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1"/>
        <w:gridCol w:w="4846"/>
      </w:tblGrid>
      <w:tr>
        <w:trPr/>
        <w:tc>
          <w:tcPr>
            <w:tcW w:w="4791" w:type="dxa"/>
            <w:tcBorders/>
            <w:shd w:fill="auto" w:val="clear"/>
          </w:tcPr>
          <w:p>
            <w:pPr>
              <w:pStyle w:val="21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</w:r>
          </w:p>
        </w:tc>
        <w:tc>
          <w:tcPr>
            <w:tcW w:w="4846" w:type="dxa"/>
            <w:tcBorders/>
            <w:shd w:fill="auto" w:val="clear"/>
          </w:tcPr>
          <w:p>
            <w:pPr>
              <w:pStyle w:val="21"/>
              <w:jc w:val="left"/>
              <w:rPr>
                <w:rFonts w:ascii="Liberation Serif" w:hAnsi="Liberation Serif"/>
                <w:b w:val="false"/>
                <w:b w:val="false"/>
                <w:bCs w:val="false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Cs w:val="28"/>
              </w:rPr>
              <w:t>Приложение № 3</w:t>
            </w:r>
          </w:p>
          <w:p>
            <w:pPr>
              <w:pStyle w:val="21"/>
              <w:jc w:val="left"/>
              <w:rPr>
                <w:rFonts w:ascii="Liberation Serif" w:hAnsi="Liberation Serif"/>
                <w:b/>
                <w:b/>
                <w:szCs w:val="28"/>
              </w:rPr>
            </w:pPr>
            <w:r>
              <w:rPr>
                <w:rFonts w:ascii="Liberation Serif" w:hAnsi="Liberation Serif"/>
                <w:b/>
                <w:szCs w:val="28"/>
              </w:rPr>
              <w:t>УТВЕРЖДЕН</w:t>
            </w:r>
          </w:p>
          <w:p>
            <w:pPr>
              <w:pStyle w:val="21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постановлением администрации</w:t>
            </w:r>
          </w:p>
          <w:p>
            <w:pPr>
              <w:pStyle w:val="21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Камышловского городского округа</w:t>
            </w:r>
          </w:p>
          <w:p>
            <w:pPr>
              <w:pStyle w:val="21"/>
              <w:jc w:val="left"/>
              <w:rPr/>
            </w:pPr>
            <w:r>
              <w:rPr>
                <w:rFonts w:ascii="Liberation Serif" w:hAnsi="Liberation Serif"/>
                <w:szCs w:val="28"/>
              </w:rPr>
              <w:t>от 05.04.2019  № 305</w:t>
            </w:r>
          </w:p>
        </w:tc>
      </w:tr>
    </w:tbl>
    <w:p>
      <w:pPr>
        <w:pStyle w:val="Style23"/>
        <w:tabs>
          <w:tab w:val="clear" w:pos="708"/>
          <w:tab w:val="left" w:pos="6300" w:leader="none"/>
        </w:tabs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tabs>
          <w:tab w:val="clear" w:pos="708"/>
          <w:tab w:val="left" w:pos="6300" w:leader="none"/>
        </w:tabs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tabs>
          <w:tab w:val="clear" w:pos="708"/>
          <w:tab w:val="left" w:pos="6300" w:leader="none"/>
        </w:tabs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tabs>
          <w:tab w:val="clear" w:pos="708"/>
          <w:tab w:val="left" w:pos="6300" w:leader="none"/>
        </w:tabs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ПЕРЕЧЕНЬ</w:t>
      </w:r>
    </w:p>
    <w:p>
      <w:pPr>
        <w:pStyle w:val="Style23"/>
        <w:jc w:val="center"/>
        <w:rPr/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памятников, закрепленных за предприятиями и учреждениями 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г. Камышлова</w:t>
      </w:r>
    </w:p>
    <w:p>
      <w:pPr>
        <w:pStyle w:val="Style2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983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4573"/>
        <w:gridCol w:w="4346"/>
      </w:tblGrid>
      <w:tr>
        <w:trPr/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Памятники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8"/>
                <w:szCs w:val="28"/>
              </w:rPr>
              <w:t>Ответственные за содержание</w:t>
            </w:r>
          </w:p>
        </w:tc>
      </w:tr>
      <w:tr>
        <w:trPr/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Памятник «В.И. Ленину»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  <w:lang w:eastAsia="en-US"/>
              </w:rPr>
              <w:t>Муниципальное казенное учреждение «</w:t>
            </w:r>
            <w:r>
              <w:rPr>
                <w:rStyle w:val="Style13"/>
                <w:rFonts w:ascii="Liberation Serif" w:hAnsi="Liberation Serif"/>
                <w:color w:val="333333"/>
                <w:sz w:val="28"/>
                <w:szCs w:val="28"/>
              </w:rPr>
              <w:t>Центр обеспечения деятельности администрации Камышловского городского округа»</w:t>
            </w:r>
          </w:p>
        </w:tc>
      </w:tr>
      <w:tr>
        <w:trPr/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Аллея Славы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  <w:lang w:eastAsia="en-US"/>
              </w:rPr>
              <w:t>Муниципальное казенное учреждение «</w:t>
            </w:r>
            <w:r>
              <w:rPr>
                <w:rStyle w:val="Style13"/>
                <w:rFonts w:ascii="Liberation Serif" w:hAnsi="Liberation Serif"/>
                <w:color w:val="333333"/>
                <w:sz w:val="28"/>
                <w:szCs w:val="28"/>
              </w:rPr>
              <w:t>Центр обеспечения деятельности администрации Камышловского городского округа»</w:t>
            </w:r>
          </w:p>
        </w:tc>
      </w:tr>
      <w:tr>
        <w:trPr/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Памятник Эстонцам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  <w:lang w:eastAsia="en-US"/>
              </w:rPr>
              <w:t>Муниципальное казенное учреждение «</w:t>
            </w:r>
            <w:r>
              <w:rPr>
                <w:rStyle w:val="Style13"/>
                <w:rFonts w:ascii="Liberation Serif" w:hAnsi="Liberation Serif"/>
                <w:color w:val="333333"/>
                <w:sz w:val="28"/>
                <w:szCs w:val="28"/>
              </w:rPr>
              <w:t>Центр обеспечения деятельности администрации Камышловского городского округа»</w:t>
            </w:r>
          </w:p>
        </w:tc>
      </w:tr>
      <w:tr>
        <w:trPr/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Могила Смирнова А.П.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  <w:lang w:eastAsia="en-US"/>
              </w:rPr>
              <w:t>Муниципальное казенное учреждение «</w:t>
            </w:r>
            <w:r>
              <w:rPr>
                <w:rStyle w:val="Style13"/>
                <w:rFonts w:ascii="Liberation Serif" w:hAnsi="Liberation Serif"/>
                <w:color w:val="333333"/>
                <w:sz w:val="28"/>
                <w:szCs w:val="28"/>
              </w:rPr>
              <w:t>Центр обеспечения деятельности администрации Камышловского городского округа»</w:t>
            </w:r>
          </w:p>
        </w:tc>
      </w:tr>
      <w:tr>
        <w:trPr/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Могила Лемешева Н.П.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  <w:lang w:eastAsia="en-US"/>
              </w:rPr>
              <w:t>Муниципальное казенное учреждение «</w:t>
            </w:r>
            <w:r>
              <w:rPr>
                <w:rStyle w:val="Style13"/>
                <w:rFonts w:ascii="Liberation Serif" w:hAnsi="Liberation Serif"/>
                <w:color w:val="333333"/>
                <w:sz w:val="28"/>
                <w:szCs w:val="28"/>
              </w:rPr>
              <w:t>Центр обеспечения деятельности администрации Камышловского городского округа»</w:t>
            </w:r>
          </w:p>
        </w:tc>
      </w:tr>
      <w:tr>
        <w:trPr/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Могила Кузнецовой А.П.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  <w:lang w:eastAsia="en-US"/>
              </w:rPr>
              <w:t>Муниципальное казенное учреждение «</w:t>
            </w:r>
            <w:r>
              <w:rPr>
                <w:rStyle w:val="Style13"/>
                <w:rFonts w:ascii="Liberation Serif" w:hAnsi="Liberation Serif"/>
                <w:color w:val="333333"/>
                <w:sz w:val="28"/>
                <w:szCs w:val="28"/>
              </w:rPr>
              <w:t>Центр обеспечения деятельности администрации Камышловского городского округа»</w:t>
            </w:r>
          </w:p>
        </w:tc>
      </w:tr>
      <w:tr>
        <w:trPr/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Памятник Семену Будакову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  <w:lang w:eastAsia="en-US"/>
              </w:rPr>
              <w:t>Муниципальное казенное учреждение «</w:t>
            </w:r>
            <w:r>
              <w:rPr>
                <w:rStyle w:val="Style13"/>
                <w:rFonts w:ascii="Liberation Serif" w:hAnsi="Liberation Serif"/>
                <w:color w:val="333333"/>
                <w:sz w:val="28"/>
                <w:szCs w:val="28"/>
              </w:rPr>
              <w:t>Центр обеспечения деятельности администрации Камышловского городского округа»</w:t>
            </w:r>
          </w:p>
        </w:tc>
      </w:tr>
      <w:tr>
        <w:trPr/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i w:val="false"/>
                <w:iCs w:val="false"/>
                <w:sz w:val="28"/>
                <w:szCs w:val="28"/>
              </w:rPr>
              <w:t>8.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i w:val="false"/>
                <w:iCs w:val="false"/>
                <w:sz w:val="28"/>
                <w:szCs w:val="28"/>
              </w:rPr>
              <w:t>Памятник воинам-танкистам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 w:val="false"/>
                <w:iCs w:val="false"/>
                <w:sz w:val="28"/>
                <w:szCs w:val="28"/>
              </w:rPr>
              <w:t>Приволжско – Уральский военный округ воинская часть 75485</w:t>
            </w:r>
          </w:p>
        </w:tc>
      </w:tr>
      <w:tr>
        <w:trPr/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i w:val="false"/>
                <w:iCs w:val="false"/>
                <w:sz w:val="28"/>
                <w:szCs w:val="28"/>
              </w:rPr>
              <w:t>9.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i w:val="false"/>
                <w:iCs w:val="false"/>
                <w:sz w:val="28"/>
                <w:szCs w:val="28"/>
              </w:rPr>
              <w:t>Памятник Победы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 w:val="false"/>
                <w:iCs w:val="false"/>
                <w:sz w:val="28"/>
                <w:szCs w:val="28"/>
              </w:rPr>
              <w:t>«Центр культуры и досуга»</w:t>
            </w:r>
          </w:p>
        </w:tc>
      </w:tr>
      <w:tr>
        <w:trPr/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i w:val="false"/>
                <w:iCs w:val="false"/>
                <w:sz w:val="28"/>
                <w:szCs w:val="28"/>
              </w:rPr>
              <w:t>10.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i w:val="false"/>
                <w:iCs w:val="false"/>
                <w:sz w:val="28"/>
                <w:szCs w:val="28"/>
              </w:rPr>
              <w:t>Памятник погибшим коммунарам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i w:val="false"/>
                <w:iCs w:val="false"/>
                <w:sz w:val="28"/>
                <w:szCs w:val="28"/>
              </w:rPr>
              <w:t>«Камышловское профессиональное училище-интернат для инвалидов»</w:t>
            </w:r>
          </w:p>
        </w:tc>
      </w:tr>
      <w:tr>
        <w:trPr/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i w:val="false"/>
                <w:iCs w:val="false"/>
                <w:sz w:val="28"/>
                <w:szCs w:val="28"/>
              </w:rPr>
              <w:t>11.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i w:val="false"/>
                <w:iCs w:val="false"/>
                <w:sz w:val="28"/>
                <w:szCs w:val="28"/>
              </w:rPr>
              <w:t>Памятник жертвам белогвардейского террора в г. Камышлове 1919г.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i w:val="false"/>
                <w:i w:val="false"/>
                <w:iCs w:val="false"/>
              </w:rPr>
            </w:pPr>
            <w:r>
              <w:rPr>
                <w:rFonts w:ascii="Liberation Serif" w:hAnsi="Liberation Serif"/>
                <w:i w:val="false"/>
                <w:iCs w:val="false"/>
                <w:sz w:val="28"/>
                <w:szCs w:val="28"/>
              </w:rPr>
              <w:t>Общество с ограниченной ответственностью «Клеевой завод» Детская организация «Алые паруса»</w:t>
            </w:r>
          </w:p>
        </w:tc>
      </w:tr>
      <w:tr>
        <w:trPr/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i w:val="false"/>
                <w:iCs w:val="false"/>
                <w:sz w:val="28"/>
                <w:szCs w:val="28"/>
              </w:rPr>
              <w:t>12.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i w:val="false"/>
                <w:iCs w:val="false"/>
                <w:sz w:val="28"/>
                <w:szCs w:val="28"/>
              </w:rPr>
              <w:t>Памятник погибшим матросам с броненосца «Потёмкин»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 w:val="false"/>
                <w:iCs w:val="false"/>
                <w:sz w:val="28"/>
                <w:szCs w:val="28"/>
              </w:rPr>
              <w:t>Открытое акционерное общество «Камышловский завод «Урализолятор»</w:t>
            </w:r>
          </w:p>
        </w:tc>
      </w:tr>
      <w:tr>
        <w:trPr/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 w:val="false"/>
                <w:iCs w:val="false"/>
                <w:sz w:val="28"/>
                <w:szCs w:val="28"/>
              </w:rPr>
              <w:t>13.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 w:val="false"/>
                <w:iCs w:val="false"/>
                <w:sz w:val="28"/>
                <w:szCs w:val="28"/>
              </w:rPr>
              <w:t>Братская могила Советских воинов умерших от ран в госпиталях города в 1943-1945 годы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hd w:val="clear" w:fill="FFFFFF"/>
              <w:tabs>
                <w:tab w:val="clear" w:pos="708"/>
                <w:tab w:val="left" w:pos="0" w:leader="none"/>
              </w:tabs>
              <w:spacing w:before="0" w:after="150"/>
              <w:ind w:left="0" w:hanging="0"/>
              <w:jc w:val="left"/>
              <w:rPr/>
            </w:pPr>
            <w:r>
              <w:rPr>
                <w:rStyle w:val="Style13"/>
                <w:rFonts w:ascii="Liberation Serif" w:hAnsi="Liberation Serif"/>
                <w:b w:val="false"/>
                <w:i w:val="false"/>
                <w:iCs w:val="false"/>
                <w:sz w:val="28"/>
                <w:szCs w:val="28"/>
                <w:lang w:eastAsia="en-US"/>
              </w:rPr>
              <w:t>Муниципальное казенное учреждение «</w:t>
            </w:r>
            <w:r>
              <w:rPr>
                <w:rStyle w:val="Style13"/>
                <w:rFonts w:ascii="Liberation Serif" w:hAnsi="Liberation Serif"/>
                <w:b w:val="false"/>
                <w:bCs w:val="false"/>
                <w:i w:val="false"/>
                <w:iCs w:val="false"/>
                <w:color w:val="333333"/>
                <w:sz w:val="28"/>
                <w:szCs w:val="28"/>
              </w:rPr>
              <w:t>Центр обеспечения деятельности администрации Камышловского городского округа»</w:t>
            </w:r>
          </w:p>
        </w:tc>
      </w:tr>
      <w:tr>
        <w:trPr/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 w:val="false"/>
                <w:iCs w:val="false"/>
                <w:sz w:val="28"/>
                <w:szCs w:val="28"/>
              </w:rPr>
              <w:t>14.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Style w:val="Style13"/>
                <w:rFonts w:ascii="Liberation Serif" w:hAnsi="Liberation Serif"/>
                <w:i w:val="false"/>
                <w:iCs w:val="false"/>
                <w:sz w:val="28"/>
                <w:szCs w:val="28"/>
              </w:rPr>
              <w:t>Мемориал воинам-интернационалистам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 w:val="false"/>
                <w:iCs w:val="false"/>
                <w:sz w:val="28"/>
                <w:szCs w:val="28"/>
              </w:rPr>
              <w:t>Общественная организация «Совет ветеранов локальных войн»</w:t>
            </w:r>
          </w:p>
        </w:tc>
      </w:tr>
    </w:tbl>
    <w:p>
      <w:pPr>
        <w:pStyle w:val="Style23"/>
        <w:tabs>
          <w:tab w:val="clear" w:pos="708"/>
        </w:tabs>
        <w:ind w:left="486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</w:tabs>
        <w:ind w:left="540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</w:tabs>
        <w:ind w:left="540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</w:tabs>
        <w:ind w:left="540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</w:tabs>
        <w:ind w:left="540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</w:tabs>
        <w:ind w:left="5400" w:hanging="0"/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1418" w:right="851" w:header="720" w:top="1134" w:footer="0" w:bottom="720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  <mc:AlternateContent>
        <mc:Choice Requires="wps">
          <w:drawing>
            <wp:anchor behindDoc="1" distT="0" distB="12700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46050"/>
              <wp:effectExtent l="0" t="0" r="0" b="0"/>
              <wp:wrapSquare wrapText="bothSides"/>
              <wp:docPr id="1" name="Надпись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1" stroked="f" style="position:absolute;margin-left:240.3pt;margin-top:0.05pt;width:1.15pt;height:11.4pt;mso-position-horizontal:center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8"/>
    <w:next w:val="Style23"/>
    <w:qFormat/>
    <w:pPr>
      <w:keepNext w:val="true"/>
      <w:widowControl w:val="false"/>
      <w:numPr>
        <w:ilvl w:val="0"/>
        <w:numId w:val="1"/>
      </w:numPr>
      <w:suppressAutoHyphens w:val="true"/>
      <w:bidi w:val="0"/>
      <w:spacing w:before="240" w:after="60"/>
      <w:jc w:val="left"/>
      <w:outlineLvl w:val="0"/>
    </w:pPr>
    <w:rPr>
      <w:rFonts w:ascii="Arial" w:hAnsi="Arial" w:eastAsia="Calibri" w:cs="Arial"/>
      <w:b/>
      <w:bCs/>
      <w:color w:val="auto"/>
      <w:kern w:val="2"/>
      <w:sz w:val="32"/>
      <w:szCs w:val="32"/>
      <w:lang w:val="ru-RU" w:eastAsia="en-US" w:bidi="ar-SA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Ниж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1">
    <w:name w:val="Основной текст 2"/>
    <w:basedOn w:val="Style23"/>
    <w:qFormat/>
    <w:pPr>
      <w:suppressAutoHyphens w:val="true"/>
      <w:jc w:val="both"/>
    </w:pPr>
    <w:rPr>
      <w:sz w:val="28"/>
    </w:rPr>
  </w:style>
  <w:style w:type="paragraph" w:styleId="12">
    <w:name w:val="1"/>
    <w:basedOn w:val="Style23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4">
    <w:name w:val="Head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Текст выноски"/>
    <w:basedOn w:val="Style23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6">
    <w:name w:val="Foot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LibreOffice/6.1.4.2$Windows_X86_64 LibreOffice_project/9d0f32d1f0b509096fd65e0d4bec26ddd1938fd3</Application>
  <Pages>2</Pages>
  <Words>216</Words>
  <Characters>1775</Characters>
  <CharactersWithSpaces>1942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2019-04-02T10:15:00Z</dcterms:created>
  <dc:creator>Семёнова Лариса</dc:creator>
  <dc:description/>
  <dc:language>ru-RU</dc:language>
  <cp:lastModifiedBy/>
  <cp:lastPrinted>2019-04-05T11:29:30Z</cp:lastPrinted>
  <dcterms:modified xsi:type="dcterms:W3CDTF">2019-04-05T11:29:35Z</dcterms:modified>
  <cp:revision>6</cp:revision>
  <dc:subject/>
  <dc:title/>
</cp:coreProperties>
</file>