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035"/>
      </w:tblGrid>
      <w:tr w:rsidR="0096555E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96555E">
            <w:pPr>
              <w:pStyle w:val="2"/>
              <w:spacing w:line="240" w:lineRule="atLeast"/>
              <w:rPr>
                <w:rFonts w:ascii="Liberation Serif" w:hAnsi="Liberation Serif"/>
              </w:rPr>
            </w:pPr>
            <w:bookmarkStart w:id="0" w:name="_GoBack"/>
            <w:bookmarkEnd w:id="0"/>
          </w:p>
          <w:p w:rsidR="0096555E" w:rsidRDefault="0096555E">
            <w:pPr>
              <w:pStyle w:val="2"/>
              <w:spacing w:line="240" w:lineRule="atLeast"/>
              <w:rPr>
                <w:rFonts w:ascii="Liberation Serif" w:hAnsi="Liberation Serif"/>
              </w:rPr>
            </w:pPr>
          </w:p>
        </w:tc>
        <w:tc>
          <w:tcPr>
            <w:tcW w:w="5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№1</w:t>
            </w:r>
          </w:p>
          <w:p w:rsidR="0096555E" w:rsidRDefault="00F5655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 w:rsidR="0096555E" w:rsidRDefault="00F5655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 w:rsidR="0096555E" w:rsidRDefault="00F5655C">
            <w:pPr>
              <w:pStyle w:val="2"/>
              <w:spacing w:line="240" w:lineRule="atLeast"/>
              <w:jc w:val="left"/>
            </w:pPr>
            <w:r>
              <w:rPr>
                <w:rFonts w:ascii="Liberation Serif" w:hAnsi="Liberation Serif"/>
                <w:szCs w:val="28"/>
              </w:rPr>
              <w:t xml:space="preserve">от 28.01.2019  </w:t>
            </w:r>
            <w:r>
              <w:rPr>
                <w:rFonts w:ascii="Liberation Serif" w:hAnsi="Liberation Serif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Cs w:val="28"/>
              </w:rPr>
              <w:t xml:space="preserve"> 32</w:t>
            </w:r>
          </w:p>
        </w:tc>
      </w:tr>
    </w:tbl>
    <w:p w:rsidR="0096555E" w:rsidRDefault="0096555E">
      <w:pPr>
        <w:pStyle w:val="2"/>
        <w:spacing w:line="240" w:lineRule="atLeast"/>
        <w:rPr>
          <w:rFonts w:ascii="Liberation Serif" w:hAnsi="Liberation Serif"/>
        </w:rPr>
      </w:pPr>
    </w:p>
    <w:p w:rsidR="0096555E" w:rsidRDefault="00F5655C">
      <w:pPr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96555E" w:rsidRDefault="00F5655C">
      <w:pPr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основных мероприятий, проводимых в Камышловском городском округе в </w:t>
      </w:r>
      <w:r>
        <w:rPr>
          <w:rFonts w:ascii="Liberation Serif" w:hAnsi="Liberation Serif"/>
          <w:b/>
          <w:sz w:val="28"/>
          <w:szCs w:val="28"/>
        </w:rPr>
        <w:t>ходе месячника защитников Отечества в 2019 году</w:t>
      </w:r>
    </w:p>
    <w:p w:rsidR="0096555E" w:rsidRDefault="0096555E">
      <w:pPr>
        <w:spacing w:line="240" w:lineRule="atLeast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3421"/>
      </w:tblGrid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Исполнители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5E" w:rsidRDefault="00F5655C">
            <w:pPr>
              <w:spacing w:line="240" w:lineRule="atLeast"/>
              <w:ind w:left="72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заседания организационного комитета по </w:t>
            </w:r>
            <w:r>
              <w:rPr>
                <w:rFonts w:ascii="Liberation Serif" w:eastAsia="Arial Unicode MS" w:hAnsi="Liberation Serif"/>
                <w:sz w:val="28"/>
                <w:szCs w:val="28"/>
              </w:rPr>
              <w:t xml:space="preserve">организации подготовки и проведения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месячника защитников </w:t>
            </w:r>
            <w:r>
              <w:rPr>
                <w:rFonts w:ascii="Liberation Serif" w:hAnsi="Liberation Serif"/>
                <w:sz w:val="28"/>
                <w:szCs w:val="28"/>
              </w:rPr>
              <w:t>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Камышловского городского округа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дней открытых дверей в воинских частях, отделе ВКСО по городу Камышлову, Камышловскому и Пышминскому районам для </w:t>
            </w:r>
            <w:r>
              <w:rPr>
                <w:rFonts w:ascii="Liberation Serif" w:hAnsi="Liberation Serif"/>
                <w:sz w:val="28"/>
                <w:szCs w:val="28"/>
              </w:rPr>
              <w:t>родителей военнослужащих, допризывной и призывной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</w:rPr>
              <w:t>Микушин М.Ю., военный комиссар г. Камышлов, Камышловского и Пышминского районов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посещения  воинских частей для поздравления с Днем защитника </w:t>
            </w:r>
            <w:r>
              <w:rPr>
                <w:rFonts w:ascii="Liberation Serif" w:hAnsi="Liberation Serif"/>
                <w:sz w:val="28"/>
                <w:szCs w:val="28"/>
              </w:rPr>
              <w:t>Отечества военнослужащих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Камышловского городского округа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поздравлений с Днем защитника Отечества ветеранов Великой Отечественной войны, ветеранов боевых действий и ветеранов во</w:t>
            </w:r>
            <w:r>
              <w:rPr>
                <w:rFonts w:ascii="Liberation Serif" w:hAnsi="Liberation Serif"/>
                <w:sz w:val="28"/>
                <w:szCs w:val="28"/>
              </w:rPr>
              <w:t>енной службы, находящихся по состоянию здоровья в учреждениях здравоохранения, учреждениях стационарного социального обслуживания населения и на социальном обслуживании 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– март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Камышло</w:t>
            </w:r>
            <w:r>
              <w:rPr>
                <w:rFonts w:ascii="Liberation Serif" w:hAnsi="Liberation Serif"/>
                <w:sz w:val="28"/>
                <w:szCs w:val="28"/>
              </w:rPr>
              <w:t>вского городского округа;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Закачурина И.В.,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врач государственного бюджетного учреждения здравоохранения Свердловской области «Камышловская центральная районная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больница» (по согласованию);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Бродовикова А.И.,</w:t>
            </w:r>
          </w:p>
          <w:p w:rsidR="0096555E" w:rsidRDefault="00F5655C">
            <w:pPr>
              <w:spacing w:line="240" w:lineRule="atLeast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председатель Совета ветеранов войны и 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труда вооруженных сил и правоохранительных органов  города Камышлова и Камышловского района» (по согласованию);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Боровиков И.Н.,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управления социальной политикой по городу Камышлову и Камышловскому району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встреч мол</w:t>
            </w:r>
            <w:r>
              <w:rPr>
                <w:rFonts w:ascii="Liberation Serif" w:hAnsi="Liberation Serif"/>
                <w:sz w:val="28"/>
                <w:szCs w:val="28"/>
              </w:rPr>
              <w:t>одежи с участниками Великой Отечественной Войны, тружениками тыла, ветеранами боевых действий, ветеранами военной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tabs>
                <w:tab w:val="left" w:pos="184"/>
              </w:tabs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Мишенькина А.А., председатель Комитета по образованию, культуре, спорту и делам молодежи администрации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</w:rPr>
              <w:t>городского округа;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</w:rPr>
              <w:t>Микушин М.Ю., военный комиссар г. Камышлов, Камышловского и Пышминского районов 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Бродовикова А.И.,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председатель Совета ветеранов войны и труда вооруженных сил и правоохранительных органов  города Камышлова и Камышловско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го района»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Уточнение списков ветеранов Великой Отечественной Войны, ветеранов боевых действий, ветеранов военной службы, членов семей военнослужащих, погибших при исполнении воинского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долга, для организации их поздравления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tabs>
                <w:tab w:val="left" w:pos="184"/>
              </w:tabs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февраль 2019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</w:rPr>
              <w:t>Микушин М.Ю., военный комиссар г. Камышлов, Камышловского и Пышминского районов 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Бродовикова А.И.,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lastRenderedPageBreak/>
              <w:t>председатель Совета ветеранов войны и труда вооруженных сил и правоохранительных органов  города Камышлова и Камышловского района» (п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проведения дополнительного медицинского обследования инвалидов и ветеранов Великой Отечественной войны, ветеранов боевых действий, ветеранов военной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Закачурина И.В.,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врач государственного </w:t>
            </w:r>
            <w:r>
              <w:rPr>
                <w:rFonts w:ascii="Liberation Serif" w:hAnsi="Liberation Serif"/>
                <w:sz w:val="28"/>
                <w:szCs w:val="28"/>
              </w:rPr>
              <w:t>бюджетного учреждения здравоохранения Свердловской области «Камышловская центральная районная больница» (по согласованию);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Бродовикова А.И., 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председатель Совета ветеранов войны и труда вооруженных сил и правоохранительных органов  города Камышлова и Камышл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овского района»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Оказание содействия общественным объединениям ветеранов в подготовке и проведении мероприятий, посвященных: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1) дню воинской славы России — Дню разгрома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советскими войсками немецко-фашистских войск в Сталинградской бит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ве (1943 год);</w:t>
            </w:r>
          </w:p>
          <w:p w:rsidR="0096555E" w:rsidRDefault="0096555E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2) 99-летию со дня рождения легендарного летчика, дважды Героя Советского Союза Г. А. Речкалова; </w:t>
            </w:r>
          </w:p>
          <w:p w:rsidR="0096555E" w:rsidRDefault="0096555E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3) 69-й годовщине 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lastRenderedPageBreak/>
              <w:t xml:space="preserve">назначения Г.К. Жукова на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должность командующего войсками Уральского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военного округа;</w:t>
            </w:r>
          </w:p>
          <w:p w:rsidR="0096555E" w:rsidRDefault="0096555E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4) 30-й годовщине вывода советских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 войск из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Афганистана и памятной дате России — Дню памяти о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россиянах, исполнявших служебный долг за пределами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Отечества;</w:t>
            </w:r>
          </w:p>
          <w:p w:rsidR="0096555E" w:rsidRDefault="0096555E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5) Дню воинской славы России — Дню защитника </w:t>
            </w:r>
          </w:p>
          <w:p w:rsidR="0096555E" w:rsidRDefault="00F5655C">
            <w:pPr>
              <w:pStyle w:val="PreformattedText"/>
              <w:spacing w:line="240" w:lineRule="atLeast"/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Отечества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 февраля 2019 года</w:t>
            </w: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 февраля</w:t>
            </w: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года</w:t>
            </w: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февраля</w:t>
            </w: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2019 год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февраля</w:t>
            </w: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года</w:t>
            </w: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6555E" w:rsidRDefault="00F5655C">
            <w:pPr>
              <w:pStyle w:val="PreformattedText"/>
              <w:spacing w:line="240" w:lineRule="atLeast"/>
              <w:jc w:val="center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23 февраля</w:t>
            </w:r>
          </w:p>
          <w:p w:rsidR="0096555E" w:rsidRDefault="00F5655C">
            <w:pPr>
              <w:pStyle w:val="PreformattedText"/>
              <w:spacing w:line="240" w:lineRule="atLeast"/>
              <w:jc w:val="center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2019 года</w:t>
            </w:r>
          </w:p>
          <w:p w:rsidR="0096555E" w:rsidRDefault="0096555E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</w:rPr>
              <w:lastRenderedPageBreak/>
              <w:t>Микушин М.Ю., военный комиссар г. Камышлов, Камышловского и Пышминского районов 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МишенькинаА.А., председатель Комитета по образованию, культуре, спорту и делам молодежи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округа;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Бродовикова А.И. 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председатель Совета ветеранов войны и труда вооруженных сил и правоохранительных органов  города 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lastRenderedPageBreak/>
              <w:t>Камышлова и Камышловского района»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val="ru-RU"/>
              </w:rPr>
              <w:lastRenderedPageBreak/>
              <w:t xml:space="preserve">Раздел 2. Мероприятия, посвященные знаменательной дате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  <w:lang w:val="ru-RU"/>
              </w:rPr>
              <w:t>Свердловской области —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Оказание содействия общественной организации ветеранов (инвалидов) войны и военной службы Уральского добровольч</w:t>
            </w:r>
            <w:r>
              <w:rPr>
                <w:rFonts w:ascii="Liberation Serif" w:hAnsi="Liberation Serif"/>
                <w:sz w:val="28"/>
                <w:szCs w:val="28"/>
              </w:rPr>
              <w:t>еского танкового корпуса в проведении мероприятий посвященных Дню народного подвига: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церемоний возложения цветов к мемориалам и обелискам, памятным местам, связанным с формированием Уральского добровольческого танкового корпуса, сохранением памяти и рат</w:t>
            </w:r>
            <w:r>
              <w:rPr>
                <w:rFonts w:ascii="Liberation Serif" w:hAnsi="Liberation Serif"/>
                <w:sz w:val="28"/>
                <w:szCs w:val="28"/>
              </w:rPr>
              <w:t>ных и трудовых подвигах уральцев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2) торжественных собраний в трудовых коллективах и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праздничных концертов, посвященных Дню народного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подвига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- март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Камышловского городского округа;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МишенькинаА.А., председатель Комитета по образованию, культуре, спорту и делам молодежи администрации Камышловского городского округа;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</w:rPr>
              <w:t>Микушин М.Ю., военный комиссар г. Камышлов, Камышловского и Пышминского районов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Бродовикова А.И. 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председатель Совета вет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еранов войны и труда вооруженных сил и правоохранительных органов  города Камышлова и Камышловского района» (по согласованию);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Размещение материалов, посвященных Дню народного подвига, на официальных сайтах администрации Камышловского городского округа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, муниципальных учреждений в информационно-телекоммуникационной сети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«Интернет»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– март</w:t>
            </w: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А.А., председатель Комитета по образованию, культуре, спорту и делам молодежи администрации Камышловского городского округа;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>Литвинчук Е.Н.,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директор общества с ограниченной ответственностью «КамТВ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Организация проведения в образовательных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учреждениях  Камышловского городского округа открытых уроков истории, уроков мужества, классных часов, посвященных Дню народного</w:t>
            </w:r>
          </w:p>
          <w:p w:rsidR="0096555E" w:rsidRDefault="00F5655C">
            <w:pPr>
              <w:pStyle w:val="PreformattedText"/>
              <w:spacing w:line="240" w:lineRule="atLeast"/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подвига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09-10 марта </w:t>
            </w:r>
            <w:r>
              <w:rPr>
                <w:rFonts w:ascii="Liberation Serif" w:hAnsi="Liberation Serif"/>
                <w:sz w:val="28"/>
                <w:szCs w:val="28"/>
              </w:rPr>
              <w:t>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А.А., председатель Комитета по образованию, культуре, спорту и делам молодежи администрации Камышловского городского округа</w:t>
            </w:r>
          </w:p>
          <w:p w:rsidR="0096555E" w:rsidRDefault="0096555E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Организация смотра-конкурса музеев образовательных организаций общего образования, посвященного ратным и 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трудовым подвигам уральцев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мероприятий по реконструкции, наведению порядка на воинских ме</w:t>
            </w:r>
            <w:r>
              <w:rPr>
                <w:rFonts w:ascii="Liberation Serif" w:hAnsi="Liberation Serif"/>
                <w:sz w:val="28"/>
                <w:szCs w:val="28"/>
              </w:rPr>
              <w:t>мориалах, у обелисков и мест захоронения воинов, умерших от ран в госпиталях области в годы Великой Отечественной войны, погибших в Афганистане, на Северном Кавказе, в Закавказье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Калмыков Д.А., директор муниципального казенного учреждения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«Центр обеспечения деятельности администрации»;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hAnsi="Liberation Serif"/>
                <w:sz w:val="28"/>
              </w:rPr>
              <w:t>Микушин М.Ю., военный комиссар г. Камышлов, Камышловского и Пышминского районов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Бродовикова А.И.</w:t>
            </w:r>
          </w:p>
          <w:p w:rsidR="0096555E" w:rsidRDefault="00F5655C">
            <w:pPr>
              <w:spacing w:line="240" w:lineRule="atLeast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председатель Совета ветеранов войны и труда вооруженных сил и правоохранительных органов  города Камышлова и 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lastRenderedPageBreak/>
              <w:t>Камышловского района»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Раздел 3. Торжественные и памятно-мемориальные мероприятия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</w:pPr>
            <w:r>
              <w:rPr>
                <w:rStyle w:val="s2"/>
                <w:rFonts w:ascii="Liberation Serif" w:hAnsi="Liberation Serif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Проведение торжественного мероприятия, посвященного 30 -летию </w:t>
            </w:r>
            <w:r>
              <w:rPr>
                <w:rStyle w:val="s3"/>
                <w:rFonts w:ascii="Liberation Serif" w:hAnsi="Liberation Serif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Дня памяти о россиянах, исполнявших служебный долг за пределами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 февраля 2019 </w:t>
            </w:r>
            <w:r>
              <w:rPr>
                <w:rFonts w:ascii="Liberation Serif" w:hAnsi="Liberation Serif"/>
                <w:sz w:val="28"/>
                <w:szCs w:val="28"/>
              </w:rPr>
              <w:t>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Бродовикова А.И.</w:t>
            </w:r>
          </w:p>
          <w:p w:rsidR="0096555E" w:rsidRDefault="00F5655C">
            <w:pPr>
              <w:spacing w:line="240" w:lineRule="atLeast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председатель Совета ветеранов войны и труда вооруженных сил и правоохранительных органов  города Ка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мышлова и Камышловского района» (по согласованию);</w:t>
            </w:r>
          </w:p>
          <w:p w:rsidR="0096555E" w:rsidRDefault="00F5655C">
            <w:r>
              <w:rPr>
                <w:rFonts w:ascii="Liberation Serif" w:eastAsia="Times New Roman" w:hAnsi="Liberation Serif"/>
                <w:sz w:val="28"/>
                <w:szCs w:val="28"/>
              </w:rPr>
              <w:t>Ермаков О.В.,</w:t>
            </w:r>
            <w:r>
              <w:rPr>
                <w:rFonts w:ascii="Liberation Serif" w:eastAsia="Times New Roman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Камышловской районной общественной организации инвалидов войны в Афганистане и Чечне </w:t>
            </w:r>
            <w:r>
              <w:rPr>
                <w:rFonts w:ascii="Liberation Serif" w:hAnsi="Liberation Serif"/>
                <w:sz w:val="28"/>
              </w:rPr>
              <w:t>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Подготовка и проведение в образовательных организациях торжественных ме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роприятий, уроков мужества, классных часов с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участием ветеранов и воинов запаса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Февраль </w:t>
            </w: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округа;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Бродовикова А.И.</w:t>
            </w:r>
          </w:p>
          <w:p w:rsidR="0096555E" w:rsidRDefault="00F5655C">
            <w:pPr>
              <w:spacing w:line="240" w:lineRule="atLeast"/>
            </w:pP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председатель Совета ветеранов войны и труда вооруженных сил и правоохранительных органов  города Камышлова и Камышловского района» (по согласованию)</w:t>
            </w:r>
          </w:p>
        </w:tc>
      </w:tr>
      <w:tr w:rsidR="0096555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Организация участия общественных молодежных 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lastRenderedPageBreak/>
              <w:t xml:space="preserve">движений, учащихся образовательных организаций и кадетских </w:t>
            </w: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классов в патриотических акциях: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«Пост № 1»,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 xml:space="preserve">«Помним, гордимся, наследует», </w:t>
            </w:r>
          </w:p>
          <w:p w:rsidR="0096555E" w:rsidRDefault="00F5655C">
            <w:pPr>
              <w:pStyle w:val="PreformattedText"/>
              <w:spacing w:line="240" w:lineRule="atLeast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«Ветеран»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Февраль </w:t>
            </w:r>
          </w:p>
          <w:p w:rsidR="0096555E" w:rsidRDefault="00F5655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Мишенькина А.А.</w:t>
            </w:r>
          </w:p>
          <w:p w:rsidR="0096555E" w:rsidRDefault="00F5655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 w:rsidR="0096555E" w:rsidRDefault="0096555E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96555E" w:rsidRDefault="0096555E">
      <w:pPr>
        <w:rPr>
          <w:rFonts w:ascii="Liberation Serif" w:hAnsi="Liberation Serif"/>
        </w:rPr>
      </w:pPr>
    </w:p>
    <w:sectPr w:rsidR="0096555E">
      <w:headerReference w:type="default" r:id="rId6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5C" w:rsidRDefault="00F5655C">
      <w:r>
        <w:separator/>
      </w:r>
    </w:p>
  </w:endnote>
  <w:endnote w:type="continuationSeparator" w:id="0">
    <w:p w:rsidR="00F5655C" w:rsidRDefault="00F5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AR PL SungtiL GB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5C" w:rsidRDefault="00F5655C">
      <w:r>
        <w:rPr>
          <w:color w:val="000000"/>
        </w:rPr>
        <w:separator/>
      </w:r>
    </w:p>
  </w:footnote>
  <w:footnote w:type="continuationSeparator" w:id="0">
    <w:p w:rsidR="00F5655C" w:rsidRDefault="00F5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53" w:rsidRDefault="00F5655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5032F">
      <w:rPr>
        <w:noProof/>
      </w:rPr>
      <w:t>3</w:t>
    </w:r>
    <w:r>
      <w:fldChar w:fldCharType="end"/>
    </w:r>
  </w:p>
  <w:p w:rsidR="00CD0453" w:rsidRDefault="00F56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555E"/>
    <w:rsid w:val="0035032F"/>
    <w:rsid w:val="0096555E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C79D-C4CC-411B-B3B3-54C309A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reformattedText">
    <w:name w:val="Preformatted Text"/>
    <w:basedOn w:val="a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customStyle="1" w:styleId="s2">
    <w:name w:val="s2"/>
  </w:style>
  <w:style w:type="character" w:customStyle="1" w:styleId="s3">
    <w:name w:val="s3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Пользователь</cp:lastModifiedBy>
  <cp:revision>2</cp:revision>
  <cp:lastPrinted>2019-01-28T11:30:00Z</cp:lastPrinted>
  <dcterms:created xsi:type="dcterms:W3CDTF">2019-01-29T10:04:00Z</dcterms:created>
  <dcterms:modified xsi:type="dcterms:W3CDTF">2019-01-29T10:04:00Z</dcterms:modified>
</cp:coreProperties>
</file>