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8C" w:rsidRPr="003A478C" w:rsidRDefault="003A478C" w:rsidP="003A4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3A478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8C" w:rsidRPr="003A478C" w:rsidRDefault="003A478C" w:rsidP="003A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8C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3A478C" w:rsidRPr="003A478C" w:rsidRDefault="003A478C" w:rsidP="003A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A478C">
        <w:rPr>
          <w:rFonts w:ascii="Times New Roman" w:hAnsi="Times New Roman" w:cs="Times New Roman"/>
          <w:b/>
          <w:sz w:val="28"/>
          <w:szCs w:val="20"/>
        </w:rPr>
        <w:t>П О С Т А Н О В Л Е Н И Е</w:t>
      </w:r>
    </w:p>
    <w:p w:rsidR="003A478C" w:rsidRPr="003A478C" w:rsidRDefault="003A478C" w:rsidP="003A478C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3A478C" w:rsidRPr="003A478C" w:rsidRDefault="003A478C" w:rsidP="003A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Pr="003A478C">
        <w:rPr>
          <w:rFonts w:ascii="Times New Roman" w:hAnsi="Times New Roman" w:cs="Times New Roman"/>
          <w:sz w:val="28"/>
          <w:szCs w:val="28"/>
        </w:rPr>
        <w:t xml:space="preserve">.12.2018 года   № </w:t>
      </w:r>
      <w:r>
        <w:rPr>
          <w:rFonts w:ascii="Times New Roman" w:hAnsi="Times New Roman" w:cs="Times New Roman"/>
          <w:sz w:val="28"/>
          <w:szCs w:val="28"/>
        </w:rPr>
        <w:t>1085</w:t>
      </w:r>
    </w:p>
    <w:p w:rsidR="003A478C" w:rsidRPr="003A478C" w:rsidRDefault="003A478C" w:rsidP="003A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8C">
        <w:rPr>
          <w:rFonts w:ascii="Times New Roman" w:hAnsi="Times New Roman" w:cs="Times New Roman"/>
          <w:sz w:val="28"/>
          <w:szCs w:val="28"/>
        </w:rPr>
        <w:t>г. Камышлов</w:t>
      </w:r>
    </w:p>
    <w:p w:rsidR="003A478C" w:rsidRDefault="003A478C" w:rsidP="00997ED0">
      <w:pPr>
        <w:pStyle w:val="af2"/>
        <w:kinsoku w:val="0"/>
        <w:overflowPunct w:val="0"/>
        <w:ind w:left="-284" w:right="504" w:firstLine="0"/>
        <w:jc w:val="center"/>
        <w:rPr>
          <w:rFonts w:eastAsia="Times New Roman"/>
          <w:b/>
          <w:i/>
          <w:color w:val="000000" w:themeColor="text1"/>
          <w:spacing w:val="-8"/>
        </w:rPr>
      </w:pPr>
    </w:p>
    <w:p w:rsidR="003A478C" w:rsidRDefault="003A478C" w:rsidP="00997ED0">
      <w:pPr>
        <w:pStyle w:val="af2"/>
        <w:kinsoku w:val="0"/>
        <w:overflowPunct w:val="0"/>
        <w:ind w:left="-284" w:right="504" w:firstLine="0"/>
        <w:jc w:val="center"/>
        <w:rPr>
          <w:rFonts w:eastAsia="Times New Roman"/>
          <w:b/>
          <w:i/>
          <w:color w:val="000000" w:themeColor="text1"/>
          <w:spacing w:val="-8"/>
        </w:rPr>
      </w:pPr>
      <w:r>
        <w:rPr>
          <w:rFonts w:eastAsia="Times New Roman"/>
          <w:b/>
          <w:i/>
          <w:color w:val="000000" w:themeColor="text1"/>
          <w:spacing w:val="-8"/>
        </w:rPr>
        <w:t>Об утверждении Порядка формирования и реализации</w:t>
      </w:r>
    </w:p>
    <w:p w:rsidR="003A478C" w:rsidRDefault="003A478C" w:rsidP="00997ED0">
      <w:pPr>
        <w:pStyle w:val="af2"/>
        <w:kinsoku w:val="0"/>
        <w:overflowPunct w:val="0"/>
        <w:ind w:left="-284" w:right="504" w:firstLine="0"/>
        <w:jc w:val="center"/>
        <w:rPr>
          <w:rFonts w:eastAsia="Times New Roman"/>
          <w:b/>
          <w:i/>
          <w:color w:val="000000" w:themeColor="text1"/>
          <w:spacing w:val="-8"/>
        </w:rPr>
      </w:pPr>
      <w:r>
        <w:rPr>
          <w:rFonts w:eastAsia="Times New Roman"/>
          <w:b/>
          <w:i/>
          <w:color w:val="000000" w:themeColor="text1"/>
          <w:spacing w:val="-8"/>
        </w:rPr>
        <w:t>комплексных программ Камышловского городского округа</w:t>
      </w:r>
    </w:p>
    <w:p w:rsidR="003A478C" w:rsidRDefault="003A478C" w:rsidP="00997ED0">
      <w:pPr>
        <w:pStyle w:val="af2"/>
        <w:kinsoku w:val="0"/>
        <w:overflowPunct w:val="0"/>
        <w:ind w:left="-284" w:right="504" w:firstLine="0"/>
        <w:jc w:val="center"/>
        <w:rPr>
          <w:rFonts w:eastAsia="Times New Roman"/>
          <w:b/>
          <w:i/>
          <w:color w:val="000000" w:themeColor="text1"/>
          <w:spacing w:val="-8"/>
        </w:rPr>
      </w:pPr>
    </w:p>
    <w:p w:rsidR="003A478C" w:rsidRDefault="003A478C" w:rsidP="00997ED0">
      <w:pPr>
        <w:pStyle w:val="af2"/>
        <w:kinsoku w:val="0"/>
        <w:overflowPunct w:val="0"/>
        <w:ind w:left="-284" w:right="504" w:firstLine="0"/>
        <w:jc w:val="center"/>
        <w:rPr>
          <w:rFonts w:eastAsia="Times New Roman"/>
          <w:b/>
          <w:i/>
          <w:color w:val="000000" w:themeColor="text1"/>
          <w:spacing w:val="-8"/>
        </w:rPr>
      </w:pPr>
    </w:p>
    <w:p w:rsidR="00997ED0" w:rsidRDefault="00997ED0" w:rsidP="005F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B97F69"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статьей 17 Федерального</w:t>
      </w:r>
      <w:r w:rsidR="003A4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от 06.10.2003 № 131-ФЗ «</w:t>
      </w:r>
      <w:r w:rsidR="00B97F69"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</w:t>
      </w:r>
      <w:r w:rsidR="003A4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авления в Российской Федерации»</w:t>
      </w:r>
      <w:r w:rsidR="00B97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A478C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B97F69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3A478C">
        <w:rPr>
          <w:rFonts w:ascii="Times New Roman" w:hAnsi="Times New Roman" w:cs="Times New Roman"/>
          <w:sz w:val="28"/>
          <w:szCs w:val="28"/>
        </w:rPr>
        <w:t>№</w:t>
      </w:r>
      <w:r w:rsidR="00B97F69">
        <w:rPr>
          <w:rFonts w:ascii="Times New Roman" w:hAnsi="Times New Roman" w:cs="Times New Roman"/>
          <w:sz w:val="28"/>
          <w:szCs w:val="28"/>
        </w:rPr>
        <w:t xml:space="preserve"> 40, ст. 3822)</w:t>
      </w:r>
      <w:r w:rsidR="00B97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97F69"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Постановлением Правительства Свердловской области от 16.10.2013 </w:t>
      </w:r>
      <w:r w:rsidR="003A4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1229-ПП «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Порядка формирования и реализации комплексных</w:t>
      </w:r>
      <w:r w:rsidR="003A4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 Свердловской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A478C">
        <w:rPr>
          <w:rFonts w:ascii="Times New Roman" w:hAnsi="Times New Roman" w:cs="Times New Roman"/>
          <w:sz w:val="28"/>
          <w:szCs w:val="28"/>
        </w:rPr>
        <w:t>«Областная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7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480-481, 23.10.2013)</w:t>
      </w:r>
      <w:r w:rsidR="002147C2">
        <w:rPr>
          <w:rFonts w:ascii="Times New Roman" w:hAnsi="Times New Roman" w:cs="Times New Roman"/>
          <w:sz w:val="28"/>
          <w:szCs w:val="28"/>
        </w:rPr>
        <w:t>,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Уставом</w:t>
      </w:r>
      <w:r w:rsidRPr="00997ED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Камышловского</w:t>
      </w:r>
      <w:r w:rsidRPr="00997E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Pr="00997ED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A4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78C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3A478C">
        <w:rPr>
          <w:rFonts w:ascii="Times New Roman" w:hAnsi="Times New Roman" w:cs="Times New Roman"/>
          <w:sz w:val="28"/>
          <w:szCs w:val="28"/>
        </w:rPr>
        <w:t xml:space="preserve"> известия»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7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58, 23.07.2005)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реализации программы социально – экономического развития Камышловского городского округа, а также </w:t>
      </w:r>
      <w:r w:rsidRPr="00997ED0">
        <w:rPr>
          <w:rFonts w:ascii="Times New Roman" w:hAnsi="Times New Roman" w:cs="Times New Roman"/>
          <w:sz w:val="28"/>
          <w:szCs w:val="28"/>
        </w:rPr>
        <w:t>в</w:t>
      </w:r>
      <w:r w:rsidRPr="00997ED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совершенствования</w:t>
      </w:r>
      <w:r w:rsidRPr="00997E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A478C">
        <w:rPr>
          <w:rFonts w:ascii="Times New Roman" w:hAnsi="Times New Roman" w:cs="Times New Roman"/>
          <w:spacing w:val="-1"/>
          <w:sz w:val="28"/>
          <w:szCs w:val="28"/>
        </w:rPr>
        <w:t>программно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-целевого</w:t>
      </w:r>
      <w:r w:rsidRPr="00997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метода</w:t>
      </w:r>
      <w:r w:rsidRPr="00997ED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997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планирования,</w:t>
      </w:r>
      <w:r w:rsidRPr="00997ED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упорядочения</w:t>
      </w:r>
      <w:r w:rsidRPr="00997ED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997ED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разработки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z w:val="28"/>
          <w:szCs w:val="28"/>
        </w:rPr>
        <w:t>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комплексных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997ED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Камышловского</w:t>
      </w:r>
      <w:r w:rsidRPr="00997E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Pr="00997ED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округа,</w:t>
      </w:r>
    </w:p>
    <w:p w:rsidR="00997ED0" w:rsidRPr="00997ED0" w:rsidRDefault="00997ED0" w:rsidP="003A478C">
      <w:pPr>
        <w:pStyle w:val="af2"/>
        <w:kinsoku w:val="0"/>
        <w:overflowPunct w:val="0"/>
        <w:ind w:left="0" w:firstLine="709"/>
      </w:pPr>
      <w:r w:rsidRPr="00997ED0">
        <w:rPr>
          <w:b/>
          <w:bCs/>
          <w:spacing w:val="-1"/>
        </w:rPr>
        <w:t>ПОСТАНОВЛЯЮ:</w:t>
      </w:r>
    </w:p>
    <w:p w:rsidR="00997ED0" w:rsidRPr="00997ED0" w:rsidRDefault="00997ED0" w:rsidP="003A478C">
      <w:pPr>
        <w:pStyle w:val="af2"/>
        <w:numPr>
          <w:ilvl w:val="0"/>
          <w:numId w:val="1"/>
        </w:numPr>
        <w:kinsoku w:val="0"/>
        <w:overflowPunct w:val="0"/>
        <w:ind w:left="0" w:firstLine="709"/>
        <w:jc w:val="both"/>
        <w:rPr>
          <w:spacing w:val="-1"/>
        </w:rPr>
      </w:pPr>
      <w:r w:rsidRPr="00997ED0">
        <w:rPr>
          <w:spacing w:val="-1"/>
        </w:rPr>
        <w:t>Утвердить</w:t>
      </w:r>
      <w:r w:rsidRPr="00997ED0">
        <w:rPr>
          <w:spacing w:val="32"/>
        </w:rPr>
        <w:t xml:space="preserve"> «</w:t>
      </w:r>
      <w:r w:rsidRPr="00997ED0">
        <w:rPr>
          <w:spacing w:val="-1"/>
        </w:rPr>
        <w:t>Порядок</w:t>
      </w:r>
      <w:r w:rsidRPr="00997ED0">
        <w:rPr>
          <w:spacing w:val="29"/>
        </w:rPr>
        <w:t xml:space="preserve"> </w:t>
      </w:r>
      <w:r w:rsidRPr="00997ED0">
        <w:rPr>
          <w:spacing w:val="-1"/>
        </w:rPr>
        <w:t>формирования</w:t>
      </w:r>
      <w:r w:rsidRPr="00997ED0">
        <w:rPr>
          <w:spacing w:val="63"/>
        </w:rPr>
        <w:t xml:space="preserve"> </w:t>
      </w:r>
      <w:r w:rsidRPr="00997ED0">
        <w:t>и</w:t>
      </w:r>
      <w:r w:rsidRPr="00997ED0">
        <w:rPr>
          <w:spacing w:val="61"/>
        </w:rPr>
        <w:t xml:space="preserve"> </w:t>
      </w:r>
      <w:r w:rsidRPr="00997ED0">
        <w:rPr>
          <w:spacing w:val="-1"/>
        </w:rPr>
        <w:t>реализации</w:t>
      </w:r>
      <w:r w:rsidRPr="00997ED0">
        <w:rPr>
          <w:spacing w:val="63"/>
        </w:rPr>
        <w:t xml:space="preserve"> </w:t>
      </w:r>
      <w:r>
        <w:rPr>
          <w:spacing w:val="-1"/>
        </w:rPr>
        <w:t>комплексных</w:t>
      </w:r>
      <w:r w:rsidRPr="00997ED0">
        <w:rPr>
          <w:spacing w:val="63"/>
        </w:rPr>
        <w:t xml:space="preserve"> </w:t>
      </w:r>
      <w:r w:rsidRPr="00997ED0">
        <w:rPr>
          <w:spacing w:val="-1"/>
        </w:rPr>
        <w:t>программ</w:t>
      </w:r>
      <w:r w:rsidRPr="00997ED0">
        <w:rPr>
          <w:spacing w:val="62"/>
        </w:rPr>
        <w:t xml:space="preserve"> </w:t>
      </w:r>
      <w:r w:rsidRPr="00997ED0">
        <w:rPr>
          <w:spacing w:val="-2"/>
        </w:rPr>
        <w:t>Камышловского</w:t>
      </w:r>
      <w:r w:rsidRPr="00997ED0">
        <w:rPr>
          <w:spacing w:val="51"/>
        </w:rPr>
        <w:t xml:space="preserve"> </w:t>
      </w:r>
      <w:r w:rsidRPr="00997ED0">
        <w:rPr>
          <w:spacing w:val="-1"/>
        </w:rPr>
        <w:t>городского</w:t>
      </w:r>
      <w:r w:rsidRPr="00997ED0">
        <w:rPr>
          <w:spacing w:val="13"/>
        </w:rPr>
        <w:t xml:space="preserve"> </w:t>
      </w:r>
      <w:r w:rsidRPr="00997ED0">
        <w:rPr>
          <w:spacing w:val="-1"/>
        </w:rPr>
        <w:t>округа»</w:t>
      </w:r>
      <w:r w:rsidRPr="00997ED0">
        <w:rPr>
          <w:spacing w:val="12"/>
        </w:rPr>
        <w:t xml:space="preserve"> </w:t>
      </w:r>
      <w:r w:rsidRPr="00997ED0">
        <w:rPr>
          <w:spacing w:val="-1"/>
        </w:rPr>
        <w:t>(прилагается).</w:t>
      </w:r>
    </w:p>
    <w:p w:rsidR="00997ED0" w:rsidRPr="00997ED0" w:rsidRDefault="00997ED0" w:rsidP="003A478C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Pr="0099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997ED0">
        <w:rPr>
          <w:rFonts w:ascii="Times New Roman" w:hAnsi="Times New Roman" w:cs="Times New Roman"/>
          <w:sz w:val="28"/>
          <w:szCs w:val="28"/>
        </w:rPr>
        <w:t xml:space="preserve">городского округа при </w:t>
      </w:r>
      <w:r w:rsidRPr="003A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и реализации комплексных программ руководствоваться </w:t>
      </w:r>
      <w:hyperlink w:anchor="Par28" w:history="1">
        <w:r w:rsidRPr="003A7D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A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реализации комплексных программ Камышловского городского округа</w:t>
      </w:r>
      <w:r w:rsidRPr="00997ED0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997ED0" w:rsidRPr="00997ED0" w:rsidRDefault="00997ED0" w:rsidP="003A478C">
      <w:pPr>
        <w:pStyle w:val="af2"/>
        <w:numPr>
          <w:ilvl w:val="0"/>
          <w:numId w:val="1"/>
        </w:numPr>
        <w:kinsoku w:val="0"/>
        <w:overflowPunct w:val="0"/>
        <w:ind w:left="0" w:firstLine="709"/>
        <w:jc w:val="both"/>
        <w:rPr>
          <w:spacing w:val="-1"/>
        </w:rPr>
      </w:pPr>
      <w:r w:rsidRPr="00997ED0">
        <w:rPr>
          <w:spacing w:val="-1"/>
        </w:rPr>
        <w:t>Опубликовать</w:t>
      </w:r>
      <w:r w:rsidRPr="00997ED0">
        <w:rPr>
          <w:spacing w:val="24"/>
        </w:rPr>
        <w:t xml:space="preserve"> </w:t>
      </w:r>
      <w:r w:rsidRPr="00997ED0">
        <w:rPr>
          <w:spacing w:val="-1"/>
        </w:rPr>
        <w:t>настоящее</w:t>
      </w:r>
      <w:r w:rsidRPr="00997ED0">
        <w:rPr>
          <w:spacing w:val="26"/>
        </w:rPr>
        <w:t xml:space="preserve"> </w:t>
      </w:r>
      <w:r w:rsidRPr="00997ED0">
        <w:rPr>
          <w:spacing w:val="-1"/>
        </w:rPr>
        <w:t>постановление</w:t>
      </w:r>
      <w:r w:rsidRPr="00997ED0">
        <w:rPr>
          <w:spacing w:val="25"/>
        </w:rPr>
        <w:t xml:space="preserve"> </w:t>
      </w:r>
      <w:r w:rsidRPr="00997ED0">
        <w:t>в</w:t>
      </w:r>
      <w:r w:rsidRPr="00997ED0">
        <w:rPr>
          <w:spacing w:val="25"/>
        </w:rPr>
        <w:t xml:space="preserve"> </w:t>
      </w:r>
      <w:r w:rsidRPr="00997ED0">
        <w:t>газете</w:t>
      </w:r>
      <w:r w:rsidRPr="00997ED0">
        <w:rPr>
          <w:spacing w:val="25"/>
        </w:rPr>
        <w:t xml:space="preserve"> </w:t>
      </w:r>
      <w:r w:rsidRPr="00997ED0">
        <w:rPr>
          <w:spacing w:val="-1"/>
        </w:rPr>
        <w:t>«</w:t>
      </w:r>
      <w:proofErr w:type="spellStart"/>
      <w:r w:rsidRPr="00997ED0">
        <w:rPr>
          <w:spacing w:val="-1"/>
        </w:rPr>
        <w:t>Камышловские</w:t>
      </w:r>
      <w:proofErr w:type="spellEnd"/>
      <w:r w:rsidRPr="00997ED0">
        <w:rPr>
          <w:spacing w:val="-1"/>
        </w:rPr>
        <w:t xml:space="preserve"> известия»</w:t>
      </w:r>
      <w:r w:rsidRPr="00997ED0">
        <w:rPr>
          <w:spacing w:val="24"/>
        </w:rPr>
        <w:t xml:space="preserve"> </w:t>
      </w:r>
      <w:r w:rsidRPr="00997ED0">
        <w:t>и</w:t>
      </w:r>
      <w:r w:rsidRPr="00997ED0">
        <w:rPr>
          <w:spacing w:val="39"/>
        </w:rPr>
        <w:t xml:space="preserve"> </w:t>
      </w:r>
      <w:r w:rsidRPr="00997ED0">
        <w:rPr>
          <w:spacing w:val="-1"/>
        </w:rPr>
        <w:t>разместить</w:t>
      </w:r>
      <w:r w:rsidRPr="00997ED0">
        <w:rPr>
          <w:spacing w:val="16"/>
        </w:rPr>
        <w:t xml:space="preserve"> </w:t>
      </w:r>
      <w:r w:rsidRPr="00997ED0">
        <w:t>на</w:t>
      </w:r>
      <w:r w:rsidRPr="00997ED0">
        <w:rPr>
          <w:spacing w:val="15"/>
        </w:rPr>
        <w:t xml:space="preserve"> </w:t>
      </w:r>
      <w:r w:rsidRPr="00997ED0">
        <w:rPr>
          <w:spacing w:val="-1"/>
        </w:rPr>
        <w:t>официальном</w:t>
      </w:r>
      <w:r w:rsidRPr="00997ED0">
        <w:rPr>
          <w:spacing w:val="18"/>
        </w:rPr>
        <w:t xml:space="preserve"> </w:t>
      </w:r>
      <w:r w:rsidRPr="00997ED0">
        <w:rPr>
          <w:spacing w:val="-1"/>
        </w:rPr>
        <w:t>сайте</w:t>
      </w:r>
      <w:r w:rsidRPr="00997ED0">
        <w:rPr>
          <w:spacing w:val="17"/>
        </w:rPr>
        <w:t xml:space="preserve"> </w:t>
      </w:r>
      <w:r w:rsidRPr="00997ED0">
        <w:rPr>
          <w:spacing w:val="-2"/>
        </w:rPr>
        <w:t>Камышловского</w:t>
      </w:r>
      <w:r w:rsidRPr="00997ED0">
        <w:rPr>
          <w:spacing w:val="18"/>
        </w:rPr>
        <w:t xml:space="preserve"> </w:t>
      </w:r>
      <w:r w:rsidRPr="00997ED0">
        <w:rPr>
          <w:spacing w:val="-2"/>
        </w:rPr>
        <w:t>городского</w:t>
      </w:r>
      <w:r w:rsidRPr="00997ED0">
        <w:rPr>
          <w:spacing w:val="55"/>
        </w:rPr>
        <w:t xml:space="preserve"> </w:t>
      </w:r>
      <w:r w:rsidRPr="00997ED0">
        <w:rPr>
          <w:spacing w:val="-1"/>
        </w:rPr>
        <w:t>округа</w:t>
      </w:r>
      <w:r w:rsidRPr="00997ED0">
        <w:t xml:space="preserve"> в</w:t>
      </w:r>
      <w:r w:rsidRPr="00997ED0">
        <w:rPr>
          <w:spacing w:val="-1"/>
        </w:rPr>
        <w:t xml:space="preserve"> информационно</w:t>
      </w:r>
      <w:r w:rsidRPr="00997ED0">
        <w:rPr>
          <w:spacing w:val="2"/>
        </w:rPr>
        <w:t xml:space="preserve"> </w:t>
      </w:r>
      <w:r w:rsidRPr="00997ED0">
        <w:t>-</w:t>
      </w:r>
      <w:r w:rsidRPr="00997ED0">
        <w:rPr>
          <w:spacing w:val="-1"/>
        </w:rPr>
        <w:t xml:space="preserve"> телекоммуникационной</w:t>
      </w:r>
      <w:r w:rsidRPr="00997ED0">
        <w:t xml:space="preserve"> сети </w:t>
      </w:r>
      <w:r w:rsidRPr="00997ED0">
        <w:rPr>
          <w:spacing w:val="-1"/>
        </w:rPr>
        <w:t>«Интернет».</w:t>
      </w:r>
    </w:p>
    <w:p w:rsidR="00997ED0" w:rsidRPr="00997ED0" w:rsidRDefault="00997ED0" w:rsidP="003A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D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997ED0" w:rsidRPr="00997ED0" w:rsidRDefault="00997ED0" w:rsidP="00997ED0">
      <w:pPr>
        <w:pStyle w:val="af2"/>
        <w:kinsoku w:val="0"/>
        <w:overflowPunct w:val="0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spacing w:before="1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ind w:left="142" w:firstLine="0"/>
        <w:rPr>
          <w:spacing w:val="-1"/>
        </w:rPr>
      </w:pPr>
      <w:r w:rsidRPr="00997ED0">
        <w:rPr>
          <w:spacing w:val="-1"/>
        </w:rPr>
        <w:t>Глава Камышловского</w:t>
      </w:r>
      <w:r w:rsidRPr="00997ED0">
        <w:rPr>
          <w:spacing w:val="1"/>
        </w:rPr>
        <w:t xml:space="preserve"> </w:t>
      </w:r>
      <w:r w:rsidRPr="00997ED0">
        <w:rPr>
          <w:spacing w:val="-2"/>
        </w:rPr>
        <w:t>городского</w:t>
      </w:r>
      <w:r w:rsidRPr="00997ED0">
        <w:rPr>
          <w:spacing w:val="1"/>
        </w:rPr>
        <w:t xml:space="preserve"> </w:t>
      </w:r>
      <w:r w:rsidRPr="00997ED0">
        <w:rPr>
          <w:spacing w:val="-1"/>
        </w:rPr>
        <w:t xml:space="preserve">округа        </w:t>
      </w:r>
      <w:r w:rsidR="003A478C">
        <w:rPr>
          <w:spacing w:val="-1"/>
        </w:rPr>
        <w:t xml:space="preserve">                               </w:t>
      </w:r>
      <w:r w:rsidRPr="00997ED0">
        <w:rPr>
          <w:spacing w:val="-1"/>
        </w:rPr>
        <w:t xml:space="preserve"> А.В.</w:t>
      </w:r>
      <w:r w:rsidR="003A478C">
        <w:rPr>
          <w:spacing w:val="-1"/>
        </w:rPr>
        <w:t xml:space="preserve"> </w:t>
      </w:r>
      <w:r w:rsidRPr="00997ED0">
        <w:rPr>
          <w:spacing w:val="-1"/>
        </w:rPr>
        <w:t>Половников</w:t>
      </w:r>
    </w:p>
    <w:p w:rsidR="00997ED0" w:rsidRPr="00997ED0" w:rsidRDefault="00997ED0" w:rsidP="00997ED0">
      <w:pPr>
        <w:pStyle w:val="af2"/>
        <w:kinsoku w:val="0"/>
        <w:overflowPunct w:val="0"/>
        <w:ind w:left="-426" w:firstLine="0"/>
        <w:rPr>
          <w:spacing w:val="-1"/>
        </w:rPr>
        <w:sectPr w:rsidR="00997ED0" w:rsidRPr="00997ED0" w:rsidSect="003A478C">
          <w:type w:val="continuous"/>
          <w:pgSz w:w="11910" w:h="16840"/>
          <w:pgMar w:top="1134" w:right="851" w:bottom="1134" w:left="1418" w:header="720" w:footer="720" w:gutter="0"/>
          <w:cols w:space="720" w:equalWidth="0">
            <w:col w:w="9899"/>
          </w:cols>
          <w:noEndnote/>
        </w:sectPr>
      </w:pPr>
    </w:p>
    <w:p w:rsidR="00CA0FF3" w:rsidRPr="003A478C" w:rsidRDefault="00CA0FF3" w:rsidP="00997ED0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4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="00097F30" w:rsidRPr="003A47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УТВЕРЖДЕН</w:t>
      </w:r>
    </w:p>
    <w:tbl>
      <w:tblPr>
        <w:tblW w:w="4888" w:type="dxa"/>
        <w:tblInd w:w="5070" w:type="dxa"/>
        <w:tblLook w:val="01E0" w:firstRow="1" w:lastRow="1" w:firstColumn="1" w:lastColumn="1" w:noHBand="0" w:noVBand="0"/>
      </w:tblPr>
      <w:tblGrid>
        <w:gridCol w:w="4888"/>
      </w:tblGrid>
      <w:tr w:rsidR="004F6F7E" w:rsidRPr="004F6F7E" w:rsidTr="007F7630">
        <w:trPr>
          <w:trHeight w:val="487"/>
        </w:trPr>
        <w:tc>
          <w:tcPr>
            <w:tcW w:w="4888" w:type="dxa"/>
          </w:tcPr>
          <w:p w:rsidR="003A478C" w:rsidRDefault="00CA0FF3" w:rsidP="00A8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постановлением </w:t>
            </w:r>
            <w:r w:rsidR="0076162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главы</w:t>
            </w:r>
          </w:p>
          <w:p w:rsidR="003A478C" w:rsidRDefault="00761623" w:rsidP="00A8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Камышловского</w:t>
            </w:r>
            <w:r w:rsidR="00CA0FF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городского округа    </w:t>
            </w:r>
            <w:r w:rsidR="00097F30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             от </w:t>
            </w:r>
            <w:r w:rsidR="003A4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13.12.2018 </w:t>
            </w:r>
            <w:proofErr w:type="gramStart"/>
            <w:r w:rsidR="003A4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года </w:t>
            </w:r>
            <w:r w:rsidR="00CA0FF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="00CA0FF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</w:t>
            </w:r>
            <w:r w:rsidR="003A4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1085</w:t>
            </w:r>
          </w:p>
          <w:p w:rsidR="00CA0FF3" w:rsidRPr="004F6F7E" w:rsidRDefault="00CA0FF3" w:rsidP="00A8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«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Об утверждении Порядка формирования и реализации </w:t>
            </w:r>
            <w:r w:rsidR="002821E9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комплексных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»</w:t>
            </w:r>
          </w:p>
        </w:tc>
      </w:tr>
    </w:tbl>
    <w:p w:rsidR="00D40AEE" w:rsidRPr="004F6F7E" w:rsidRDefault="00D40AEE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4D3" w:rsidRDefault="00A844D3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4D3" w:rsidRDefault="00A844D3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623" w:rsidRPr="004F6F7E" w:rsidRDefault="00B204A9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формирования и реализации</w:t>
      </w:r>
      <w:r w:rsidR="002821E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комплексных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</w:t>
      </w:r>
    </w:p>
    <w:p w:rsidR="00B204A9" w:rsidRPr="004F6F7E" w:rsidRDefault="00761623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Камышловского</w:t>
      </w:r>
      <w:r w:rsidR="00B204A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</w:t>
      </w:r>
      <w:bookmarkStart w:id="1" w:name="sub_100"/>
      <w:bookmarkEnd w:id="0"/>
    </w:p>
    <w:p w:rsidR="00080B1C" w:rsidRPr="004F6F7E" w:rsidRDefault="00080B1C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4A9" w:rsidRPr="004F6F7E" w:rsidRDefault="00B204A9" w:rsidP="00080B1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2821E9" w:rsidRPr="004F6F7E" w:rsidRDefault="002821E9" w:rsidP="002821E9">
      <w:pPr>
        <w:rPr>
          <w:color w:val="000000" w:themeColor="text1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 w:rsidR="00CA4B9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 принятия решений о формировании комплексных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комплексные программы), формирования и реализации комплексных программ, а также регулирует отношения, связанные с их реализацией, проведением мониторинга и оценки эффективности их реализации.</w:t>
      </w:r>
    </w:p>
    <w:bookmarkEnd w:id="2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2. Комплексная программа представляет собой увязанную по задачам, ресурсам и срокам осуществления систему мероприятий, обеспечивающих эффективное решение системных проблем в области государственного, экономического, экологического, социального и культурного развития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является основанием для взаимодействия органов 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 достижению определенной стратегической цели (стратегических целей) социально-экономического развития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52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формируется и реализуется на основе 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и не является расходным обя</w:t>
      </w:r>
      <w:r w:rsidR="006150A4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зательством </w:t>
      </w:r>
      <w:r w:rsidR="00761623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может включать в себя несколько подпрограмм при необходимости решения нескольких конкретных задач в рамках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проекта и утверждение комплексной программы включают в себя следующие этапы: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6"/>
      <w:bookmarkEnd w:id="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решения о формировании проекта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7"/>
      <w:bookmarkEnd w:id="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формирование проекта комплексной программы (основания для формирования указаны в </w:t>
      </w:r>
      <w:hyperlink w:anchor="sub_12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8"/>
      <w:bookmarkEnd w:id="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3) согласование проекта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"/>
      <w:bookmarkEnd w:id="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утверждение комплексной</w:t>
      </w:r>
      <w:r w:rsidR="00CC5E6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6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главой Камышловского</w:t>
      </w:r>
      <w:r w:rsidR="008D42B6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EA" w:rsidRPr="004F6F7E" w:rsidRDefault="007178EA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5"/>
      <w:bookmarkEnd w:id="8"/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2. Формирование проекта комплексной программы</w:t>
      </w:r>
    </w:p>
    <w:bookmarkEnd w:id="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Основанием для формирования комплексной программы является </w:t>
      </w:r>
      <w:r w:rsidR="00CA4B9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647E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647E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 разработчик проекта комплексной программы, планируемые заказчик-координатор и заказчики, устанавливается срок формирования комплексной программы.</w:t>
      </w:r>
    </w:p>
    <w:bookmarkEnd w:id="1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Инициатором формирования и разработчиком комплексной программы выступа</w:t>
      </w:r>
      <w:r w:rsidR="000D67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отраслевое (функциональное) и другое структурное подразделение </w:t>
      </w:r>
      <w:r w:rsidR="000D67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Камышловского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0D67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утверждения комплексной программы выступа</w:t>
      </w:r>
      <w:r w:rsidR="000D67F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 в качестве заказчика-координатора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Комплексные программы формируются в соответствии с указами Президента Российской Федерации, иными федеральными документами, определяющими стратегические направления государственной политики, </w:t>
      </w:r>
      <w:hyperlink r:id="rId9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Уральского федерального округа, Стратегией социально-экономического развития Свердловской области, среднесрочной программой социально-экономического развития Свердловской области, отраслевыми стратегическими документами Свердловской области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иными стратегическими д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окументами Свердловской области и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4"/>
      <w:bookmarkEnd w:id="1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Заказчик-координатор комплексной программы осуществляет координацию деятельности заказчиков комплексной программы по подготовке и эффективной реализации ее мероприятий, обеспечивающих достижение установленных целевых показателей комплексной программы, а также анализ использования средств 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городского округа,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внебюджетных источников в случае привлечения указанных средств на реализацию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0"/>
      <w:bookmarkEnd w:id="1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7. Заказчик-координатор комплексной программы в пределах своих полномочий: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5"/>
      <w:bookmarkEnd w:id="1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подготавливает проекты постановлений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комплексной программы, о внесении в нее изменений (с участием заказчиков комплексной программы); организует согласование проектов постановлений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6"/>
      <w:bookmarkEnd w:id="1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формирует перечень целевых показателей для мониторинга реализации мероприятий комплексной программы (с участием заказчиков комплексной программы);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7"/>
      <w:bookmarkEnd w:id="1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несет ответственность </w:t>
      </w:r>
      <w:r w:rsidR="00FC416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своевременную, качественную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реализацию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8"/>
      <w:bookmarkEnd w:id="1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подготавливает отчеты и доклады о реализации комплексной программы</w:t>
      </w:r>
      <w:r w:rsidR="00FC416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участием заказчиков комплексной программы) в соответствии с </w:t>
      </w:r>
      <w:hyperlink w:anchor="sub_44" w:history="1">
        <w:r w:rsidR="00FC416E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-2</w:t>
        </w:r>
        <w:r w:rsidR="00FC416E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9"/>
      <w:bookmarkEnd w:id="1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осуществляет ведение отчетности по реализации комплексной программы в соответствии с </w:t>
      </w:r>
      <w:hyperlink w:anchor="sub_44" w:history="1">
        <w:r w:rsidR="00803A34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-2</w:t>
        </w:r>
      </w:hyperlink>
      <w:r w:rsidR="00803A34" w:rsidRPr="004F6F7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bookmarkEnd w:id="18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Заказчики комплексной программы представляют заказчику-координатору отчеты о реализации комплексной программы в сроки, устанавливаемые в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комплексной программе, а также иную запрашиваемую информацию и документацию.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Комплексная программа содержит паспорт (форма приведена в </w:t>
      </w:r>
      <w:hyperlink w:anchor="sub_56" w:history="1">
        <w:r w:rsidR="00695CB0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bookmarkEnd w:id="1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За паспортом следуют разделы: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характеристика проблемы, на решение которой направлена комплексная программа;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2"/>
      <w:bookmarkEnd w:id="2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основные цели и задачи комплексной программы с указанием сроков и этапов ее реализации, а также перечень целевых показателей, отражающих ход ее выполнения;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3"/>
      <w:bookmarkEnd w:id="2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3) план мероприятий по выполнению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4"/>
      <w:bookmarkEnd w:id="2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ресурсное обеспечение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5"/>
      <w:bookmarkEnd w:id="2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оценки эффективности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2"/>
      <w:bookmarkEnd w:id="2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9. К содержанию разделов комплексной программы предъявляются следующие требования: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7"/>
      <w:bookmarkEnd w:id="2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первый раздел комплексной программы должен содержать постановку проблемы, включая анализ причин ее возникновения, обоснование ее связи с приоритетами социально-экономического развития, определенными в документах, указанных в </w:t>
      </w:r>
      <w:hyperlink w:anchor="sub_13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bookmarkEnd w:id="26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описании текущего состояния и формулировании проблем в сфере реализации комплексной программы должны использоваться количественные и качественные показатели, свидетельствующие о их наличии.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раздел также должен содержать обоснование необходимости формирования комплексной программы для решения обозначе</w:t>
      </w:r>
      <w:r w:rsidR="00695C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нных проблем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второй раздел комплексной программы должен содержать цели и задачи, целевые показатели комплексной программы.</w:t>
      </w:r>
    </w:p>
    <w:bookmarkEnd w:id="27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целям комплексной программы: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специфичность (цели должны соответствовать компетенции заказчиков комплексной программы);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достижимость (цели должны быть потенциально достижимы);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измеряемость</w:t>
      </w:r>
      <w:proofErr w:type="spellEnd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(должна существовать возможность проверки достижения целей);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привязка к временному периоду (должны быть установлены сроки достижения целей комплексной программы).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Второй раздел комплексной программы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комплексной программе по форме согласно </w:t>
      </w:r>
      <w:hyperlink w:anchor="sub_58" w:history="1">
        <w:r w:rsidR="003C200B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должен содержать формулировку цели (целей), соответствующую целям стратегических документов и задач, на достижение и решение которых направлена комплексная программа.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и значения целевых показателей комплексной программы должны соответствовать наименованиям и значениям показателей 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Также допускается включение в комплексную программу иных целевых показателей, отражающих достижение целей и решение задач комплексной программы;</w:t>
      </w:r>
    </w:p>
    <w:p w:rsidR="002821E9" w:rsidRPr="004F6F7E" w:rsidRDefault="002821E9" w:rsidP="004F6F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третий раздел комплексной программы должен содержать текстовую часть, отражающую механизмы реализации мероприятий комплексной программы, и план мероприятий по выполнению комплексной программы (далее - план мероприятий), который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комплексной программе по форме согласно </w:t>
      </w:r>
      <w:hyperlink w:anchor="sub_60" w:history="1">
        <w:r w:rsidR="00F32DCC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должен содержа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ть мероприятия по напр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авлениям «Капитальные вложения»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«Прочие нужды»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годовых размеров расходов с разбивкой по источникам финансирования.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должен содержать следующие сведения: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93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мероприятий;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2940"/>
      <w:bookmarkEnd w:id="2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(начало и окончание) каждого мероприятия;</w:t>
      </w:r>
    </w:p>
    <w:bookmarkEnd w:id="2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выполнения мероприятия в ценах соответствующих лет;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мероприятия и ожидаемых результатов с целевыми показателями;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заказчика (если комплексной программой предусмотрены несколько заказчиков).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третьего раздела по мероприятиям комплексной программы указываются их исполнители. В качестве исполнителей комплексных программ могут выступать:</w:t>
      </w:r>
    </w:p>
    <w:p w:rsidR="002821E9" w:rsidRPr="004F6F7E" w:rsidRDefault="00B972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и (или) физические лица, в том числе 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учреждения </w:t>
      </w:r>
      <w:r w:rsidR="003B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поставку товаров, выполнение работ и (или) оказание услуг, необходимых для реализации комплексной программы, в порядке, установленном в комплексных программах в соответствии с законодательством Российской Федерации, настоящим порядком и иными нормативными правовыми актами Свердловской области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94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комплексную программу может включаться детализированный план мероприятий по форме согласно </w:t>
      </w:r>
      <w:hyperlink w:anchor="sub_2001" w:history="1">
        <w:r w:rsidR="00437314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 6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bookmarkEnd w:id="3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детальных планов-графиков реализации 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формируемых 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8236C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плана мероприятий и детализированного плана мероприятий комплексной программы осуществляется на их основе;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в четвертом разделе комплексной программы должно содержаться обоснование ресурсного обеспечения, необходимого для реализации комплексной программы, а также сроки и источники финансирования. Раздел</w:t>
      </w:r>
      <w:r w:rsidR="008236C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по форме согласно </w:t>
      </w:r>
      <w:hyperlink w:anchor="sub_62" w:history="1">
        <w:r w:rsidR="008236C8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bookmarkEnd w:id="31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ресурсного обеспечения включает сведения об общем объеме средств, необходимом для реализации комплексной программы, в том числе по источникам, с распределением по годам реализации.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Раздел должен включать в себя также обоснование возможности привлечения средств внебюджетных источников, средств федера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льного бюджета и областного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3B4B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мероприятий комплексной программы и описание механизмов привлечения этих средств;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пятый раздел комплексной программы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комплексной программе и содержит методику оценки эффективности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3"/>
      <w:bookmarkEnd w:id="3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и структура подпрограмм аналогичны структуре комплексной программы.</w:t>
      </w:r>
    </w:p>
    <w:bookmarkEnd w:id="33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 комплексной программе подпрограмм перечень целевых показателей и план мероприятий (формы приведены в </w:t>
      </w:r>
      <w:hyperlink w:anchor="sub_58" w:history="1">
        <w:r w:rsidR="004C1008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приложениях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60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 формируются в целом, отдельно по подпрограммам не формируются.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11. Комплексная программа может иметь иную структуру при наличии особых требований к структуре и содержанию комплексной программы, установленных государственными программами Российской Федерации</w:t>
      </w:r>
      <w:r w:rsidR="005554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Свердловской области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документами органов исполнительной власти Российской Федерации</w:t>
      </w:r>
      <w:r w:rsidR="005554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Свердловской области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4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3. Согласование проекта комплексной программы</w:t>
      </w:r>
    </w:p>
    <w:bookmarkEnd w:id="35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После принятия решения о формировании комплексной программы в соответствии с </w:t>
      </w:r>
      <w:hyperlink w:anchor="sub_12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согласования проекта комплексной программы с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включенными в проект комплексной программы, проект комплексной программы подлежит предварительному согласованию в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срок проведения которого составляет не более 10 рабочих дней.</w:t>
      </w:r>
    </w:p>
    <w:bookmarkEnd w:id="36"/>
    <w:p w:rsidR="002821E9" w:rsidRPr="004F6F7E" w:rsidRDefault="00216D1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проекта комплексной программы оценивает представленный проект комплексной программы, обращая особое внимание на: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настоящему порядку;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стратегическим документам, указанным в </w:t>
      </w:r>
      <w:hyperlink w:anchor="sub_13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адекватность мероприятий комплексной программы для достижения ее целей, сроки реализации мероприятий;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средств федерального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областного бюджетов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внебюдже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тных средств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комплексной программы.</w:t>
      </w:r>
    </w:p>
    <w:p w:rsidR="00F8562B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После предварительного согласования проекта комплексной программы 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 городского округа,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подготавливается проект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8562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комплексной программы</w:t>
      </w:r>
      <w:bookmarkStart w:id="38" w:name="sub_38"/>
      <w:bookmarkEnd w:id="37"/>
      <w:r w:rsidR="000A297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Проект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8562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комплексной программы подлежит согласованию с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B28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 (функциональным) и другим структурным подразделением администрации Камышловского городского округа,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включенными</w:t>
      </w:r>
      <w:r w:rsidR="00576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комплексной программы</w:t>
      </w:r>
      <w:r w:rsidR="004E0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 отделом экономи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8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согласования проекта постановления 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отделе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требованиям, указанным в </w:t>
      </w:r>
      <w:hyperlink w:anchor="sub_36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составляет: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утверждении комплексной программы - не более 7 рабочих дней;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внесении изменений в утвержденную комплексную программу - не более 5 рабочих дней.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4. Утверждение комплексной программы, внесение изменений в утвержденные комплексные программы</w:t>
      </w:r>
    </w:p>
    <w:bookmarkEnd w:id="3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4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программа утверждается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Камышловского 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утвержденную постановлением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комплексную программу вносятся в порядке, предусмотренном </w:t>
      </w:r>
      <w:hyperlink w:anchor="sub_36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12-1</w:t>
        </w:r>
      </w:hyperlink>
      <w:r w:rsidR="000827E0" w:rsidRPr="004F6F7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821E9" w:rsidRPr="004F6F7E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Внесение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основанием для внесения изменений в соответствующую комплексную программу.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внесении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мероприятий и показателей, на основании которых сформирована комплексная программа, заказчик комплексной программы в течение 7 рабочих дней с момента вступления в силу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заказчику-координатору комплексной программы информацию о внесении необходимых изменений в комплексную программу.</w:t>
      </w:r>
    </w:p>
    <w:p w:rsidR="003B4B8C" w:rsidRDefault="003B4B8C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49"/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5. Управление реализацией комплексной программы и контроль за ее выполнением</w:t>
      </w:r>
    </w:p>
    <w:bookmarkEnd w:id="41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4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Текущее управление реализацией комплексной программы осуществляется заказчиком-координатором комплексной программы.</w:t>
      </w:r>
    </w:p>
    <w:p w:rsidR="000A6ED4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45"/>
      <w:bookmarkEnd w:id="4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Заказчик-координатор комплексной программы организует оперативный мониторинг и ведение отчетности по реализации утвержденных комплексных программ</w:t>
      </w:r>
      <w:r w:rsidR="000A6ED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3"/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Заказчики-координаторы комплексных программ ежеквартально, в течение 25 дней после окончания отчетного периода, направляют в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реализации комплексной программы по формам 1 - 4 (</w:t>
      </w:r>
      <w:hyperlink w:anchor="sub_66" w:history="1">
        <w:r w:rsidR="00F0142C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="002821E9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 и доклады о ее реализации, а также размещают информацию о реализации комплексной программы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Заказчик-координатор комплексной программы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и представляет главе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E712FF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доклад о реализации комплексной программы в срок до 25 мар</w:t>
      </w:r>
      <w:r w:rsidR="00E712FF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та года, следующего за отчетным.</w:t>
      </w:r>
    </w:p>
    <w:p w:rsidR="00E34B44" w:rsidRPr="004F6F7E" w:rsidRDefault="00E34B4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оценке эффективности реализации комплексной программы, проводимой ежегодно заказчиком-координатором комплексной программы в соответствии с методикой оценки эффективности комплексной программы, включается в ежегодный доклад о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доклада о реализации комплексной программы до направления 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согласованию с 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4347BE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заместителя главы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реализации комплексной программы выносится на рассмотрение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4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комплексной программы, реализация которой завершается в отчетном году, заказчик-координатор комплексной программы подготавливает и до 01 марта текущего года представляет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доклад о выполнении комплексной программы за весь период ее реализации.</w:t>
      </w:r>
    </w:p>
    <w:bookmarkEnd w:id="44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5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6. Учет комплексных программ</w:t>
      </w:r>
    </w:p>
    <w:bookmarkEnd w:id="45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5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ведение реестра действующих комплексных программ.</w:t>
      </w:r>
    </w:p>
    <w:bookmarkEnd w:id="46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Реестр действующих комплексных программ ведется на основе сведений, содержащихся в нормативных правовых актах об утверждении соответствующих комплексных программ, и подлежит публикации на официальном сайте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5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Заказчики-координаторы комплексных программ не позднее одного месяца со дня утверждения комплексной программы или внесения в нее изменений: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51"/>
      <w:bookmarkEnd w:id="4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представляют в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размещают на </w:t>
      </w:r>
      <w:hyperlink r:id="rId10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последнюю редакцию комплексной программы (в случае внесения изменений - с информацией о внесенных изменениях);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52"/>
      <w:bookmarkEnd w:id="4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запросам 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отдела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дополнительную информацию о комплексных программах.</w:t>
      </w:r>
    </w:p>
    <w:bookmarkEnd w:id="49"/>
    <w:p w:rsidR="002821E9" w:rsidRPr="004F6F7E" w:rsidRDefault="002821E9" w:rsidP="00097F30">
      <w:pPr>
        <w:pStyle w:val="a4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"/>
    <w:p w:rsidR="00AB72B9" w:rsidRPr="004F6F7E" w:rsidRDefault="00AB72B9" w:rsidP="00097F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EE" w:rsidRPr="004F6F7E" w:rsidRDefault="00D40AEE" w:rsidP="00097F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EE" w:rsidRDefault="00D40AEE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B95" w:rsidRDefault="00CA4B95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B95" w:rsidRDefault="00CA4B95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212" w:rsidRPr="004F6F7E" w:rsidRDefault="00ED1212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818" w:rsidRDefault="004F6F7E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178EA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</w:p>
    <w:p w:rsidR="000E3818" w:rsidRDefault="000E3818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818" w:rsidRDefault="000E3818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818" w:rsidRDefault="000E3818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818" w:rsidRDefault="000E3818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3578" w:rsidRPr="004F6F7E" w:rsidRDefault="000E3818" w:rsidP="000E3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</w:t>
      </w:r>
      <w:bookmarkStart w:id="50" w:name="_GoBack"/>
      <w:bookmarkEnd w:id="50"/>
      <w:r w:rsidR="00AF3578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4F6F7E" w:rsidRPr="004F6F7E" w:rsidTr="00FF702B">
        <w:trPr>
          <w:trHeight w:val="2053"/>
        </w:trPr>
        <w:tc>
          <w:tcPr>
            <w:tcW w:w="4363" w:type="dxa"/>
          </w:tcPr>
          <w:p w:rsidR="00AF3578" w:rsidRPr="004F6F7E" w:rsidRDefault="00AF3578" w:rsidP="00D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</w:t>
            </w:r>
            <w:r w:rsidR="00D40AEE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комплексных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578" w:rsidRPr="004F6F7E" w:rsidRDefault="00AF3578" w:rsidP="00AF35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</w:p>
    <w:p w:rsidR="00AF3578" w:rsidRPr="004F6F7E" w:rsidRDefault="00AF3578" w:rsidP="00AF35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DE393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DE393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FD3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AF3578" w:rsidRPr="004F6F7E" w:rsidRDefault="00ED1212" w:rsidP="00DE393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AF3578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AF3578">
      <w:pPr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473"/>
        <w:gridCol w:w="3543"/>
      </w:tblGrid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Заказчик-координатор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Заказчик (заказчики)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Цели и задачи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Важнейшие целевые показатели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Перечень подпрограмм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Сроки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0743A" w:rsidRPr="004F6F7E" w:rsidRDefault="00B0743A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743A" w:rsidRPr="004F6F7E" w:rsidSect="00547E45">
          <w:headerReference w:type="default" r:id="rId11"/>
          <w:headerReference w:type="first" r:id="rId12"/>
          <w:pgSz w:w="11907" w:h="16840" w:code="9"/>
          <w:pgMar w:top="993" w:right="799" w:bottom="851" w:left="1100" w:header="720" w:footer="720" w:gutter="0"/>
          <w:cols w:space="720"/>
          <w:noEndnote/>
          <w:titlePg/>
          <w:docGrid w:linePitch="299"/>
        </w:sectPr>
      </w:pPr>
    </w:p>
    <w:p w:rsidR="00B0743A" w:rsidRPr="004F6F7E" w:rsidRDefault="00B0743A" w:rsidP="00B07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ED1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63FA3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FF702B">
        <w:trPr>
          <w:trHeight w:val="2053"/>
        </w:trPr>
        <w:tc>
          <w:tcPr>
            <w:tcW w:w="9389" w:type="dxa"/>
          </w:tcPr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</w:t>
            </w:r>
            <w:r w:rsidR="00B72336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B0743A" w:rsidRPr="004F6F7E" w:rsidRDefault="00B0743A" w:rsidP="00B0743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743A" w:rsidRPr="004F6F7E" w:rsidRDefault="00B0743A" w:rsidP="00B07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</w:t>
      </w:r>
    </w:p>
    <w:p w:rsidR="00B0743A" w:rsidRPr="004F6F7E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ЦЕЛИ, ЗАДАЧИ И ЦЕЛЕВЫЕ ПОКАЗАТЕЛИ</w:t>
      </w:r>
    </w:p>
    <w:p w:rsidR="00B0743A" w:rsidRPr="004F6F7E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B72336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B0743A" w:rsidRPr="004F6F7E" w:rsidRDefault="00ED1212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B0743A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B0743A" w:rsidRPr="004F6F7E" w:rsidRDefault="00B0743A" w:rsidP="00B0743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980"/>
        <w:gridCol w:w="1400"/>
        <w:gridCol w:w="1260"/>
        <w:gridCol w:w="1400"/>
        <w:gridCol w:w="1120"/>
        <w:gridCol w:w="1260"/>
        <w:gridCol w:w="1260"/>
        <w:gridCol w:w="1120"/>
        <w:gridCol w:w="1820"/>
      </w:tblGrid>
      <w:tr w:rsidR="004F6F7E" w:rsidRPr="004F6F7E" w:rsidTr="00FD7A2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базовое значение целевого показателя (на начало реализации комплексной программы)</w:t>
            </w:r>
          </w:p>
        </w:tc>
      </w:tr>
      <w:tr w:rsidR="004F6F7E" w:rsidRPr="004F6F7E" w:rsidTr="00FD7A2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(по итогам первого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N+1 (по итогам второго года реализации комплексной программы)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N+2 (по итогам третьего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N+3 (по итогам четвертого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N+4 (по итогам пятого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N+5 (по итогам шестого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N+6 (по итогам седьмого года реализации комплексной программы)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42680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«наименование подпрограммы»</w:t>
            </w: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743A" w:rsidRPr="004F6F7E" w:rsidRDefault="00B0743A" w:rsidP="00B0743A">
      <w:pPr>
        <w:rPr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FCD" w:rsidRPr="004F6F7E" w:rsidRDefault="00FF702B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30" w:rsidRPr="004F6F7E" w:rsidRDefault="00265230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02B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963FA3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F702B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02B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FF702B">
        <w:trPr>
          <w:trHeight w:val="2053"/>
        </w:trPr>
        <w:tc>
          <w:tcPr>
            <w:tcW w:w="9389" w:type="dxa"/>
          </w:tcPr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реализации </w:t>
            </w:r>
            <w:r w:rsidR="00426806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FF702B" w:rsidRPr="004F6F7E" w:rsidRDefault="00FF702B" w:rsidP="00FF702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02B" w:rsidRPr="004F6F7E" w:rsidRDefault="00FF702B" w:rsidP="00FF7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</w:p>
    <w:p w:rsidR="00FF702B" w:rsidRPr="004F6F7E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FF702B" w:rsidRPr="004F6F7E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426806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FF702B" w:rsidRPr="004F6F7E" w:rsidRDefault="00ED1212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FF702B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C2FCD" w:rsidRPr="004F6F7E" w:rsidRDefault="00AC2FCD" w:rsidP="001F3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840"/>
        <w:gridCol w:w="980"/>
        <w:gridCol w:w="980"/>
        <w:gridCol w:w="980"/>
        <w:gridCol w:w="980"/>
        <w:gridCol w:w="980"/>
        <w:gridCol w:w="840"/>
        <w:gridCol w:w="980"/>
        <w:gridCol w:w="1471"/>
      </w:tblGrid>
      <w:tr w:rsidR="004F6F7E" w:rsidRPr="004F6F7E" w:rsidTr="00BC16F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ED12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F6F7E" w:rsidRPr="004F6F7E" w:rsidTr="00BC16F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</w:t>
            </w:r>
          </w:p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седьмой 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Капитальные вложения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«Капитальные вложения»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Научно-исследовательские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опытно-конструкторские работы»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Прочие нужды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«Прочие нужды»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 по заказчику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Капитальные вложения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«Капитальные вложения»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Научно-исследовательские и опытно-конструкторские работы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Научно-исследовательские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опытно-конструкторские работы»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Прочие нужды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7776FA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«Прочие нужды»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 по заказчику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7776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2, в том числе...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AC2FCD" w:rsidRPr="004F6F7E" w:rsidRDefault="00AC2FCD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6FA" w:rsidRPr="004F6F7E" w:rsidRDefault="001F3A38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776FA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6FA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3A38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BC16F4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F3A38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4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7F1D23">
        <w:trPr>
          <w:trHeight w:val="2053"/>
        </w:trPr>
        <w:tc>
          <w:tcPr>
            <w:tcW w:w="9389" w:type="dxa"/>
          </w:tcPr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C16F4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реализации </w:t>
            </w:r>
            <w:r w:rsidR="007776FA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1F3A38" w:rsidRPr="004F6F7E" w:rsidRDefault="001F3A38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C16F4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3A38" w:rsidRPr="004F6F7E" w:rsidRDefault="001F3A38" w:rsidP="001F3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</w:p>
    <w:p w:rsidR="007776FA" w:rsidRPr="004F6F7E" w:rsidRDefault="007776FA" w:rsidP="007776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на реализацию комплексной программы </w:t>
      </w:r>
      <w:r w:rsidR="00ED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120"/>
        <w:gridCol w:w="1260"/>
        <w:gridCol w:w="1260"/>
        <w:gridCol w:w="1260"/>
        <w:gridCol w:w="1260"/>
        <w:gridCol w:w="1260"/>
        <w:gridCol w:w="895"/>
        <w:gridCol w:w="1276"/>
      </w:tblGrid>
      <w:tr w:rsidR="004F6F7E" w:rsidRPr="004F6F7E" w:rsidTr="00E52F6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ED1212" w:rsidP="00ED12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</w:t>
            </w:r>
            <w:r w:rsidR="000F56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F6F7E" w:rsidRPr="004F6F7E" w:rsidTr="00E52F6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первый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N+1 второй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N+2 третий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N+3 четвертый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N+4 пятый год реализации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N+5 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N+6 седьмой год реализации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расходы на реализацию комплексной программы 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</w:t>
            </w:r>
            <w:r w:rsidR="00FE229E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исле за счет средств: федерального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</w:t>
            </w:r>
            <w:r w:rsidR="00FE229E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FD7A2C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FE229E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3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подпрограммы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rPr>
          <w:trHeight w:val="6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3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подпрограммы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578" w:rsidRPr="004F6F7E" w:rsidRDefault="00AF3578" w:rsidP="000F56C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0F56C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43A" w:rsidRPr="004F6F7E" w:rsidRDefault="00B0743A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743A" w:rsidRPr="004F6F7E" w:rsidSect="00B0743A">
          <w:headerReference w:type="default" r:id="rId13"/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F17666" w:rsidRPr="004F6F7E" w:rsidRDefault="00F17666" w:rsidP="00F17666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52F6B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4494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D1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6E0134">
        <w:trPr>
          <w:trHeight w:val="2053"/>
        </w:trPr>
        <w:tc>
          <w:tcPr>
            <w:tcW w:w="9389" w:type="dxa"/>
          </w:tcPr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ED4494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реализации комплексных</w:t>
            </w:r>
          </w:p>
          <w:p w:rsidR="00F17666" w:rsidRPr="004F6F7E" w:rsidRDefault="00F17666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D4494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880" w:rsidRPr="004F6F7E" w:rsidRDefault="00043880" w:rsidP="00043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</w:t>
      </w:r>
    </w:p>
    <w:p w:rsidR="005B7CE0" w:rsidRPr="004F6F7E" w:rsidRDefault="005B7CE0" w:rsidP="005B7CE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 реализации комплексной программы </w:t>
      </w:r>
      <w:r w:rsidR="00ED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043880">
      <w:pPr>
        <w:pStyle w:val="a4"/>
        <w:rPr>
          <w:color w:val="000000" w:themeColor="text1"/>
        </w:rPr>
      </w:pPr>
    </w:p>
    <w:p w:rsidR="005B7CE0" w:rsidRPr="004F6F7E" w:rsidRDefault="005B7CE0" w:rsidP="005B7CE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(ежеквартально нарастающим итогом)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период ___________________________________________________</w:t>
      </w: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840"/>
        <w:gridCol w:w="1120"/>
        <w:gridCol w:w="700"/>
        <w:gridCol w:w="840"/>
        <w:gridCol w:w="1260"/>
        <w:gridCol w:w="840"/>
        <w:gridCol w:w="840"/>
        <w:gridCol w:w="1120"/>
        <w:gridCol w:w="840"/>
        <w:gridCol w:w="840"/>
        <w:gridCol w:w="1260"/>
        <w:gridCol w:w="840"/>
        <w:gridCol w:w="840"/>
        <w:gridCol w:w="1120"/>
      </w:tblGrid>
      <w:tr w:rsidR="004F6F7E" w:rsidRPr="004F6F7E" w:rsidTr="006E013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4F6F7E" w:rsidRPr="004F6F7E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4F6F7E" w:rsidRPr="004F6F7E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2: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4A9" w:rsidRPr="004F6F7E" w:rsidRDefault="00B204A9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204A9" w:rsidRPr="004F6F7E" w:rsidSect="00F17666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FD72C4" w:rsidRPr="004F6F7E" w:rsidRDefault="00FD72C4" w:rsidP="00ED12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1" w:name="sub_64"/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Форма 2</w:t>
      </w:r>
    </w:p>
    <w:bookmarkEnd w:id="51"/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целевых показателей (ежеквартально нарастающим итогом)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период ______________________________________________________</w:t>
      </w:r>
    </w:p>
    <w:p w:rsidR="00FD72C4" w:rsidRPr="004F6F7E" w:rsidRDefault="00FD72C4" w:rsidP="00FD72C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3108"/>
        <w:gridCol w:w="1985"/>
        <w:gridCol w:w="2551"/>
        <w:gridCol w:w="2410"/>
        <w:gridCol w:w="2410"/>
      </w:tblGrid>
      <w:tr w:rsidR="004F6F7E" w:rsidRPr="004F6F7E" w:rsidTr="00961ABE"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4F6F7E" w:rsidRPr="004F6F7E" w:rsidTr="00961ABE"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за отчетный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</w:tr>
      <w:tr w:rsidR="004F6F7E" w:rsidRPr="004F6F7E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F6F7E" w:rsidRPr="004F6F7E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2" w:name="sub_65"/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3</w:t>
      </w:r>
    </w:p>
    <w:bookmarkEnd w:id="52"/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961A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плана мероприятий (ежеквартально нарастающим итогом)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период ________________________________________________________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165"/>
        <w:gridCol w:w="3402"/>
        <w:gridCol w:w="3544"/>
        <w:gridCol w:w="2410"/>
      </w:tblGrid>
      <w:tr w:rsidR="004F6F7E" w:rsidRPr="004F6F7E" w:rsidTr="00961ABE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961ABE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 мероприятия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- всего и с выделением источников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4F6F7E" w:rsidRPr="004F6F7E" w:rsidTr="00961ABE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6F7E" w:rsidRPr="004F6F7E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212" w:rsidRPr="004F6F7E" w:rsidRDefault="00ED1212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Форма 4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AE6D9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   детализированного   плана мероприятий</w:t>
      </w:r>
      <w:proofErr w:type="gramStart"/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(</w:t>
      </w:r>
      <w:proofErr w:type="gramEnd"/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ежеквартально</w:t>
      </w:r>
    </w:p>
    <w:p w:rsidR="00FD72C4" w:rsidRPr="004F6F7E" w:rsidRDefault="00FD72C4" w:rsidP="00AE6D9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нарастающим итогом) за период ___________________________________________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278"/>
        <w:gridCol w:w="6663"/>
      </w:tblGrid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AE6D99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D72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 мероприятия и достижении непосредственных результатов</w:t>
            </w: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92560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6A65C1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6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6E0134">
        <w:trPr>
          <w:trHeight w:val="2053"/>
        </w:trPr>
        <w:tc>
          <w:tcPr>
            <w:tcW w:w="9389" w:type="dxa"/>
          </w:tcPr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A65C1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реализации комплексных</w:t>
            </w:r>
          </w:p>
          <w:p w:rsidR="00925608" w:rsidRPr="004F6F7E" w:rsidRDefault="00925608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A65C1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ДЕТАЛИЗИРОВАННЫЙ ПЛАН МЕРОПРИЯТИЙ</w:t>
      </w:r>
    </w:p>
    <w:p w:rsidR="00FD72C4" w:rsidRPr="004F6F7E" w:rsidRDefault="00FD72C4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комплексной программы </w:t>
      </w:r>
    </w:p>
    <w:p w:rsidR="00FD72C4" w:rsidRPr="004F6F7E" w:rsidRDefault="00925608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1212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72C4"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аименование програм</w:t>
      </w: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мы»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73"/>
        <w:gridCol w:w="1984"/>
        <w:gridCol w:w="1985"/>
        <w:gridCol w:w="2835"/>
        <w:gridCol w:w="3969"/>
      </w:tblGrid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2C4BB8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D72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 целевых показателей, на достижение которых направлено мероприятие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2C4BB8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«наименование подпрограммы»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72C4" w:rsidRPr="004F6F7E" w:rsidSect="00FD72C4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88" w:rsidRDefault="005C2788" w:rsidP="00A679AC">
      <w:pPr>
        <w:spacing w:after="0" w:line="240" w:lineRule="auto"/>
      </w:pPr>
      <w:r>
        <w:separator/>
      </w:r>
    </w:p>
  </w:endnote>
  <w:endnote w:type="continuationSeparator" w:id="0">
    <w:p w:rsidR="005C2788" w:rsidRDefault="005C2788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88" w:rsidRDefault="005C2788" w:rsidP="00A679AC">
      <w:pPr>
        <w:spacing w:after="0" w:line="240" w:lineRule="auto"/>
      </w:pPr>
      <w:r>
        <w:separator/>
      </w:r>
    </w:p>
  </w:footnote>
  <w:footnote w:type="continuationSeparator" w:id="0">
    <w:p w:rsidR="005C2788" w:rsidRDefault="005C2788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619281"/>
      <w:docPartObj>
        <w:docPartGallery w:val="Page Numbers (Top of Page)"/>
        <w:docPartUnique/>
      </w:docPartObj>
    </w:sdtPr>
    <w:sdtContent>
      <w:p w:rsidR="000E3818" w:rsidRDefault="000E3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0D">
          <w:rPr>
            <w:noProof/>
          </w:rPr>
          <w:t>9</w:t>
        </w:r>
        <w:r>
          <w:fldChar w:fldCharType="end"/>
        </w:r>
      </w:p>
    </w:sdtContent>
  </w:sdt>
  <w:p w:rsidR="000E3818" w:rsidRDefault="000E38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8" w:rsidRDefault="000E3818">
    <w:pPr>
      <w:pStyle w:val="a5"/>
      <w:jc w:val="center"/>
    </w:pPr>
  </w:p>
  <w:p w:rsidR="000E3818" w:rsidRDefault="000E38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8" w:rsidRDefault="000E3818">
    <w:pPr>
      <w:pStyle w:val="a5"/>
      <w:jc w:val="center"/>
    </w:pPr>
  </w:p>
  <w:p w:rsidR="000E3818" w:rsidRDefault="000E3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2" w:hanging="55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92" w:hanging="557"/>
      </w:pPr>
    </w:lvl>
    <w:lvl w:ilvl="2">
      <w:numFmt w:val="bullet"/>
      <w:lvlText w:val="•"/>
      <w:lvlJc w:val="left"/>
      <w:pPr>
        <w:ind w:left="2442" w:hanging="557"/>
      </w:pPr>
    </w:lvl>
    <w:lvl w:ilvl="3">
      <w:numFmt w:val="bullet"/>
      <w:lvlText w:val="•"/>
      <w:lvlJc w:val="left"/>
      <w:pPr>
        <w:ind w:left="3392" w:hanging="557"/>
      </w:pPr>
    </w:lvl>
    <w:lvl w:ilvl="4">
      <w:numFmt w:val="bullet"/>
      <w:lvlText w:val="•"/>
      <w:lvlJc w:val="left"/>
      <w:pPr>
        <w:ind w:left="4342" w:hanging="557"/>
      </w:pPr>
    </w:lvl>
    <w:lvl w:ilvl="5">
      <w:numFmt w:val="bullet"/>
      <w:lvlText w:val="•"/>
      <w:lvlJc w:val="left"/>
      <w:pPr>
        <w:ind w:left="5293" w:hanging="557"/>
      </w:pPr>
    </w:lvl>
    <w:lvl w:ilvl="6">
      <w:numFmt w:val="bullet"/>
      <w:lvlText w:val="•"/>
      <w:lvlJc w:val="left"/>
      <w:pPr>
        <w:ind w:left="6243" w:hanging="557"/>
      </w:pPr>
    </w:lvl>
    <w:lvl w:ilvl="7">
      <w:numFmt w:val="bullet"/>
      <w:lvlText w:val="•"/>
      <w:lvlJc w:val="left"/>
      <w:pPr>
        <w:ind w:left="7193" w:hanging="557"/>
      </w:pPr>
    </w:lvl>
    <w:lvl w:ilvl="8">
      <w:numFmt w:val="bullet"/>
      <w:lvlText w:val="•"/>
      <w:lvlJc w:val="left"/>
      <w:pPr>
        <w:ind w:left="8143" w:hanging="5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4558"/>
    <w:rsid w:val="0003650A"/>
    <w:rsid w:val="00037E48"/>
    <w:rsid w:val="00043880"/>
    <w:rsid w:val="00046155"/>
    <w:rsid w:val="00052E8D"/>
    <w:rsid w:val="000640EF"/>
    <w:rsid w:val="00064BB0"/>
    <w:rsid w:val="00076D56"/>
    <w:rsid w:val="00080B1C"/>
    <w:rsid w:val="000827E0"/>
    <w:rsid w:val="00083746"/>
    <w:rsid w:val="00093074"/>
    <w:rsid w:val="00097F30"/>
    <w:rsid w:val="000A2979"/>
    <w:rsid w:val="000A5C0B"/>
    <w:rsid w:val="000A6ED4"/>
    <w:rsid w:val="000B41C3"/>
    <w:rsid w:val="000C4F0D"/>
    <w:rsid w:val="000D67FD"/>
    <w:rsid w:val="000E0080"/>
    <w:rsid w:val="000E3818"/>
    <w:rsid w:val="000F56C4"/>
    <w:rsid w:val="00104BA1"/>
    <w:rsid w:val="00126970"/>
    <w:rsid w:val="00127CB0"/>
    <w:rsid w:val="001412AE"/>
    <w:rsid w:val="00190F0D"/>
    <w:rsid w:val="0019253D"/>
    <w:rsid w:val="0019496E"/>
    <w:rsid w:val="001A6C8A"/>
    <w:rsid w:val="001E3FF4"/>
    <w:rsid w:val="001F3A38"/>
    <w:rsid w:val="002147C2"/>
    <w:rsid w:val="00216D10"/>
    <w:rsid w:val="00232440"/>
    <w:rsid w:val="00265230"/>
    <w:rsid w:val="002732AD"/>
    <w:rsid w:val="002821E9"/>
    <w:rsid w:val="00291DAF"/>
    <w:rsid w:val="002A39C1"/>
    <w:rsid w:val="002B7B8D"/>
    <w:rsid w:val="002C4BB8"/>
    <w:rsid w:val="002E5BC4"/>
    <w:rsid w:val="002F25CE"/>
    <w:rsid w:val="00314643"/>
    <w:rsid w:val="003326C8"/>
    <w:rsid w:val="00337C4B"/>
    <w:rsid w:val="0035148F"/>
    <w:rsid w:val="003531D3"/>
    <w:rsid w:val="00392C49"/>
    <w:rsid w:val="003A478C"/>
    <w:rsid w:val="003A7D58"/>
    <w:rsid w:val="003B3B93"/>
    <w:rsid w:val="003B4B8C"/>
    <w:rsid w:val="003C200B"/>
    <w:rsid w:val="003C5DB5"/>
    <w:rsid w:val="003D62A3"/>
    <w:rsid w:val="003E790B"/>
    <w:rsid w:val="003F01F7"/>
    <w:rsid w:val="00426806"/>
    <w:rsid w:val="004347BE"/>
    <w:rsid w:val="0043679E"/>
    <w:rsid w:val="00437314"/>
    <w:rsid w:val="00441EC7"/>
    <w:rsid w:val="00445EE0"/>
    <w:rsid w:val="0045579B"/>
    <w:rsid w:val="0045596B"/>
    <w:rsid w:val="004765E5"/>
    <w:rsid w:val="00486731"/>
    <w:rsid w:val="00487EB3"/>
    <w:rsid w:val="004B381C"/>
    <w:rsid w:val="004C1008"/>
    <w:rsid w:val="004C76D4"/>
    <w:rsid w:val="004C7F0E"/>
    <w:rsid w:val="004E0B28"/>
    <w:rsid w:val="004E6BCF"/>
    <w:rsid w:val="004F6F7E"/>
    <w:rsid w:val="00516E43"/>
    <w:rsid w:val="005254ED"/>
    <w:rsid w:val="0053458F"/>
    <w:rsid w:val="00544324"/>
    <w:rsid w:val="00547E45"/>
    <w:rsid w:val="00551145"/>
    <w:rsid w:val="005554D7"/>
    <w:rsid w:val="00574EFF"/>
    <w:rsid w:val="00576320"/>
    <w:rsid w:val="00585DFD"/>
    <w:rsid w:val="00591362"/>
    <w:rsid w:val="00595084"/>
    <w:rsid w:val="005A20D7"/>
    <w:rsid w:val="005B7CE0"/>
    <w:rsid w:val="005C2788"/>
    <w:rsid w:val="005E2F7E"/>
    <w:rsid w:val="005E2FD3"/>
    <w:rsid w:val="005F4EA8"/>
    <w:rsid w:val="005F7EF4"/>
    <w:rsid w:val="00600C7D"/>
    <w:rsid w:val="006150A4"/>
    <w:rsid w:val="00675B99"/>
    <w:rsid w:val="00682D1A"/>
    <w:rsid w:val="006849DF"/>
    <w:rsid w:val="00690CD8"/>
    <w:rsid w:val="0069558C"/>
    <w:rsid w:val="00695CB0"/>
    <w:rsid w:val="006A6297"/>
    <w:rsid w:val="006A65C1"/>
    <w:rsid w:val="006B7D06"/>
    <w:rsid w:val="006C62B7"/>
    <w:rsid w:val="006E0134"/>
    <w:rsid w:val="006F20C7"/>
    <w:rsid w:val="006F592D"/>
    <w:rsid w:val="007031CD"/>
    <w:rsid w:val="00705121"/>
    <w:rsid w:val="00706FA7"/>
    <w:rsid w:val="00711723"/>
    <w:rsid w:val="007178EA"/>
    <w:rsid w:val="00736CB4"/>
    <w:rsid w:val="00736F05"/>
    <w:rsid w:val="00747FCA"/>
    <w:rsid w:val="007508DB"/>
    <w:rsid w:val="00752460"/>
    <w:rsid w:val="007564D8"/>
    <w:rsid w:val="007604B7"/>
    <w:rsid w:val="00761623"/>
    <w:rsid w:val="00761804"/>
    <w:rsid w:val="00763D75"/>
    <w:rsid w:val="007767DE"/>
    <w:rsid w:val="007776FA"/>
    <w:rsid w:val="007801A3"/>
    <w:rsid w:val="007949A4"/>
    <w:rsid w:val="007A517F"/>
    <w:rsid w:val="007A784B"/>
    <w:rsid w:val="007B2DED"/>
    <w:rsid w:val="007C1FA2"/>
    <w:rsid w:val="007D7A1F"/>
    <w:rsid w:val="007D7F8E"/>
    <w:rsid w:val="007E2AD1"/>
    <w:rsid w:val="007E583B"/>
    <w:rsid w:val="007F0AB4"/>
    <w:rsid w:val="007F1D23"/>
    <w:rsid w:val="007F7630"/>
    <w:rsid w:val="00803A34"/>
    <w:rsid w:val="008236C8"/>
    <w:rsid w:val="0083496B"/>
    <w:rsid w:val="00846CCE"/>
    <w:rsid w:val="008516EF"/>
    <w:rsid w:val="0085249C"/>
    <w:rsid w:val="008668FC"/>
    <w:rsid w:val="00891DD7"/>
    <w:rsid w:val="00893E4E"/>
    <w:rsid w:val="00897850"/>
    <w:rsid w:val="008B1D36"/>
    <w:rsid w:val="008B2F33"/>
    <w:rsid w:val="008B6B76"/>
    <w:rsid w:val="008D11A9"/>
    <w:rsid w:val="008D42B6"/>
    <w:rsid w:val="008F10D5"/>
    <w:rsid w:val="008F3AB3"/>
    <w:rsid w:val="00900D99"/>
    <w:rsid w:val="00900F4F"/>
    <w:rsid w:val="00907BBB"/>
    <w:rsid w:val="00911C29"/>
    <w:rsid w:val="00911E39"/>
    <w:rsid w:val="00925608"/>
    <w:rsid w:val="00932A27"/>
    <w:rsid w:val="00961ABE"/>
    <w:rsid w:val="00963FA3"/>
    <w:rsid w:val="009651ED"/>
    <w:rsid w:val="009700DE"/>
    <w:rsid w:val="00997ED0"/>
    <w:rsid w:val="009A1D8E"/>
    <w:rsid w:val="009C6BD0"/>
    <w:rsid w:val="009D75EF"/>
    <w:rsid w:val="009F3191"/>
    <w:rsid w:val="00A14516"/>
    <w:rsid w:val="00A32053"/>
    <w:rsid w:val="00A32169"/>
    <w:rsid w:val="00A45C33"/>
    <w:rsid w:val="00A50A4B"/>
    <w:rsid w:val="00A55E8C"/>
    <w:rsid w:val="00A62EF4"/>
    <w:rsid w:val="00A679AC"/>
    <w:rsid w:val="00A70228"/>
    <w:rsid w:val="00A73C66"/>
    <w:rsid w:val="00A75606"/>
    <w:rsid w:val="00A844D3"/>
    <w:rsid w:val="00AB72B9"/>
    <w:rsid w:val="00AC250C"/>
    <w:rsid w:val="00AC273F"/>
    <w:rsid w:val="00AC2FCD"/>
    <w:rsid w:val="00AD0580"/>
    <w:rsid w:val="00AD236D"/>
    <w:rsid w:val="00AD4BB9"/>
    <w:rsid w:val="00AE6D99"/>
    <w:rsid w:val="00AF3578"/>
    <w:rsid w:val="00AF7EA8"/>
    <w:rsid w:val="00B0743A"/>
    <w:rsid w:val="00B204A9"/>
    <w:rsid w:val="00B43068"/>
    <w:rsid w:val="00B4437E"/>
    <w:rsid w:val="00B6318C"/>
    <w:rsid w:val="00B7161E"/>
    <w:rsid w:val="00B72336"/>
    <w:rsid w:val="00B8040B"/>
    <w:rsid w:val="00B9428E"/>
    <w:rsid w:val="00B96A2E"/>
    <w:rsid w:val="00B972E9"/>
    <w:rsid w:val="00B97F69"/>
    <w:rsid w:val="00BB212D"/>
    <w:rsid w:val="00BC16F4"/>
    <w:rsid w:val="00BF7C72"/>
    <w:rsid w:val="00C02926"/>
    <w:rsid w:val="00C10874"/>
    <w:rsid w:val="00C12960"/>
    <w:rsid w:val="00C17A54"/>
    <w:rsid w:val="00C26A26"/>
    <w:rsid w:val="00C343DD"/>
    <w:rsid w:val="00C34D20"/>
    <w:rsid w:val="00C47E57"/>
    <w:rsid w:val="00C5526D"/>
    <w:rsid w:val="00C55E12"/>
    <w:rsid w:val="00C65A27"/>
    <w:rsid w:val="00C66FA6"/>
    <w:rsid w:val="00C73389"/>
    <w:rsid w:val="00CA0FF3"/>
    <w:rsid w:val="00CA4B95"/>
    <w:rsid w:val="00CB015A"/>
    <w:rsid w:val="00CC5E6B"/>
    <w:rsid w:val="00CC622A"/>
    <w:rsid w:val="00CE3428"/>
    <w:rsid w:val="00D00884"/>
    <w:rsid w:val="00D02A49"/>
    <w:rsid w:val="00D101B4"/>
    <w:rsid w:val="00D379E1"/>
    <w:rsid w:val="00D40AEE"/>
    <w:rsid w:val="00D46980"/>
    <w:rsid w:val="00D61CCD"/>
    <w:rsid w:val="00D650D7"/>
    <w:rsid w:val="00D65C2F"/>
    <w:rsid w:val="00DA0037"/>
    <w:rsid w:val="00DA2DC0"/>
    <w:rsid w:val="00DB6D7D"/>
    <w:rsid w:val="00DC1CD0"/>
    <w:rsid w:val="00DE3939"/>
    <w:rsid w:val="00DE3983"/>
    <w:rsid w:val="00DF0BE1"/>
    <w:rsid w:val="00DF40AD"/>
    <w:rsid w:val="00E0216F"/>
    <w:rsid w:val="00E23375"/>
    <w:rsid w:val="00E327D1"/>
    <w:rsid w:val="00E34B44"/>
    <w:rsid w:val="00E35280"/>
    <w:rsid w:val="00E411F7"/>
    <w:rsid w:val="00E52F6B"/>
    <w:rsid w:val="00E712FF"/>
    <w:rsid w:val="00E726FF"/>
    <w:rsid w:val="00E734EB"/>
    <w:rsid w:val="00E74413"/>
    <w:rsid w:val="00E976FC"/>
    <w:rsid w:val="00EB2CD9"/>
    <w:rsid w:val="00EC04CE"/>
    <w:rsid w:val="00EC1A0D"/>
    <w:rsid w:val="00EC2E73"/>
    <w:rsid w:val="00ED1212"/>
    <w:rsid w:val="00ED4494"/>
    <w:rsid w:val="00ED486D"/>
    <w:rsid w:val="00ED7D9B"/>
    <w:rsid w:val="00F0142C"/>
    <w:rsid w:val="00F0369D"/>
    <w:rsid w:val="00F066E1"/>
    <w:rsid w:val="00F17666"/>
    <w:rsid w:val="00F32DCC"/>
    <w:rsid w:val="00F647EB"/>
    <w:rsid w:val="00F74C55"/>
    <w:rsid w:val="00F8562B"/>
    <w:rsid w:val="00FA0017"/>
    <w:rsid w:val="00FA5DF8"/>
    <w:rsid w:val="00FA7609"/>
    <w:rsid w:val="00FA7F4D"/>
    <w:rsid w:val="00FB0200"/>
    <w:rsid w:val="00FB47E5"/>
    <w:rsid w:val="00FC416E"/>
    <w:rsid w:val="00FD72C4"/>
    <w:rsid w:val="00FD7A2C"/>
    <w:rsid w:val="00FE1BA5"/>
    <w:rsid w:val="00FE229E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8"/>
  <w15:docId w15:val="{ED5EAE9B-8F70-4B61-8E7B-B1FAAD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A4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character" w:customStyle="1" w:styleId="a9">
    <w:name w:val="Гипертекстовая ссылка"/>
    <w:basedOn w:val="a0"/>
    <w:uiPriority w:val="99"/>
    <w:rsid w:val="002821E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821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21E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D72C4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F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040B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997ED0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97ED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4">
    <w:name w:val="Title"/>
    <w:basedOn w:val="a"/>
    <w:link w:val="af5"/>
    <w:uiPriority w:val="10"/>
    <w:qFormat/>
    <w:rsid w:val="00997ED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997ED0"/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99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223991.189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86412.1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647F-21A1-4DCA-A722-C8D92691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18</cp:revision>
  <cp:lastPrinted>2018-12-14T06:23:00Z</cp:lastPrinted>
  <dcterms:created xsi:type="dcterms:W3CDTF">2018-11-23T05:51:00Z</dcterms:created>
  <dcterms:modified xsi:type="dcterms:W3CDTF">2018-12-14T06:30:00Z</dcterms:modified>
</cp:coreProperties>
</file>