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Style15"/>
        <w:tabs>
          <w:tab w:val="clear" w:pos="708"/>
          <w:tab w:val="left" w:pos="1134" w:leader="none"/>
        </w:tabs>
        <w:jc w:val="left"/>
        <w:rPr/>
      </w:pPr>
      <w:bookmarkStart w:id="0" w:name="__DdeLink__35369_2389077332"/>
      <w:bookmarkStart w:id="1" w:name="_GoBack"/>
      <w:bookmarkEnd w:id="1"/>
      <w:r>
        <w:rPr>
          <w:rStyle w:val="Style5"/>
          <w:rFonts w:ascii="Liberation Serif" w:hAnsi="Liberation Serif"/>
          <w:b/>
          <w:bCs/>
          <w:sz w:val="28"/>
          <w:szCs w:val="28"/>
        </w:rPr>
        <w:t xml:space="preserve">от 25.11.2019  N </w:t>
      </w:r>
      <w:bookmarkEnd w:id="0"/>
      <w:r>
        <w:rPr>
          <w:rStyle w:val="Style5"/>
          <w:rFonts w:ascii="Liberation Serif" w:hAnsi="Liberation Serif"/>
          <w:b/>
          <w:bCs/>
          <w:sz w:val="28"/>
          <w:szCs w:val="28"/>
        </w:rPr>
        <w:t>1029</w:t>
      </w:r>
    </w:p>
    <w:p>
      <w:pPr>
        <w:pStyle w:val="Style15"/>
        <w:tabs>
          <w:tab w:val="clear" w:pos="708"/>
          <w:tab w:val="left" w:pos="1134" w:leader="none"/>
        </w:tabs>
        <w:jc w:val="center"/>
        <w:rPr>
          <w:rStyle w:val="Style5"/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15"/>
        <w:tabs>
          <w:tab w:val="clear" w:pos="708"/>
          <w:tab w:val="left" w:pos="1134" w:leader="none"/>
        </w:tabs>
        <w:jc w:val="center"/>
        <w:rPr>
          <w:rStyle w:val="Style5"/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15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>Об изъятии земельного участка и находящихся на нем объектов недвижимого имущества для муниципальных нужд в связи с признанием жилого дома</w:t>
      </w:r>
      <w:r>
        <w:rPr>
          <w:rStyle w:val="Style5"/>
          <w:rFonts w:ascii="Liberation Serif" w:hAnsi="Liberation Serif"/>
          <w:b/>
          <w:bCs/>
          <w:iCs/>
          <w:sz w:val="28"/>
        </w:rPr>
        <w:t xml:space="preserve"> по адресу: Свердловская область, город Камышлов, </w:t>
      </w:r>
    </w:p>
    <w:p>
      <w:pPr>
        <w:pStyle w:val="Style15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улица Кирпичников, дом 8 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>аварийным и подлежащим сносу</w:t>
      </w:r>
    </w:p>
    <w:p>
      <w:pPr>
        <w:pStyle w:val="Style15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главой VII.I Земельного кодекса Российской Федерации, статьей 32 Жилищного кодекса Российской Федерации, статьей 279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муниципальной адресной программой «Переселение граждан из аварийного жилищного фонда с учетом необходимости развития малоэтажного жилищного строительства на 2013-2017 годы», утвержденной постановлением главы Камышловского городского округа от 07.05.2013 года №904, в связи с признанием многоквартирного дома по адресу: Свердловская область, город Камышлов, улица Кирпичников, дом 8 аварийным и подлежащим сносу, администрация Камышловского городского округа,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i w:val="false"/>
          <w:sz w:val="28"/>
          <w:szCs w:val="28"/>
          <w:u w:val="none"/>
        </w:rPr>
        <w:t>ПОСТАНОВЛЯЕТ:</w:t>
      </w:r>
    </w:p>
    <w:p>
      <w:pPr>
        <w:pStyle w:val="Style22"/>
        <w:numPr>
          <w:ilvl w:val="0"/>
          <w:numId w:val="3"/>
        </w:numPr>
        <w:shd w:val="clear" w:fill="FFFFFF"/>
        <w:ind w:lef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Изъять для муниципальных нужд Камышловского городского </w:t>
      </w:r>
      <w:r>
        <w:rPr>
          <w:rStyle w:val="Style5"/>
          <w:rFonts w:ascii="Liberation Serif" w:hAnsi="Liberation Serif"/>
          <w:sz w:val="28"/>
          <w:szCs w:val="28"/>
          <w:highlight w:val="white"/>
        </w:rPr>
        <w:t>округа путем предоставления возмещения собственникам</w:t>
      </w:r>
      <w:r>
        <w:rPr>
          <w:rStyle w:val="Style5"/>
          <w:rFonts w:ascii="Liberation Serif" w:hAnsi="Liberation Serif"/>
          <w:sz w:val="28"/>
          <w:szCs w:val="28"/>
        </w:rPr>
        <w:t>:</w:t>
      </w:r>
    </w:p>
    <w:p>
      <w:pPr>
        <w:pStyle w:val="Style22"/>
        <w:ind w:lef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-земельный участок, с кадастровым номером 66:46:0104003:321, общей площадью 1327,00 кв.м. расположенный по адресу: Свердловская область, город Камышлов, улица Кирпичников, дом 8,</w:t>
      </w:r>
      <w:r>
        <w:rPr/>
        <w:t xml:space="preserve"> </w:t>
      </w:r>
      <w:r>
        <w:rPr>
          <w:rStyle w:val="Style5"/>
          <w:rFonts w:ascii="Liberation Serif" w:hAnsi="Liberation Serif"/>
          <w:sz w:val="28"/>
          <w:szCs w:val="28"/>
        </w:rPr>
        <w:t>принадлежащий на праве общей долевой собственности собственникам помещений многоквартирного жилого дома;</w:t>
      </w:r>
    </w:p>
    <w:p>
      <w:pPr>
        <w:pStyle w:val="Style22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№2 по адресу: Свердловская область, город Камышлов, улица Кирпичников, дом 8, с кадастровым номером 66:46:0104003:1303, общей площадью 60,1 кв.м., принадлежащую на праве общей долевой собственности Гудрияновой Марине Владимировне, Гудриянову Алексею Владимировичу, Гудриянову Владимиру Августовичу, Гудрияновой Екатерине Петровне.</w:t>
      </w:r>
    </w:p>
    <w:p>
      <w:pPr>
        <w:pStyle w:val="Style1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Комитету по управлению имуществом и земельным ресурсам администрации Камышловского городского округа (Михайлова Е.В.) в течение десяти дней со дня подписания настоящего постановления:</w:t>
      </w:r>
    </w:p>
    <w:p>
      <w:pPr>
        <w:pStyle w:val="Style1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правообладателю изымаемой недвижимости, в порядке, установленном статьей 56.6 Земельного кодекса Российской Федерации;</w:t>
      </w:r>
    </w:p>
    <w:p>
      <w:pPr>
        <w:pStyle w:val="Style1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в Управление Федеральной службы государственной регистрации, кадастра и картографии по Свердловской области;</w:t>
      </w:r>
    </w:p>
    <w:p>
      <w:pPr>
        <w:pStyle w:val="Style1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-провести мероприятия по определению размера возмещения за изымаемое имущество;</w:t>
      </w:r>
    </w:p>
    <w:p>
      <w:pPr>
        <w:pStyle w:val="Style1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-подготовить и направить собственнику изымаемой недвижимости проект соглашения об изъятии недвижимости в порядке, установленном законодательством Российской Федерации;</w:t>
      </w:r>
    </w:p>
    <w:p>
      <w:pPr>
        <w:pStyle w:val="Style1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Организационному отделу администрации Камышловского городского округа (Сенцова Е.В.) 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Настоящее постановление действует в течение трех лет со дня его подписания.</w:t>
      </w:r>
    </w:p>
    <w:p>
      <w:pPr>
        <w:pStyle w:val="Style1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 </w:t>
      </w:r>
    </w:p>
    <w:p>
      <w:pPr>
        <w:pStyle w:val="Style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5"/>
        <w:jc w:val="both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next w:val="Style15"/>
    <w:qFormat/>
    <w:pPr>
      <w:keepNext w:val="true"/>
      <w:widowControl w:val="false"/>
      <w:numPr>
        <w:ilvl w:val="0"/>
        <w:numId w:val="1"/>
      </w:numPr>
      <w:suppressAutoHyphens w:val="true"/>
      <w:jc w:val="both"/>
      <w:outlineLvl w:val="0"/>
    </w:pPr>
    <w:rPr>
      <w:rFonts w:ascii="Times New Roman" w:hAnsi="Times New Roman" w:eastAsia="Times New Roman" w:cs="Times New Roman"/>
      <w:i/>
      <w:iCs/>
      <w:color w:val="auto"/>
      <w:kern w:val="0"/>
      <w:sz w:val="20"/>
      <w:szCs w:val="20"/>
      <w:u w:val="single"/>
      <w:lang w:val="ru-RU" w:eastAsia="ru-RU" w:bidi="ar-SA"/>
    </w:rPr>
  </w:style>
  <w:style w:type="paragraph" w:styleId="2">
    <w:name w:val="Heading 2"/>
    <w:next w:val="Style15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rFonts w:ascii="Times New Roman" w:hAnsi="Times New Roman" w:eastAsia="Times New Roman" w:cs="Times New Roman"/>
      <w:i/>
      <w:iCs/>
      <w:color w:val="auto"/>
      <w:kern w:val="0"/>
      <w:sz w:val="20"/>
      <w:szCs w:val="20"/>
      <w:u w:val="single"/>
      <w:lang w:val="ru-RU" w:eastAsia="ru-RU" w:bidi="ar-SA"/>
    </w:rPr>
  </w:style>
  <w:style w:type="paragraph" w:styleId="3">
    <w:name w:val="Heading 3"/>
    <w:next w:val="Style15"/>
    <w:qFormat/>
    <w:pPr>
      <w:keepNext w:val="true"/>
      <w:widowControl w:val="false"/>
      <w:numPr>
        <w:ilvl w:val="2"/>
        <w:numId w:val="1"/>
      </w:numPr>
      <w:suppressAutoHyphens w:val="true"/>
      <w:outlineLvl w:val="2"/>
    </w:pPr>
    <w:rPr>
      <w:rFonts w:ascii="Times New Roman" w:hAnsi="Times New Roman" w:eastAsia="Times New Roman" w:cs="Times New Roman"/>
      <w:color w:val="auto"/>
      <w:kern w:val="0"/>
      <w:sz w:val="28"/>
      <w:szCs w:val="20"/>
      <w:u w:val="single"/>
      <w:lang w:val="ru-RU" w:eastAsia="ru-RU" w:bidi="ar-SA"/>
    </w:rPr>
  </w:style>
  <w:style w:type="paragraph" w:styleId="4">
    <w:name w:val="Heading 4"/>
    <w:next w:val="Style15"/>
    <w:qFormat/>
    <w:pPr>
      <w:keepNext w:val="true"/>
      <w:widowControl w:val="false"/>
      <w:numPr>
        <w:ilvl w:val="3"/>
        <w:numId w:val="1"/>
      </w:numPr>
      <w:suppressAutoHyphens w:val="true"/>
      <w:jc w:val="both"/>
      <w:outlineLvl w:val="3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5">
    <w:name w:val="Heading 5"/>
    <w:next w:val="Style15"/>
    <w:qFormat/>
    <w:pPr>
      <w:keepNext w:val="true"/>
      <w:widowControl w:val="false"/>
      <w:numPr>
        <w:ilvl w:val="4"/>
        <w:numId w:val="1"/>
      </w:numPr>
      <w:suppressAutoHyphens w:val="true"/>
      <w:jc w:val="center"/>
      <w:outlineLvl w:val="4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6">
    <w:name w:val="Heading 6"/>
    <w:next w:val="Style15"/>
    <w:qFormat/>
    <w:pPr>
      <w:keepNext w:val="true"/>
      <w:widowControl w:val="false"/>
      <w:numPr>
        <w:ilvl w:val="5"/>
        <w:numId w:val="1"/>
      </w:numPr>
      <w:suppressAutoHyphens w:val="true"/>
      <w:outlineLvl w:val="5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7">
    <w:name w:val="Heading 7"/>
    <w:next w:val="Style15"/>
    <w:qFormat/>
    <w:pPr>
      <w:keepNext w:val="true"/>
      <w:widowControl w:val="false"/>
      <w:numPr>
        <w:ilvl w:val="6"/>
        <w:numId w:val="1"/>
      </w:numPr>
      <w:suppressAutoHyphens w:val="true"/>
      <w:jc w:val="both"/>
      <w:outlineLvl w:val="6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0"/>
      <w:lang w:val="ru-RU" w:eastAsia="ru-RU" w:bidi="ar-SA"/>
    </w:rPr>
  </w:style>
  <w:style w:type="paragraph" w:styleId="8">
    <w:name w:val="Heading 8"/>
    <w:next w:val="Style15"/>
    <w:qFormat/>
    <w:pPr>
      <w:keepNext w:val="true"/>
      <w:widowControl w:val="false"/>
      <w:numPr>
        <w:ilvl w:val="7"/>
        <w:numId w:val="1"/>
      </w:numPr>
      <w:suppressAutoHyphens w:val="true"/>
      <w:jc w:val="center"/>
      <w:outlineLvl w:val="7"/>
    </w:pPr>
    <w:rPr>
      <w:rFonts w:ascii="Times New Roman" w:hAnsi="Times New Roman" w:eastAsia="Times New Roman" w:cs="Times New Roman"/>
      <w:i/>
      <w:iCs/>
      <w:color w:val="auto"/>
      <w:kern w:val="0"/>
      <w:sz w:val="20"/>
      <w:szCs w:val="20"/>
      <w:lang w:val="ru-RU" w:eastAsia="ru-RU" w:bidi="ar-SA"/>
    </w:rPr>
  </w:style>
  <w:style w:type="paragraph" w:styleId="9">
    <w:name w:val="Heading 9"/>
    <w:next w:val="Style15"/>
    <w:qFormat/>
    <w:pPr>
      <w:keepNext w:val="true"/>
      <w:widowControl w:val="false"/>
      <w:numPr>
        <w:ilvl w:val="8"/>
        <w:numId w:val="1"/>
      </w:numPr>
      <w:suppressAutoHyphens w:val="true"/>
      <w:jc w:val="center"/>
      <w:outlineLvl w:val="8"/>
    </w:pPr>
    <w:rPr>
      <w:rFonts w:ascii="Times New Roman" w:hAnsi="Times New Roman" w:eastAsia="Times New Roman" w:cs="Times New Roman"/>
      <w:i/>
      <w:iCs/>
      <w:color w:val="auto"/>
      <w:kern w:val="0"/>
      <w:sz w:val="28"/>
      <w:szCs w:val="20"/>
      <w:lang w:val="ru-RU" w:eastAsia="ru-RU" w:bidi="ar-SA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paragraph" w:styleId="Style10">
    <w:name w:val="Заголовок"/>
    <w:next w:val="Style11"/>
    <w:qFormat/>
    <w:pPr>
      <w:widowControl w:val="false"/>
      <w:suppressAutoHyphens w:val="true"/>
      <w:jc w:val="center"/>
    </w:pPr>
    <w:rPr>
      <w:rFonts w:ascii="Times New Roman" w:hAnsi="Times New Roman" w:eastAsia="Times New Roman" w:cs="Times New Roman"/>
      <w:b/>
      <w:bCs/>
      <w:color w:val="auto"/>
      <w:kern w:val="0"/>
      <w:sz w:val="32"/>
      <w:szCs w:val="20"/>
      <w:lang w:val="ru-RU" w:eastAsia="ru-RU" w:bidi="ar-SA"/>
    </w:rPr>
  </w:style>
  <w:style w:type="paragraph" w:styleId="Style11">
    <w:name w:val="Body Text"/>
    <w:pPr>
      <w:widowControl w:val="false"/>
      <w:suppressAutoHyphens w:val="true"/>
    </w:pPr>
    <w:rPr>
      <w:rFonts w:ascii="Times New Roman" w:hAnsi="Times New Roman" w:eastAsia="Times New Roman" w:cs="Times New Roman"/>
      <w:color w:val="auto"/>
      <w:kern w:val="0"/>
      <w:sz w:val="18"/>
      <w:szCs w:val="20"/>
      <w:u w:val="single"/>
      <w:lang w:val="ru-RU" w:eastAsia="ru-RU" w:bidi="ar-SA"/>
    </w:rPr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Style15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5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5"/>
    <w:qFormat/>
    <w:pPr>
      <w:suppressAutoHyphens w:val="true"/>
      <w:jc w:val="both"/>
    </w:pPr>
    <w:rPr>
      <w:sz w:val="28"/>
    </w:rPr>
  </w:style>
  <w:style w:type="paragraph" w:styleId="Style16">
    <w:name w:val="Subtitle"/>
    <w:basedOn w:val="Style15"/>
    <w:qFormat/>
    <w:pPr>
      <w:suppressAutoHyphens w:val="true"/>
      <w:jc w:val="center"/>
    </w:pPr>
    <w:rPr>
      <w:b/>
      <w:bCs/>
      <w:sz w:val="28"/>
    </w:rPr>
  </w:style>
  <w:style w:type="paragraph" w:styleId="Style17">
    <w:name w:val="Body Text Indent"/>
    <w:basedOn w:val="Style15"/>
    <w:pPr>
      <w:tabs>
        <w:tab w:val="clear" w:pos="708"/>
      </w:tabs>
      <w:suppressAutoHyphens w:val="true"/>
      <w:ind w:left="720" w:hanging="0"/>
    </w:pPr>
    <w:rPr/>
  </w:style>
  <w:style w:type="paragraph" w:styleId="23">
    <w:name w:val="Основной текст с отступом 2"/>
    <w:basedOn w:val="Style15"/>
    <w:qFormat/>
    <w:pPr>
      <w:tabs>
        <w:tab w:val="clear" w:pos="708"/>
      </w:tabs>
      <w:suppressAutoHyphens w:val="true"/>
      <w:ind w:left="540" w:hanging="540"/>
    </w:pPr>
    <w:rPr>
      <w:sz w:val="28"/>
    </w:rPr>
  </w:style>
  <w:style w:type="paragraph" w:styleId="32">
    <w:name w:val="Основной текст с отступом 3"/>
    <w:basedOn w:val="Style15"/>
    <w:qFormat/>
    <w:pPr>
      <w:tabs>
        <w:tab w:val="clear" w:pos="708"/>
      </w:tabs>
      <w:suppressAutoHyphens w:val="true"/>
      <w:ind w:left="2160" w:hanging="2160"/>
    </w:pPr>
    <w:rPr>
      <w:sz w:val="28"/>
    </w:rPr>
  </w:style>
  <w:style w:type="paragraph" w:styleId="Style18">
    <w:name w:val="Header"/>
    <w:basedOn w:val="Style15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5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5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Текст"/>
    <w:basedOn w:val="Style15"/>
    <w:qFormat/>
    <w:pPr>
      <w:suppressAutoHyphens w:val="true"/>
      <w:spacing w:before="120" w:after="60"/>
      <w:ind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5"/>
    <w:qFormat/>
    <w:pPr>
      <w:tabs>
        <w:tab w:val="clear" w:pos="708"/>
      </w:tabs>
      <w:suppressAutoHyphens w:val="true"/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LibreOffice/6.1.4.2$Windows_X86_64 LibreOffice_project/9d0f32d1f0b509096fd65e0d4bec26ddd1938fd3</Application>
  <Pages>2</Pages>
  <Words>371</Words>
  <Characters>2788</Characters>
  <CharactersWithSpaces>3186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2019-11-18T04:47:00Z</dcterms:created>
  <dc:creator>Архитектура</dc:creator>
  <dc:description/>
  <dc:language>ru-RU</dc:language>
  <cp:lastModifiedBy/>
  <cp:lastPrinted>2019-11-26T17:17:03Z</cp:lastPrinted>
  <dcterms:modified xsi:type="dcterms:W3CDTF">2019-11-26T17:19:50Z</dcterms:modified>
  <cp:revision>4</cp:revision>
  <dc:subject/>
  <dc:title>Градостроительный план земельного участка</dc:title>
</cp:coreProperties>
</file>