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Style w:val="Style10"/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  <w:r>
        <w:rPr/>
        <w:drawing>
          <wp:inline distT="0" distB="0" distL="0" distR="0">
            <wp:extent cx="479425" cy="7473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4" t="-397" r="-614" b="-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4"/>
        <w:bidi w:val="0"/>
        <w:spacing w:lineRule="auto" w:line="240" w:before="0" w:after="0"/>
        <w:jc w:val="center"/>
        <w:rPr/>
      </w:pPr>
      <w:r>
        <w:rPr>
          <w:rStyle w:val="Style10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4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4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4"/>
        <w:keepNext w:val="true"/>
        <w:tabs>
          <w:tab w:val="clear" w:pos="708"/>
        </w:tabs>
        <w:suppressAutoHyphens w:val="true"/>
        <w:ind w:left="0" w:right="0" w:hanging="0"/>
        <w:jc w:val="left"/>
        <w:rPr>
          <w:rFonts w:ascii="Liberation Serif" w:hAnsi="Liberation Serif"/>
        </w:rPr>
      </w:pPr>
      <w:r>
        <w:rPr>
          <w:rStyle w:val="Style10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от 10.</w:t>
      </w:r>
      <w:r>
        <w:rPr>
          <w:rStyle w:val="Style10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en-US" w:eastAsia="ru-RU" w:bidi="ru-RU"/>
        </w:rPr>
        <w:t>11.2020</w:t>
      </w:r>
      <w:r>
        <w:rPr>
          <w:rStyle w:val="Style10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 xml:space="preserve"> N 78</w:t>
      </w:r>
      <w:r>
        <w:rPr>
          <w:rStyle w:val="Style10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1</w:t>
      </w:r>
    </w:p>
    <w:p>
      <w:pPr>
        <w:pStyle w:val="ConsPlusNormal1"/>
        <w:tabs>
          <w:tab w:val="clear" w:pos="708"/>
        </w:tabs>
        <w:ind w:left="54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spacing w:lineRule="auto" w:line="276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основных направлений бюджетной </w:t>
      </w:r>
    </w:p>
    <w:p>
      <w:pPr>
        <w:pStyle w:val="Style24"/>
        <w:spacing w:lineRule="auto" w:line="276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 налоговой политики Камышловского городского округа </w:t>
      </w:r>
    </w:p>
    <w:p>
      <w:pPr>
        <w:pStyle w:val="Style24"/>
        <w:spacing w:lineRule="auto" w:line="276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2021 год и плановый период 2022 и 2023 годов</w:t>
      </w:r>
    </w:p>
    <w:p>
      <w:pPr>
        <w:pStyle w:val="Style24"/>
        <w:tabs>
          <w:tab w:val="clear" w:pos="708"/>
        </w:tabs>
        <w:autoSpaceDE w:val="false"/>
        <w:ind w:left="540" w:right="0" w:hanging="0"/>
        <w:jc w:val="center"/>
        <w:rPr>
          <w:rFonts w:ascii="Liberation Serif" w:hAnsi="Liberation Serif"/>
          <w:b/>
          <w:b/>
          <w:i/>
          <w:i/>
          <w:iCs/>
          <w:sz w:val="28"/>
          <w:szCs w:val="28"/>
        </w:rPr>
      </w:pPr>
      <w:r>
        <w:rPr>
          <w:rFonts w:ascii="Liberation Serif" w:hAnsi="Liberation Serif"/>
          <w:b/>
          <w:i/>
          <w:iCs/>
          <w:sz w:val="28"/>
          <w:szCs w:val="28"/>
        </w:rPr>
      </w:r>
    </w:p>
    <w:p>
      <w:pPr>
        <w:pStyle w:val="ConsPlusNormal1"/>
        <w:ind w:left="0" w:right="0" w:firstLine="709"/>
        <w:rPr/>
      </w:pPr>
      <w:r>
        <w:rPr>
          <w:rStyle w:val="Style10"/>
          <w:rFonts w:ascii="Liberation Serif" w:hAnsi="Liberation Serif"/>
        </w:rPr>
        <w:t xml:space="preserve">В соответствии со ст. 172 Бюджетного кодекса Российской Федерации от 31.07.1998  № 145-ФЗ ("Собрание законодательства РФ", 03.08.1998, N 31, ст. 3823,"Российская газета", N 153-154, 12.08.1998), ст. 25 Решения Думы Камышловского городского округа от 18.06.2015 № 491 «Об утверждении Положения о бюджетном процессе в Камышловском городском округе» ("Камышловские известия", N 68, 25.06.2015 ("Муниципальный вестник"), в целях формирования проекта бюджета Камышловского городского округа на 2021 год и плановый период 2022 и 2023 годов, </w:t>
      </w:r>
      <w:r>
        <w:rPr>
          <w:rStyle w:val="Style10"/>
          <w:rFonts w:ascii="Liberation Serif" w:hAnsi="Liberation Serif"/>
          <w:bCs/>
        </w:rPr>
        <w:t xml:space="preserve">администрация Камышловского городского округа </w:t>
      </w:r>
    </w:p>
    <w:p>
      <w:pPr>
        <w:pStyle w:val="ConsPlusNormal1"/>
        <w:jc w:val="left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ПОСТАНОВЛЯЕТ:</w:t>
      </w:r>
    </w:p>
    <w:p>
      <w:pPr>
        <w:pStyle w:val="Style24"/>
        <w:ind w:left="0" w:right="0" w:firstLine="709"/>
        <w:rPr/>
      </w:pPr>
      <w:r>
        <w:rPr>
          <w:rStyle w:val="Style10"/>
          <w:rFonts w:ascii="Liberation Serif" w:hAnsi="Liberation Serif"/>
          <w:color w:val="000000"/>
          <w:sz w:val="28"/>
          <w:szCs w:val="28"/>
        </w:rPr>
        <w:t>1. Утвердить о</w:t>
      </w:r>
      <w:r>
        <w:rPr>
          <w:rStyle w:val="Style10"/>
          <w:rFonts w:ascii="Liberation Serif" w:hAnsi="Liberation Serif"/>
          <w:sz w:val="28"/>
          <w:szCs w:val="28"/>
        </w:rPr>
        <w:t>сновные направления бюджетной и налоговой политики Камышловского городского округа на 2021 год и плановый период 2022 и 2023 годов</w:t>
      </w:r>
      <w:r>
        <w:rPr>
          <w:rStyle w:val="Style10"/>
          <w:rFonts w:ascii="Liberation Serif" w:hAnsi="Liberation Serif"/>
          <w:color w:val="000000"/>
          <w:sz w:val="28"/>
          <w:szCs w:val="28"/>
        </w:rPr>
        <w:t xml:space="preserve"> (прилагаются).</w:t>
      </w:r>
    </w:p>
    <w:p>
      <w:pPr>
        <w:pStyle w:val="ConsPlusNormal1"/>
        <w:ind w:left="0" w:right="0" w:firstLine="709"/>
        <w:rPr/>
      </w:pPr>
      <w:r>
        <w:rPr>
          <w:rStyle w:val="Style10"/>
          <w:rFonts w:ascii="Liberation Serif" w:hAnsi="Liberation Serif"/>
        </w:rPr>
        <w:t xml:space="preserve">2.  Финансовому управлению администрации Камышловского городского округа использовать </w:t>
      </w:r>
      <w:r>
        <w:rPr>
          <w:rStyle w:val="Style10"/>
          <w:rFonts w:ascii="Liberation Serif" w:hAnsi="Liberation Serif"/>
          <w:color w:val="000000"/>
        </w:rPr>
        <w:t>о</w:t>
      </w:r>
      <w:r>
        <w:rPr>
          <w:rStyle w:val="Style10"/>
          <w:rFonts w:ascii="Liberation Serif" w:hAnsi="Liberation Serif"/>
        </w:rPr>
        <w:t>сновные направления бюджетной и налоговой политики Камышловского городского округа на 2021 год и плановый период 2022 и 2023 годов при формировании проекта бюджета Камышловского городского округа на 2021 год и плановый период 2022 и 2023 годов.</w:t>
      </w:r>
    </w:p>
    <w:p>
      <w:pPr>
        <w:pStyle w:val="ConsPlusNormal1"/>
        <w:ind w:left="0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3. Опубликовать настоящее постановление в газете "Камышловские известия" и разместить на официальном сайте  Камышловского городского округа  в сети Интернет.</w:t>
      </w:r>
    </w:p>
    <w:p>
      <w:pPr>
        <w:pStyle w:val="ConsPlusNormal1"/>
        <w:ind w:left="0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Контроль за исполнением настоящего постановления оставляю за собой. </w:t>
      </w:r>
    </w:p>
    <w:p>
      <w:pPr>
        <w:pStyle w:val="Style24"/>
        <w:tabs>
          <w:tab w:val="clear" w:pos="708"/>
        </w:tabs>
        <w:autoSpaceDE w:val="false"/>
        <w:ind w:left="540" w:right="0" w:hanging="0"/>
        <w:rPr>
          <w:rFonts w:ascii="Liberation Serif" w:hAnsi="Liberation Serif"/>
          <w:b/>
          <w:b/>
          <w:i/>
          <w:i/>
          <w:iCs/>
          <w:sz w:val="28"/>
          <w:szCs w:val="28"/>
        </w:rPr>
      </w:pPr>
      <w:r>
        <w:rPr>
          <w:rFonts w:ascii="Liberation Serif" w:hAnsi="Liberation Serif"/>
          <w:b/>
          <w:i/>
          <w:iCs/>
          <w:sz w:val="28"/>
          <w:szCs w:val="28"/>
        </w:rPr>
      </w:r>
    </w:p>
    <w:p>
      <w:pPr>
        <w:pStyle w:val="Style24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40960"/>
        </w:sectPr>
        <w:pStyle w:val="Style24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   Е.А. Бессонов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Style24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УТВЕРЖДЕНЫ</w:t>
            </w:r>
          </w:p>
          <w:p>
            <w:pPr>
              <w:pStyle w:val="Style24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Style24"/>
              <w:jc w:val="left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10.11.2020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781</w:t>
            </w:r>
          </w:p>
        </w:tc>
      </w:tr>
    </w:tbl>
    <w:p>
      <w:pPr>
        <w:pStyle w:val="Style24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4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Основные направления бюджетной и налоговой политики Камышловского городского округа на 2021 год </w:t>
      </w:r>
    </w:p>
    <w:p>
      <w:pPr>
        <w:pStyle w:val="Style24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 плановый период 2022 и 2023 годов</w:t>
      </w:r>
    </w:p>
    <w:p>
      <w:pPr>
        <w:pStyle w:val="Style24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4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Раздел 1. Общие положения</w:t>
      </w:r>
    </w:p>
    <w:p>
      <w:pPr>
        <w:pStyle w:val="Style24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4"/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Основные направления бюджетной и налоговой политики Камышловского городского округа определяют приоритеты бюджетной и налоговой политики в среднесрочной перспективе и подходы, используемые при составлении проекта бюджета Камышловского городского округа на 2021 год и плановый период 2022 и 2023 годов.</w:t>
      </w:r>
    </w:p>
    <w:p>
      <w:pPr>
        <w:pStyle w:val="Style24"/>
        <w:ind w:left="0" w:right="0" w:firstLine="709"/>
        <w:rPr/>
      </w:pPr>
      <w:r>
        <w:rPr>
          <w:rStyle w:val="Style10"/>
          <w:rFonts w:ascii="Liberation Serif" w:hAnsi="Liberation Serif"/>
          <w:sz w:val="28"/>
          <w:szCs w:val="28"/>
        </w:rPr>
        <w:t xml:space="preserve">Основные направления </w:t>
      </w:r>
      <w:r>
        <w:rPr>
          <w:rStyle w:val="FontStyle205"/>
          <w:rFonts w:ascii="Liberation Serif" w:hAnsi="Liberation Serif"/>
          <w:sz w:val="28"/>
          <w:szCs w:val="28"/>
        </w:rPr>
        <w:t xml:space="preserve">бюджетной и налоговой политики Камышловского городского округа </w:t>
      </w:r>
      <w:r>
        <w:rPr>
          <w:rStyle w:val="Style10"/>
          <w:rFonts w:ascii="Liberation Serif" w:hAnsi="Liberation Serif"/>
          <w:sz w:val="28"/>
          <w:szCs w:val="28"/>
        </w:rPr>
        <w:t xml:space="preserve">на 2021 год и плановый период 2022 и 2023 годов (далее – основные направления бюджетной и налоговой политики Камышловского городского округа) </w:t>
      </w:r>
      <w:r>
        <w:rPr>
          <w:rStyle w:val="FontStyle205"/>
          <w:rFonts w:ascii="Liberation Serif" w:hAnsi="Liberation Serif"/>
          <w:sz w:val="28"/>
          <w:szCs w:val="28"/>
        </w:rPr>
        <w:t xml:space="preserve">разработаны с учетом положений </w:t>
      </w:r>
      <w:r>
        <w:rPr>
          <w:rStyle w:val="Style10"/>
          <w:rFonts w:ascii="Liberation Serif" w:hAnsi="Liberation Serif"/>
          <w:sz w:val="28"/>
          <w:szCs w:val="28"/>
        </w:rPr>
        <w:t xml:space="preserve">Указа Президента Российской Федерации от 7 мая 2018 года № 204 «О национальных целях и стратегических задачах развития Российской Федерации на период до 2024 года» (далее – Указ Президента Российской Федерации от 7 мая 2018 года № 204), Указа Президента Российской Федерации от 21 июля 2020 года № 474 «О национальных целях развития Российской Федерации на период до 2030 года» (далее – Указ Президента Российской Федерации от 21 июля 2020 года № 474), Послания Президента Федеральному Собранию от 15 января 2020 года, программы «Пятилетка развития Свердловской области» на 2017–2021 годы, утвержденной Указом Губернатора Свердловской области от 31.10.2017 № 546-УГ «О программе «Пятилетка развития Свердловской области» на 2017–2021 годы», </w:t>
      </w:r>
      <w:r>
        <w:rPr>
          <w:rStyle w:val="Style10"/>
          <w:rFonts w:ascii="Liberation Serif" w:hAnsi="Liberation Serif"/>
          <w:bCs/>
          <w:sz w:val="28"/>
          <w:szCs w:val="28"/>
        </w:rPr>
        <w:t>основных направлений бюджетной и налоговой политики Свердловской области на 2021 год и плановый период 2022 и 2023 годов.</w:t>
      </w:r>
    </w:p>
    <w:p>
      <w:pPr>
        <w:pStyle w:val="Style24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Основные направления бюджетной и налоговой политики Камышловского городского округа сохраняют преемственность в отношении определенных ранее приоритетов и скорректированы с учетом текущей экономической ситуации, обеспечения эффективного реагирования на имеющиеся вызовы и необходимости реализации первоочередных задач.</w:t>
      </w:r>
    </w:p>
    <w:p>
      <w:pPr>
        <w:pStyle w:val="Style24"/>
        <w:ind w:left="0" w:right="0" w:firstLine="70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4"/>
        <w:ind w:left="0" w:right="0" w:firstLine="70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Глава 1. Основные направления налоговой политики Камышловского городского округа</w:t>
      </w:r>
    </w:p>
    <w:p>
      <w:pPr>
        <w:pStyle w:val="Style24"/>
        <w:tabs>
          <w:tab w:val="clear" w:pos="708"/>
        </w:tabs>
        <w:ind w:left="708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4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2020 году в условиях распространения новой коронавирусной инфекции правительством Свердловской области принят пакет первоочередных мер, направленных на поддержку наиболее пострадавших отраслей экономики Свердловской области, включая меры в сфере налогов.</w:t>
      </w:r>
    </w:p>
    <w:p>
      <w:pPr>
        <w:pStyle w:val="Style24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стабилизации и обеспечения развития экономики Камышловского городского округа, создания благоприятных условий для ведения хозяйственной деятельности основной задачей налоговой политики в 2021–2023 годы является реализация и совершенствование механизмов налогового стимулирования, предусмотренных федеральным законодательством, направленных на восстановление и развитие налогового потенциала Камышловского городского округа, содействие достижению приоритетов социально-экономического развития, повышению уровня инвестиционной привлекательности Камышловского городского округа, росту деловой активности и производительности труда, а также благосостояния населения.</w:t>
      </w:r>
    </w:p>
    <w:p>
      <w:pPr>
        <w:pStyle w:val="Style24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учетом задач, поставленных Президентом Российской Федерации, основным ориентиром налоговой политики Камышловского городского округа в 2021–2023 годы является обеспечение роста доходов населения и создание условий для скорейшего восстановления и развития ускоренными темпами экономики Камышловского городского округа.</w:t>
      </w:r>
    </w:p>
    <w:p>
      <w:pPr>
        <w:pStyle w:val="Style24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Задачи налоговой политики Камышловского городского округа обусловлены приоритетами федеральной и региональной налоговой политики, которые включают системные, стимулирующие и отраслевые меры для достижения целей экономического роста, в том числе сохранение стабильных налоговых условий, применение стимулирующих налоговых мер.</w:t>
      </w:r>
    </w:p>
    <w:p>
      <w:pPr>
        <w:pStyle w:val="Style24"/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Основными направлениями налоговой политики Камышловского городского округа в 2021-2023 годах станут:</w:t>
      </w:r>
    </w:p>
    <w:p>
      <w:pPr>
        <w:pStyle w:val="Style24"/>
        <w:numPr>
          <w:ilvl w:val="0"/>
          <w:numId w:val="2"/>
        </w:numPr>
        <w:tabs>
          <w:tab w:val="clear" w:pos="708"/>
          <w:tab w:val="left" w:pos="2204" w:leader="none"/>
        </w:tabs>
        <w:ind w:left="2204" w:right="0" w:hanging="3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реализация эффективной, сбалансированной налоговой политики, обеспечивающей бюджетную, экономическую и социальную эффективность применения налоговых льгот, а также достижение конкретных показателей, на которые предоставленные льготы оказывают влияние;</w:t>
      </w:r>
    </w:p>
    <w:p>
      <w:pPr>
        <w:pStyle w:val="Style24"/>
        <w:numPr>
          <w:ilvl w:val="0"/>
          <w:numId w:val="2"/>
        </w:numPr>
        <w:tabs>
          <w:tab w:val="clear" w:pos="708"/>
          <w:tab w:val="left" w:pos="2204" w:leader="none"/>
        </w:tabs>
        <w:ind w:left="2204" w:right="0" w:hanging="3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реализация и мониторинг применения нового порядка определения налоговой базы по имущественным налогам, взимаемым с юридических и физических лиц, исходя из кадастровой стоимости, с учетом сохранения роли имущественных налогов в формировании доходов бюджета;</w:t>
      </w:r>
    </w:p>
    <w:p>
      <w:pPr>
        <w:pStyle w:val="Style24"/>
        <w:numPr>
          <w:ilvl w:val="0"/>
          <w:numId w:val="2"/>
        </w:numPr>
        <w:tabs>
          <w:tab w:val="clear" w:pos="708"/>
          <w:tab w:val="left" w:pos="2204" w:leader="none"/>
        </w:tabs>
        <w:ind w:left="2204" w:right="0" w:hanging="3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принятие решения о целесообразности сохранения действующих налоговых льгот с учетом их востребованности, эффективности и соответствия целям стратегического развития Российской Федерации и Свердловской области. </w:t>
      </w:r>
    </w:p>
    <w:p>
      <w:pPr>
        <w:pStyle w:val="Style24"/>
        <w:autoSpaceDE w:val="false"/>
        <w:ind w:left="0" w:right="0" w:firstLine="580"/>
        <w:rPr/>
      </w:pPr>
      <w:r>
        <w:rPr>
          <w:rStyle w:val="Style10"/>
          <w:rFonts w:ascii="Liberation Serif" w:hAnsi="Liberation Serif"/>
          <w:color w:val="000000"/>
          <w:sz w:val="28"/>
          <w:szCs w:val="28"/>
        </w:rPr>
        <w:t xml:space="preserve">Необходимо продолжить работу по </w:t>
      </w:r>
      <w:r>
        <w:rPr>
          <w:rStyle w:val="Style10"/>
          <w:rFonts w:ascii="Liberation Serif" w:hAnsi="Liberation Serif"/>
          <w:bCs/>
          <w:color w:val="000000"/>
          <w:sz w:val="28"/>
          <w:szCs w:val="28"/>
        </w:rPr>
        <w:t xml:space="preserve">инвентаризации и сокращению дебиторской задолженности по доходам. </w:t>
      </w:r>
    </w:p>
    <w:p>
      <w:pPr>
        <w:pStyle w:val="Style24"/>
        <w:autoSpaceDE w:val="false"/>
        <w:ind w:left="0" w:right="0" w:firstLine="58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Ключевыми задачами по решению проблем дебиторской задолженности по доходам являются совершенствование учета, администрирования и информационного взаимодействия, стимулирование быстрой уплаты платежей, а также меры по предотвращению нарушений со стороны плательщиков. </w:t>
      </w:r>
    </w:p>
    <w:p>
      <w:pPr>
        <w:pStyle w:val="Style24"/>
        <w:autoSpaceDE w:val="false"/>
        <w:ind w:left="0" w:right="0" w:firstLine="58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Внимание должно быть уделено выявлению безнадежной к взысканию  задолженности по платежам в бюджет. Главные администраторы доходов местного бюджета будут проводить данную работу на основании разработанных ими нормативных  правовых актов  в соответствии со статьей 47.2 Бюджетного кодекса Российской Федерации и Общими требованиями к порядку принятия решений о признании безнадежной к взысканию задолженности по  платежам в бюджеты бюджетной системы Российской Федерации.</w:t>
      </w:r>
    </w:p>
    <w:p>
      <w:pPr>
        <w:pStyle w:val="Style24"/>
        <w:autoSpaceDE w:val="false"/>
        <w:ind w:left="0" w:right="0" w:firstLine="580"/>
        <w:rPr/>
      </w:pPr>
      <w:r>
        <w:rPr>
          <w:rStyle w:val="Style10"/>
          <w:rFonts w:ascii="Liberation Serif" w:hAnsi="Liberation Serif"/>
          <w:bCs/>
          <w:color w:val="000000"/>
          <w:sz w:val="28"/>
          <w:szCs w:val="28"/>
        </w:rPr>
        <w:t xml:space="preserve">Необходимо проводить работу, в том числе и по дальнейшему сокращению дебиторской задолженности </w:t>
      </w:r>
      <w:r>
        <w:rPr>
          <w:rStyle w:val="Style10"/>
          <w:rFonts w:ascii="Liberation Serif" w:hAnsi="Liberation Serif"/>
          <w:sz w:val="28"/>
          <w:szCs w:val="28"/>
        </w:rPr>
        <w:t xml:space="preserve"> органов местного самоуправления и муниципальных учреждений. </w:t>
      </w:r>
    </w:p>
    <w:p>
      <w:pPr>
        <w:pStyle w:val="Style24"/>
        <w:autoSpaceDE w:val="false"/>
        <w:ind w:left="0" w:right="0" w:firstLine="58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Мерами, направленными на сокращение объемов дебиторской задолженности являются: проведение инвентаризации числящейся на балансовом учете дебиторской задолженности, выявление безнадежной к взысканию дебиторской задолженности. Проведение инвентаризации обязательств и раскрытие информации по данным направлениям обеспечено требованиями к отчетности об исполнении бюджета, бухгалтерской отчетности муниципальных бюджетных и автономных учреждений.  </w:t>
      </w:r>
    </w:p>
    <w:p>
      <w:pPr>
        <w:pStyle w:val="ConsPlusNormal1"/>
        <w:ind w:left="0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Исходя из необходимости дальнейшего повышения эффективности налогового стимулирования, планируется продолжить обязательное ежегодное проведение оценки налоговых льгот, установленных на местном уровне, и принятие решений по их отмене в случае низкой бюджетной и (или) экономической эффективности. Оценка эффективности должна стать обязательным элементом процесса введения новой льготы. Любая новая налоговая льгота должна устанавливаться на ограниченный период в зависимости от целевой направленности этой льготы и сопровождаться определением "источника" для такого решения. По мере приближения истечения срока действия льготы принятие решения о ее возможном продлении должно производиться с учетом результатов анализа ее эффективности.</w:t>
      </w:r>
    </w:p>
    <w:p>
      <w:pPr>
        <w:pStyle w:val="Style24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Одним из ключевых принципов эффективной и сбалансированной налоговой политики является проведение ежегодной оценки эффективности налоговых льгот и преференций (далее – налоговые расходы), установленных законодательством, в качестве мер муниципальной поддержки в соответствии с целями муниципальных программ Камышловского городского округа и (или) целями социально-экономической политики Камышловского городского округа, не относящимися к муниципальным программам.</w:t>
      </w:r>
    </w:p>
    <w:p>
      <w:pPr>
        <w:pStyle w:val="Style24"/>
        <w:ind w:left="0" w:right="0" w:firstLine="709"/>
        <w:rPr/>
      </w:pPr>
      <w:r>
        <w:rPr>
          <w:rStyle w:val="Style10"/>
          <w:rFonts w:ascii="Liberation Serif" w:hAnsi="Liberation Serif"/>
          <w:sz w:val="28"/>
          <w:szCs w:val="28"/>
        </w:rPr>
        <w:t>Формирование по каждому налоговому расходу вывода о его эффективности и целесообразности осуществляется с целью принятия решений о</w:t>
      </w:r>
      <w:r>
        <w:rPr>
          <w:rStyle w:val="Style10"/>
          <w:rFonts w:ascii="Liberation Serif" w:hAnsi="Liberation Serif"/>
          <w:sz w:val="28"/>
          <w:szCs w:val="28"/>
          <w:lang w:val="en-US"/>
        </w:rPr>
        <w:t> </w:t>
      </w:r>
      <w:r>
        <w:rPr>
          <w:rStyle w:val="Style10"/>
          <w:rFonts w:ascii="Liberation Serif" w:hAnsi="Liberation Serif"/>
          <w:sz w:val="28"/>
          <w:szCs w:val="28"/>
        </w:rPr>
        <w:t>его дальнейшем предоставлении или необходимости внесения изменений в</w:t>
      </w:r>
      <w:r>
        <w:rPr>
          <w:rStyle w:val="Style10"/>
          <w:rFonts w:ascii="Liberation Serif" w:hAnsi="Liberation Serif"/>
          <w:sz w:val="28"/>
          <w:szCs w:val="28"/>
          <w:lang w:val="en-US"/>
        </w:rPr>
        <w:t> </w:t>
      </w:r>
      <w:r>
        <w:rPr>
          <w:rStyle w:val="Style10"/>
          <w:rFonts w:ascii="Liberation Serif" w:hAnsi="Liberation Serif"/>
          <w:sz w:val="28"/>
          <w:szCs w:val="28"/>
        </w:rPr>
        <w:t>нормативные правовые акты Камышловского городского округа о налогах и сборах.</w:t>
      </w:r>
    </w:p>
    <w:p>
      <w:pPr>
        <w:pStyle w:val="Style24"/>
        <w:autoSpaceDE w:val="false"/>
        <w:ind w:left="0" w:right="0" w:firstLine="709"/>
        <w:rPr/>
      </w:pPr>
      <w:r>
        <w:rPr>
          <w:rStyle w:val="FontStyle205"/>
          <w:rFonts w:ascii="Liberation Serif" w:hAnsi="Liberation Serif"/>
          <w:sz w:val="28"/>
          <w:szCs w:val="28"/>
        </w:rPr>
        <w:t>Кроме того, необходимо продолжить реализацию комплекса мер, направленных на повышение эффективности администрирования доходов бюджетной системы и способствующих сохранению устойчивых темпов роста поступлений неналоговых доходов в бюджет Камышловского городского округа, путем:</w:t>
      </w:r>
    </w:p>
    <w:p>
      <w:pPr>
        <w:pStyle w:val="Style24"/>
        <w:autoSpaceDE w:val="false"/>
        <w:ind w:left="0" w:right="0" w:firstLine="709"/>
        <w:rPr/>
      </w:pPr>
      <w:r>
        <w:rPr>
          <w:rStyle w:val="FontStyle205"/>
          <w:rFonts w:ascii="Liberation Serif" w:hAnsi="Liberation Serif"/>
          <w:sz w:val="28"/>
          <w:szCs w:val="28"/>
        </w:rPr>
        <w:t>цифровизации процесса администрирования доходов, интеграции всех источников информации и потоков данных в единое информационное пространство;</w:t>
      </w:r>
    </w:p>
    <w:p>
      <w:pPr>
        <w:pStyle w:val="Style24"/>
        <w:autoSpaceDE w:val="false"/>
        <w:ind w:left="0" w:right="0" w:firstLine="709"/>
        <w:rPr/>
      </w:pPr>
      <w:r>
        <w:rPr>
          <w:rStyle w:val="FontStyle205"/>
          <w:rFonts w:ascii="Liberation Serif" w:hAnsi="Liberation Serif"/>
          <w:sz w:val="28"/>
          <w:szCs w:val="28"/>
        </w:rPr>
        <w:t>организации системы комплексного контроля за полнотой и эффективностью мер, принимаемых главными администраторами доходов бюджетов по взысканию просроченной дебиторской задолженности по платежам в соответствующий бюджет.</w:t>
      </w:r>
    </w:p>
    <w:p>
      <w:pPr>
        <w:pStyle w:val="Style24"/>
        <w:ind w:left="0" w:right="0" w:firstLine="709"/>
        <w:rPr/>
      </w:pPr>
      <w:r>
        <w:rPr>
          <w:rStyle w:val="Style10"/>
          <w:rFonts w:ascii="Liberation Serif" w:hAnsi="Liberation Serif"/>
          <w:sz w:val="28"/>
          <w:szCs w:val="28"/>
        </w:rPr>
        <w:t>Реализация вышеперечисленных направлений налоговой политики на 2021</w:t>
      </w:r>
      <w:r>
        <w:rPr>
          <w:rStyle w:val="Style10"/>
          <w:rFonts w:eastAsia="Calibri" w:ascii="Liberation Serif" w:hAnsi="Liberation Serif"/>
          <w:sz w:val="28"/>
          <w:szCs w:val="28"/>
        </w:rPr>
        <w:t>–</w:t>
      </w:r>
      <w:r>
        <w:rPr>
          <w:rStyle w:val="Style10"/>
          <w:rFonts w:ascii="Liberation Serif" w:hAnsi="Liberation Serif"/>
          <w:sz w:val="28"/>
          <w:szCs w:val="28"/>
        </w:rPr>
        <w:t>2023 годы обеспечит поддержание сбалансированности бюджетной системы Камышловского городского округа, что позволит осуществлять финансирование расходных обязательств, направленных на устойчивое социально-экономическое развитие городского округа.</w:t>
      </w:r>
    </w:p>
    <w:p>
      <w:pPr>
        <w:pStyle w:val="Style24"/>
        <w:tabs>
          <w:tab w:val="clear" w:pos="708"/>
        </w:tabs>
        <w:ind w:left="708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Глава 2. Основные направления бюджетной политики Камышловского городского округа</w:t>
      </w:r>
    </w:p>
    <w:p>
      <w:pPr>
        <w:pStyle w:val="Style24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4"/>
        <w:autoSpaceDE w:val="false"/>
        <w:ind w:left="0" w:right="0" w:firstLine="709"/>
        <w:rPr/>
      </w:pPr>
      <w:r>
        <w:rPr>
          <w:rStyle w:val="FontStyle205"/>
          <w:rFonts w:ascii="Liberation Serif" w:hAnsi="Liberation Serif"/>
          <w:sz w:val="28"/>
          <w:szCs w:val="28"/>
        </w:rPr>
        <w:t>Основным приоритетом бюджетной политики Камышловского городского округа является достижение пяти национальных целей развития Российской Федерации, определенных в Указе Президента Российской Федерации от 21 июля 2020 года № 474 и стратегических задач социально-экономического развития Камышловского городского округа.</w:t>
      </w:r>
    </w:p>
    <w:p>
      <w:pPr>
        <w:pStyle w:val="Style24"/>
        <w:autoSpaceDE w:val="false"/>
        <w:ind w:left="0" w:right="0" w:firstLine="709"/>
        <w:rPr/>
      </w:pPr>
      <w:r>
        <w:rPr>
          <w:rStyle w:val="FontStyle205"/>
          <w:rFonts w:ascii="Liberation Serif" w:hAnsi="Liberation Serif"/>
          <w:sz w:val="28"/>
          <w:szCs w:val="28"/>
        </w:rPr>
        <w:t>Основными направлениями бюджетной политики Камышловского городского округа в среднесрочной перспективе являются:</w:t>
      </w:r>
    </w:p>
    <w:p>
      <w:pPr>
        <w:pStyle w:val="Style24"/>
        <w:autoSpaceDE w:val="false"/>
        <w:ind w:left="0" w:right="0" w:firstLine="709"/>
        <w:rPr/>
      </w:pPr>
      <w:r>
        <w:rPr>
          <w:rStyle w:val="FontStyle205"/>
          <w:rFonts w:ascii="Liberation Serif" w:hAnsi="Liberation Serif"/>
          <w:sz w:val="28"/>
          <w:szCs w:val="28"/>
        </w:rPr>
        <w:t>1) </w:t>
      </w:r>
      <w:r>
        <w:rPr>
          <w:rStyle w:val="Style10"/>
          <w:rFonts w:cs="Liberation Serif" w:ascii="Liberation Serif" w:hAnsi="Liberation Serif"/>
          <w:sz w:val="28"/>
          <w:szCs w:val="28"/>
        </w:rPr>
        <w:t>стратегическая приоритизация расходов бюджета на ключевых социально-экономических направлениях Камышловского городского округа, в том числе создание условий для обеспечения достижения национальных целей, показателей и результатов региональной составляющей национальных проектов;</w:t>
      </w:r>
    </w:p>
    <w:p>
      <w:pPr>
        <w:pStyle w:val="Style24"/>
        <w:autoSpaceDE w:val="false"/>
        <w:ind w:left="0" w:right="0" w:firstLine="709"/>
        <w:rPr/>
      </w:pPr>
      <w:r>
        <w:rPr>
          <w:rStyle w:val="Style10"/>
          <w:rFonts w:cs="Liberation Serif" w:ascii="Liberation Serif" w:hAnsi="Liberation Serif"/>
          <w:sz w:val="28"/>
          <w:szCs w:val="28"/>
        </w:rPr>
        <w:t>2) обеспечение долгосрочной устойчивости и сбалансированности местного бюджета, в том числе с учетом прогнозных показателей социально-экономического развития Свердловской области и Камышловского городского округа, недопущение образования просроченной кредиторской задолженности по расходным обязательствам социально значимого характера.</w:t>
      </w:r>
    </w:p>
    <w:p>
      <w:pPr>
        <w:pStyle w:val="Style24"/>
        <w:autoSpaceDE w:val="false"/>
        <w:ind w:left="0" w:right="0" w:firstLine="709"/>
        <w:rPr/>
      </w:pPr>
      <w:r>
        <w:rPr>
          <w:rStyle w:val="FontStyle205"/>
          <w:rFonts w:ascii="Liberation Serif" w:hAnsi="Liberation Serif"/>
          <w:sz w:val="28"/>
          <w:szCs w:val="28"/>
        </w:rPr>
        <w:t>Продолжение реализации мероприятий по повышению доходного потенциала Камышловского городского округа, направленных на увеличение собственных доходов бюджета Камышловского городского округа;</w:t>
      </w:r>
    </w:p>
    <w:p>
      <w:pPr>
        <w:pStyle w:val="Style24"/>
        <w:autoSpaceDE w:val="false"/>
        <w:ind w:left="0" w:right="0" w:firstLine="709"/>
        <w:rPr/>
      </w:pPr>
      <w:r>
        <w:rPr>
          <w:rStyle w:val="FontStyle205"/>
          <w:rFonts w:ascii="Liberation Serif" w:hAnsi="Liberation Serif"/>
          <w:sz w:val="28"/>
          <w:szCs w:val="28"/>
        </w:rPr>
        <w:t>3) ориентация муниципальных программ Камышловского городского округа на достижение национальных целей развития Российской Федерации.</w:t>
      </w:r>
    </w:p>
    <w:p>
      <w:pPr>
        <w:pStyle w:val="Style24"/>
        <w:widowControl w:val="false"/>
        <w:ind w:left="0" w:right="0" w:firstLine="709"/>
        <w:rPr/>
      </w:pPr>
      <w:r>
        <w:rPr>
          <w:rStyle w:val="Style10"/>
          <w:rFonts w:cs="Liberation Serif" w:ascii="Liberation Serif" w:hAnsi="Liberation Serif"/>
          <w:sz w:val="28"/>
          <w:szCs w:val="28"/>
        </w:rPr>
        <w:t>Интеграция стратегического целеполагания, бюджетного планирования и управления достижением результатов обеспечивается за счет включения показателей и мероприятий региональных проектов в муниципальные программы Камышловского городского округа, отражающие взаимосвязь затраченных ресурсов и полученных результатов;</w:t>
      </w:r>
    </w:p>
    <w:p>
      <w:pPr>
        <w:pStyle w:val="Style24"/>
        <w:autoSpaceDE w:val="false"/>
        <w:ind w:left="0" w:right="0" w:firstLine="709"/>
        <w:rPr/>
      </w:pPr>
      <w:r>
        <w:rPr>
          <w:rStyle w:val="FontStyle205"/>
          <w:rFonts w:ascii="Liberation Serif" w:hAnsi="Liberation Serif"/>
          <w:sz w:val="28"/>
          <w:szCs w:val="28"/>
        </w:rPr>
        <w:t>4) Соблюдение требований, установленных бюджетным законодательством и выполнение условий соглашений о предоставлении бюджету Камышловского городского округа из областного бюджета бюджетных кредитов;</w:t>
      </w:r>
    </w:p>
    <w:p>
      <w:pPr>
        <w:pStyle w:val="Style24"/>
        <w:autoSpaceDE w:val="false"/>
        <w:ind w:left="0" w:right="0" w:firstLine="709"/>
        <w:rPr/>
      </w:pPr>
      <w:r>
        <w:rPr>
          <w:rStyle w:val="FontStyle205"/>
          <w:rFonts w:ascii="Liberation Serif" w:hAnsi="Liberation Serif"/>
          <w:sz w:val="28"/>
          <w:szCs w:val="28"/>
        </w:rPr>
        <w:t>5) </w:t>
      </w:r>
      <w:r>
        <w:rPr>
          <w:rStyle w:val="Style10"/>
          <w:rFonts w:ascii="Liberation Serif" w:hAnsi="Liberation Serif"/>
          <w:sz w:val="28"/>
          <w:szCs w:val="28"/>
        </w:rPr>
        <w:t>Обеспечение открытости бюджетных данных путем предоставления гражданам актуальной информации о бюджете Камышловского городского округа, бюджетном процессе и его участниках в доступной и простой для понимания форме,</w:t>
      </w:r>
      <w:r>
        <w:rPr>
          <w:rStyle w:val="Style10"/>
          <w:rFonts w:cs="Liberation Serif" w:ascii="Liberation Serif" w:hAnsi="Liberation Serif"/>
          <w:sz w:val="28"/>
          <w:szCs w:val="28"/>
        </w:rPr>
        <w:t xml:space="preserve"> в том числе путем развития инициативного бюджетирования на территории Свердловской области</w:t>
      </w:r>
    </w:p>
    <w:p>
      <w:pPr>
        <w:pStyle w:val="Style24"/>
        <w:ind w:left="0" w:right="0"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Бюджетная политика, как и прежде, сохранит социальную направленность и будет ориентирована на последовательное повышение качества жизни населения Камышловского городского округа и создания условий для решения неотложных социально-экономических проблем Камышловского городского округа.</w:t>
      </w:r>
    </w:p>
    <w:p>
      <w:pPr>
        <w:pStyle w:val="Style24"/>
        <w:autoSpaceDE w:val="false"/>
        <w:ind w:left="0" w:right="0" w:firstLine="709"/>
        <w:rPr/>
      </w:pPr>
      <w:r>
        <w:rPr>
          <w:rStyle w:val="Style10"/>
          <w:rFonts w:ascii="Liberation Serif" w:hAnsi="Liberation Serif"/>
          <w:sz w:val="28"/>
          <w:szCs w:val="28"/>
        </w:rPr>
        <w:t>В 2021–2023 годах необходимо обеспечить оплату труда отдельных категорий работников бюджетной сферы, определенных указами Президента Российской Федерации, с учетом установленных показателей соотношения заработной платы соответствующих категорий работников и уровня среднемесячного дохода от трудовой деятельности в Свердловской области, а также проведение ежегодной индексации заработной платы иных категорий работников организаций бюджетного сектора экономики.</w:t>
      </w:r>
    </w:p>
    <w:p>
      <w:pPr>
        <w:pStyle w:val="Style24"/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Бюджетная политика в сфере образования направлена на:</w:t>
      </w:r>
    </w:p>
    <w:p>
      <w:pPr>
        <w:pStyle w:val="Style24"/>
        <w:ind w:left="0" w:right="0"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 создание дополнительных мест любой направленности в дошкольных образовательных организациях всех форм собственности с целью обеспечения достижения стопроцентной доступности дошкольного образования;</w:t>
      </w:r>
    </w:p>
    <w:p>
      <w:pPr>
        <w:pStyle w:val="Style24"/>
        <w:ind w:left="0" w:right="0"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 повышение качества образования через реализацию комплекса мероприятий, направленных на 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 образовательный процесс, развитие школьных инициатив и сетевых проектов;</w:t>
      </w:r>
    </w:p>
    <w:p>
      <w:pPr>
        <w:pStyle w:val="Style24"/>
        <w:ind w:left="0" w:right="0"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 обеспечение условий для реализации проектов, направленных на раннюю профориентацию школьников;</w:t>
      </w:r>
    </w:p>
    <w:p>
      <w:pPr>
        <w:pStyle w:val="Style24"/>
        <w:ind w:left="0" w:right="0"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 создание безопасной и комфортной среды для обучения, продолжение работы по обеспечению обучения всех учащихся в одну смену к 2025 году;</w:t>
      </w:r>
    </w:p>
    <w:p>
      <w:pPr>
        <w:pStyle w:val="Style24"/>
        <w:ind w:left="0" w:right="0"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 обеспечение доступности всех уровней образования для обучающихся с инвалидностью и ограниченными возможностями здоровья, в том числе с использованием дистанционных технологий;</w:t>
      </w:r>
    </w:p>
    <w:p>
      <w:pPr>
        <w:pStyle w:val="Style24"/>
        <w:ind w:left="0" w:right="0"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 повышение мотивации обучающихся к изучению предметов естественно-научного цикла и последующему выбору рабочих профессий технического профиля и инженерных специальностей, повышение качества подготовки специалистов непосредственно в системе образования в рамках реализации проекта «Уральская инженерная школа»;</w:t>
      </w:r>
    </w:p>
    <w:p>
      <w:pPr>
        <w:pStyle w:val="Style24"/>
        <w:ind w:left="0" w:right="0"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 развитие организаций отдыха и оздоровления детей, увеличение охвата детей, получающих услуги этих организаций;</w:t>
      </w:r>
    </w:p>
    <w:p>
      <w:pPr>
        <w:pStyle w:val="Style24"/>
        <w:ind w:left="0" w:right="0"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 обеспечение детей в возрасте от 5 до 18 лет доступными и качественными условиями для воспитания гармонично развитой и социально ответственной личности путем увеличения охвата дополнительным образованием;</w:t>
      </w:r>
    </w:p>
    <w:p>
      <w:pPr>
        <w:pStyle w:val="Style24"/>
        <w:ind w:left="0" w:right="0"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 выявление, поддержка и развитие способностей и талантов у детей и молодежи;</w:t>
      </w:r>
    </w:p>
    <w:p>
      <w:pPr>
        <w:pStyle w:val="Style24"/>
        <w:ind w:left="0" w:right="0"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10) обеспечение дополнительных выплат (включая денежное вознаграждение) за классное руководство педагогическим работникам муниципальных общеобразовательных организаций;</w:t>
      </w:r>
    </w:p>
    <w:p>
      <w:pPr>
        <w:pStyle w:val="Style24"/>
        <w:ind w:left="0" w:right="0"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11) обеспечение бесплатного горячего питания обучающихся, получающих начальное общее образование в муниципальных общеобразовательных организациях.</w:t>
      </w:r>
    </w:p>
    <w:p>
      <w:pPr>
        <w:pStyle w:val="Style24"/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Style24"/>
        <w:ind w:left="0" w:right="0" w:firstLine="708"/>
        <w:rPr/>
      </w:pPr>
      <w:r>
        <w:rPr>
          <w:rStyle w:val="Style10"/>
          <w:rFonts w:ascii="Liberation Serif" w:hAnsi="Liberation Serif"/>
          <w:sz w:val="28"/>
          <w:szCs w:val="28"/>
        </w:rPr>
        <w:t xml:space="preserve">Бюджетная политика в области физической культуры и спорта сосредоточена на развитии массового спорта, увеличении количества занимающихся спортом жителей, обеспечении доступа к объектам спорта, </w:t>
      </w:r>
      <w:r>
        <w:rPr>
          <w:rStyle w:val="Style10"/>
          <w:rFonts w:ascii="Liberation Serif" w:hAnsi="Liberation Serif"/>
          <w:sz w:val="28"/>
        </w:rPr>
        <w:t>создании условий для занятий физической культурой и спортом, а также массовым спортом для всех категорий и групп населения, формировании у населения ответственного отношения к собственному здоровью и мотивации к здоровому образу жизни.</w:t>
      </w:r>
    </w:p>
    <w:p>
      <w:pPr>
        <w:pStyle w:val="Style24"/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Бюджетная политика в сфере культуры направлена на:</w:t>
      </w:r>
    </w:p>
    <w:p>
      <w:pPr>
        <w:pStyle w:val="Style24"/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повышение качества предоставляемых услуг учреждениями культуры за счет проведения реконструкции, капитального ремонта зданий и сооружений, а так же приобретения оборудования;</w:t>
      </w:r>
    </w:p>
    <w:p>
      <w:pPr>
        <w:pStyle w:val="Style24"/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обеспечение доступности оказания услуг учреждениями культуры за счет внедрения цифровых технологий;</w:t>
      </w:r>
    </w:p>
    <w:p>
      <w:pPr>
        <w:pStyle w:val="Style24"/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обеспечение организаций отрасли культуры высокопрофессиональными кадрами путём направления на повышение квалификации;</w:t>
      </w:r>
    </w:p>
    <w:p>
      <w:pPr>
        <w:pStyle w:val="Style24"/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продвижение талантливых детей и молодёжи.</w:t>
      </w:r>
    </w:p>
    <w:p>
      <w:pPr>
        <w:pStyle w:val="Style24"/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Бюджетная политика в сфере молодежной политики направлена на:</w:t>
      </w:r>
    </w:p>
    <w:p>
      <w:pPr>
        <w:pStyle w:val="Style24"/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создание условий для эффективной самореализации молодежи, направленной на раскрытие ее потенциала через развитие сети и укрепление материально технической базы муниципальных учреждений в сфере молодежной политики и патриотического воспитания молодежи;</w:t>
      </w:r>
    </w:p>
    <w:p>
      <w:pPr>
        <w:pStyle w:val="Style24"/>
        <w:ind w:left="0" w:right="0" w:firstLine="708"/>
        <w:rPr/>
      </w:pPr>
      <w:r>
        <w:rPr>
          <w:rStyle w:val="Style10"/>
          <w:rFonts w:ascii="Liberation Serif" w:hAnsi="Liberation Serif"/>
          <w:sz w:val="28"/>
        </w:rPr>
        <w:t>воспитание гармонично развитой и социально ответственной личности на основе духовно-нравственных ценностей народов Российской Федерации, исторических и национально-культурных традиций</w:t>
      </w:r>
    </w:p>
    <w:p>
      <w:pPr>
        <w:pStyle w:val="Style24"/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развитие добровольчества и поддержку гражданских инициатив путем реализации мероприятий для вовлечения молодежи в социально-экономическую, общественно-политическую и культурную жизнь;</w:t>
      </w:r>
    </w:p>
    <w:p>
      <w:pPr>
        <w:pStyle w:val="Style24"/>
        <w:ind w:left="0" w:right="0" w:firstLine="708"/>
        <w:rPr/>
      </w:pPr>
      <w:r>
        <w:rPr>
          <w:rStyle w:val="Style10"/>
          <w:rFonts w:ascii="Liberation Serif" w:hAnsi="Liberation Serif"/>
          <w:sz w:val="28"/>
        </w:rPr>
        <w:t>формирование системы непрерывного военно-патриотического воспитания детей и молодежи, совершенствование системы проведения военно-спортивных игр, поддержка и развитие деятельности поисковых отрядов</w:t>
      </w:r>
      <w:r>
        <w:rPr>
          <w:rStyle w:val="Style10"/>
          <w:rFonts w:ascii="Liberation Serif" w:hAnsi="Liberation Serif"/>
          <w:sz w:val="28"/>
          <w:szCs w:val="28"/>
        </w:rPr>
        <w:t>;</w:t>
      </w:r>
    </w:p>
    <w:p>
      <w:pPr>
        <w:pStyle w:val="Style24"/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профориентация молодежи, формирование кадрового потенциала через организацию и развитие летних молодежных бирж труда;</w:t>
      </w:r>
    </w:p>
    <w:p>
      <w:pPr>
        <w:pStyle w:val="Style24"/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реализацию программ по укреплению семейных ценностей и улучшению жилищных условий молодых семей путем предоставления субсидий </w:t>
        <w:br/>
        <w:t>на предоставление социальных выплат молодым семьям на улучшение жилищных условий.</w:t>
      </w:r>
    </w:p>
    <w:p>
      <w:pPr>
        <w:pStyle w:val="Style24"/>
        <w:overflowPunct w:val="false"/>
        <w:autoSpaceDE w:val="false"/>
        <w:ind w:left="0" w:right="0" w:firstLine="709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overflowPunct w:val="false"/>
        <w:autoSpaceDE w:val="false"/>
        <w:ind w:left="0" w:right="0" w:firstLine="709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Бюджетная политика в сфере дорожного хозяйства направлена на увеличение доли автомобильных дорог общего пользования местного значения, соответствующих нормативным требованиям, в их общей протяженности за счет выполнения мероприятий по капитальному ремонту, ремонту, содержанию указанных дорог.</w:t>
      </w:r>
    </w:p>
    <w:p>
      <w:pPr>
        <w:pStyle w:val="Style24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Бюджетная политика в области жилищно-коммунального хозяйства направлена на:</w:t>
      </w:r>
    </w:p>
    <w:p>
      <w:pPr>
        <w:pStyle w:val="Style24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создание благоприятных, безопасных и комфортных условий проживания граждан в многоквартирных домах Камышловского городского округа;</w:t>
      </w:r>
    </w:p>
    <w:p>
      <w:pPr>
        <w:pStyle w:val="Style24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увеличение доли жилищного фонда, обеспеченного централизованными коммунальными ресурсами за счет развития и модернизации систем коммунальной инженерной инфраструктуры, повышения их энергетической эффектности;</w:t>
      </w:r>
    </w:p>
    <w:p>
      <w:pPr>
        <w:pStyle w:val="Style24"/>
        <w:ind w:left="0" w:right="0" w:firstLine="709"/>
        <w:rPr/>
      </w:pPr>
      <w:r>
        <w:rPr>
          <w:rStyle w:val="Style10"/>
          <w:rFonts w:ascii="Liberation Serif" w:hAnsi="Liberation Serif"/>
          <w:sz w:val="28"/>
          <w:szCs w:val="28"/>
        </w:rPr>
        <w:t>создание условий для повышения безопасности проживания населения за счет привлечения инвестиций, направленных на развитие систем и (или) объектов тепло-, водоснабжения и водоотведения, повышения качества питьевой воды для населения</w:t>
      </w:r>
      <w:r>
        <w:rPr>
          <w:rStyle w:val="Style10"/>
          <w:rFonts w:ascii="Liberation Serif" w:hAnsi="Liberation Serif"/>
        </w:rPr>
        <w:t>;</w:t>
      </w:r>
    </w:p>
    <w:p>
      <w:pPr>
        <w:pStyle w:val="Style24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ликвидацию аварийного и ветхого жилья;</w:t>
      </w:r>
    </w:p>
    <w:p>
      <w:pPr>
        <w:pStyle w:val="Style24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повышение комфортности и индекса качества городской среды в рамках регионального проекта «Формирование комфортной городской среды на территории Свердловской области».</w:t>
      </w:r>
    </w:p>
    <w:p>
      <w:pPr>
        <w:pStyle w:val="ConsPlusNormal1"/>
        <w:ind w:left="0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1"/>
        <w:ind w:left="0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Первостепенной задачей бюджетного планирования в предстоящие три года является обеспечение сбалансированного бюджета Камышловского округа, реальной оценки возможностей по доходной части бюджета,  максимально четкого планирования расходов, формирование резервного фонда.</w:t>
      </w:r>
    </w:p>
    <w:p>
      <w:pPr>
        <w:pStyle w:val="ConsPlusNormal1"/>
        <w:ind w:left="0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>
      <w:pPr>
        <w:pStyle w:val="1"/>
        <w:tabs>
          <w:tab w:val="clear" w:pos="708"/>
          <w:tab w:val="left" w:pos="0" w:leader="none"/>
        </w:tabs>
        <w:spacing w:before="0" w:after="0"/>
        <w:ind w:left="0" w:hanging="0"/>
        <w:jc w:val="center"/>
        <w:rPr/>
      </w:pPr>
      <w:r>
        <w:rPr>
          <w:rStyle w:val="Style10"/>
          <w:rFonts w:cs="Times New Roman" w:ascii="Liberation Serif" w:hAnsi="Liberation Serif"/>
          <w:sz w:val="28"/>
          <w:szCs w:val="28"/>
        </w:rPr>
        <w:t xml:space="preserve">Глава 3. Основные параметры бюджета Камышловского городского округа на 2021 год и плановый период 2022 и 2023 годов </w:t>
      </w:r>
    </w:p>
    <w:p>
      <w:pPr>
        <w:pStyle w:val="Style29"/>
        <w:shd w:fill="FDFDFD" w:val="clear"/>
        <w:spacing w:before="0" w:after="0"/>
        <w:ind w:left="0" w:right="0" w:firstLine="709"/>
        <w:rPr>
          <w:rFonts w:ascii="Liberation Serif" w:hAnsi="Liberation Serif"/>
          <w:vanish/>
          <w:sz w:val="28"/>
          <w:szCs w:val="28"/>
        </w:rPr>
      </w:pPr>
      <w:r>
        <w:rPr>
          <w:rFonts w:ascii="Liberation Serif" w:hAnsi="Liberation Serif"/>
          <w:vanish/>
          <w:sz w:val="28"/>
          <w:szCs w:val="28"/>
        </w:rPr>
        <w:t xml:space="preserve">Бюджетная система должна оставаться устойчивой, сбалансированной. Это значит, что мы должны реально оценивать свои возможности по доходной части прежде всего, учитывать мировые тенденции и мировые цены на энергоносители, темпы роста мировой экономики и, конечно, санкционные ограничения. Соответственно, максимально чётко планировать расходы, чтобы сконцентрировать бюджетные ресурсы на приоритетных направлениях. Это относится не только к федеральному бюджету, но не в меньшей, а может быть, даже и в большей степени – к региональным и местным бюджетам, где много проблем, вы это знаете. Необходимо зафиксировать приемлемый в нынешних условиях уровень бюджетного дефицита, определить, за счёт каких источников мы будем его финансировать, и, самое главное, твёрдо придерживаться этих параметров. </w:t>
      </w:r>
    </w:p>
    <w:p>
      <w:pPr>
        <w:pStyle w:val="Style29"/>
        <w:shd w:fill="FDFDFD" w:val="clear"/>
        <w:spacing w:before="0" w:after="0"/>
        <w:ind w:left="0" w:right="0" w:firstLine="709"/>
        <w:rPr>
          <w:rFonts w:ascii="Liberation Serif" w:hAnsi="Liberation Serif"/>
          <w:vanish/>
          <w:sz w:val="28"/>
          <w:szCs w:val="28"/>
        </w:rPr>
      </w:pPr>
      <w:r>
        <w:rPr>
          <w:rFonts w:ascii="Liberation Serif" w:hAnsi="Liberation Serif"/>
          <w:vanish/>
          <w:sz w:val="28"/>
          <w:szCs w:val="28"/>
        </w:rPr>
        <w:t xml:space="preserve">Конечно, бюджет должен быть сориентирован на дальнейшее сдерживание инфляции. Мы поставили перед собой определённые цели, они должны быть достигнуты. Это позволит быстрее снижать процентные ставки, о чём мне говорят на всех встречах с бизнесом, с представителями аграрного сектора – со всеми. Конечно, это будет действовать в сторону замедления на рост цен на потребительские товары, услуги и продовольствие. </w:t>
      </w:r>
    </w:p>
    <w:p>
      <w:pPr>
        <w:pStyle w:val="Style29"/>
        <w:shd w:fill="FDFDFD" w:val="clear"/>
        <w:spacing w:before="0" w:after="0"/>
        <w:ind w:left="0" w:right="0" w:firstLine="709"/>
        <w:rPr>
          <w:rFonts w:ascii="Liberation Serif" w:hAnsi="Liberation Serif"/>
          <w:vanish/>
          <w:sz w:val="28"/>
          <w:szCs w:val="28"/>
        </w:rPr>
      </w:pPr>
      <w:r>
        <w:rPr>
          <w:rFonts w:ascii="Liberation Serif" w:hAnsi="Liberation Serif"/>
          <w:vanish/>
          <w:sz w:val="28"/>
          <w:szCs w:val="28"/>
        </w:rPr>
        <w:t xml:space="preserve">Ещё одна важная составляющая: нужно найти такую конфигурацию бюджета, которая позволит при любых обстоятельствах выполнить социальные обязательства. Несмотря на известные трудности, сейчас мы с этой задачей справляемся, в том числе благодаря достаточно жёсткой бюджетной политике последних лет и тем резервам, которые мы создавали для того, чтобы сделать нашу финансовую систему менее зависимой от внешних шоков. В новом бюджете для этого тоже нужно предусмотреть возможности. </w:t>
      </w:r>
    </w:p>
    <w:p>
      <w:pPr>
        <w:pStyle w:val="Style29"/>
        <w:shd w:fill="FDFDFD" w:val="clear"/>
        <w:spacing w:before="0" w:after="0"/>
        <w:ind w:left="0" w:right="0" w:firstLine="709"/>
        <w:rPr/>
      </w:pPr>
      <w:r>
        <w:rPr>
          <w:rStyle w:val="Style10"/>
          <w:rFonts w:ascii="Liberation Serif" w:hAnsi="Liberation Serif"/>
          <w:vanish/>
          <w:sz w:val="28"/>
          <w:szCs w:val="28"/>
        </w:rPr>
        <w:t xml:space="preserve">Я уже говорил отдельно на </w:t>
      </w:r>
      <w:hyperlink r:id="rId3" w:tgtFrame="_blank">
        <w:r>
          <w:rPr>
            <w:rStyle w:val="Style13"/>
            <w:rFonts w:eastAsia="Calibri" w:ascii="Liberation Serif" w:hAnsi="Liberation Serif"/>
            <w:vanish/>
            <w:color w:val="auto"/>
            <w:sz w:val="28"/>
            <w:szCs w:val="28"/>
          </w:rPr>
          <w:t>совещании по мерам социальной поддержки</w:t>
        </w:r>
      </w:hyperlink>
      <w:r>
        <w:rPr>
          <w:rStyle w:val="Style10"/>
          <w:rFonts w:ascii="Liberation Serif" w:hAnsi="Liberation Serif"/>
          <w:vanish/>
          <w:sz w:val="28"/>
          <w:szCs w:val="28"/>
        </w:rPr>
        <w:t xml:space="preserve">: мы должны и будем искать резервы, чтобы поддержать тех, у кого доходы небольшие, тех, кто действительно нуждается в нашей помощи. Это люди с ограничениями по здоровью, пенсионеры, семьи с детьми. Поэтому нам надо будет всё максимально тщательно просчитать, а в следующем году, если для этого сложатся все условия, надо будет вернуться к индексации пенсий по показателям инфляции, как я об этом говорил на совещании 9 июня. </w:t>
      </w:r>
    </w:p>
    <w:p>
      <w:pPr>
        <w:pStyle w:val="Style29"/>
        <w:shd w:fill="FDFDFD" w:val="clear"/>
        <w:spacing w:before="0" w:after="0"/>
        <w:ind w:left="0" w:right="0" w:firstLine="709"/>
        <w:rPr>
          <w:rFonts w:ascii="Liberation Serif" w:hAnsi="Liberation Serif"/>
          <w:vanish/>
          <w:sz w:val="28"/>
          <w:szCs w:val="28"/>
        </w:rPr>
      </w:pPr>
      <w:r>
        <w:rPr>
          <w:rFonts w:ascii="Liberation Serif" w:hAnsi="Liberation Serif"/>
          <w:vanish/>
          <w:sz w:val="28"/>
          <w:szCs w:val="28"/>
        </w:rPr>
        <w:t>Наконец, бюджетная политика должна стимулировать структурные изменения и развитие реального сектора. Считаю, что это момент принципиальный. При всей важности текущих проблем нам нельзя забывать о стратегических задачах, улучшении инвестиционного климата, поддержке импортозамещения, несырьевого экспорта. Необходимо стимулировать инновационные разработки, создание новых технологий, их внедрение, конечно, развивать социальные услуги и социальную сферу в целом. От этого зависит, каким будет облик нашей страны в ближайшие годы. Поэтому мы продолжим поддержку ключевых отраслей промышленности и сельского хозяйства, несмотря на объективные ограничения, предусмотрим в бюджете финансирование этих отраслей, будем создавать условия, чтобы наши промышленные и сельхозпредприятия могли использовать возможности, которые создаёт текущая ситуация, связанная с ослаблением курса рубля и введением так называемых ответных мер. Это временная ситуация, тем не менее нужно, чтобы и промышленность, и сельское хозяйство обязательно этим воспользовались.</w:t>
      </w:r>
    </w:p>
    <w:p>
      <w:pPr>
        <w:pStyle w:val="Style29"/>
        <w:shd w:fill="FDFDFD" w:val="clear"/>
        <w:spacing w:before="0" w:after="0"/>
        <w:ind w:left="0" w:right="0" w:firstLine="709"/>
        <w:rPr>
          <w:rFonts w:ascii="Liberation Serif" w:hAnsi="Liberation Serif"/>
          <w:vanish/>
          <w:sz w:val="28"/>
          <w:szCs w:val="28"/>
        </w:rPr>
      </w:pPr>
      <w:r>
        <w:rPr>
          <w:rFonts w:ascii="Liberation Serif" w:hAnsi="Liberation Serif"/>
          <w:vanish/>
          <w:sz w:val="28"/>
          <w:szCs w:val="28"/>
        </w:rPr>
        <w:t xml:space="preserve">Бюджетная система должна оставаться устойчивой, сбалансированной. Это значит, что мы должны реально оценивать свои возможности по доходной части прежде всего, учитывать мировые тенденции и мировые цены на энергоносители, темпы роста мировой экономики и, конечно, санкционные ограничения. Соответственно, максимально чётко планировать расходы, чтобы сконцентрировать бюджетные ресурсы на приоритетных направлениях. Это относится не только к федеральному бюджету, но не в меньшей, а может быть, даже и в большей степени – к региональным и местным бюджетам, где много проблем, вы это знаете. Необходимо зафиксировать приемлемый в нынешних условиях уровень бюджетного дефицита, определить, за счёт каких источников мы будем его финансировать, и, самое главное, твёрдо придерживаться этих параметров. </w:t>
      </w:r>
    </w:p>
    <w:p>
      <w:pPr>
        <w:pStyle w:val="Style29"/>
        <w:shd w:fill="FDFDFD" w:val="clear"/>
        <w:spacing w:before="0" w:after="0"/>
        <w:ind w:left="0" w:right="0" w:firstLine="709"/>
        <w:rPr>
          <w:rFonts w:ascii="Liberation Serif" w:hAnsi="Liberation Serif"/>
          <w:vanish/>
          <w:sz w:val="28"/>
          <w:szCs w:val="28"/>
        </w:rPr>
      </w:pPr>
      <w:r>
        <w:rPr>
          <w:rFonts w:ascii="Liberation Serif" w:hAnsi="Liberation Serif"/>
          <w:vanish/>
          <w:sz w:val="28"/>
          <w:szCs w:val="28"/>
        </w:rPr>
        <w:t xml:space="preserve">Конечно, бюджет должен быть сориентирован на дальнейшее сдерживание инфляции. Мы поставили перед собой определённые цели, они должны быть достигнуты. Это позволит быстрее снижать процентные ставки, о чём мне говорят на всех встречах с бизнесом, с представителями аграрного сектора – со всеми. Конечно, это будет действовать в сторону замедления на рост цен на потребительские товары, услуги и продовольствие. </w:t>
      </w:r>
    </w:p>
    <w:p>
      <w:pPr>
        <w:pStyle w:val="Style29"/>
        <w:shd w:fill="FDFDFD" w:val="clear"/>
        <w:spacing w:before="0" w:after="0"/>
        <w:ind w:left="0" w:right="0" w:firstLine="709"/>
        <w:rPr>
          <w:rFonts w:ascii="Liberation Serif" w:hAnsi="Liberation Serif"/>
          <w:vanish/>
          <w:sz w:val="28"/>
          <w:szCs w:val="28"/>
        </w:rPr>
      </w:pPr>
      <w:r>
        <w:rPr>
          <w:rFonts w:ascii="Liberation Serif" w:hAnsi="Liberation Serif"/>
          <w:vanish/>
          <w:sz w:val="28"/>
          <w:szCs w:val="28"/>
        </w:rPr>
        <w:t xml:space="preserve">Ещё одна важная составляющая: нужно найти такую конфигурацию бюджета, которая позволит при любых обстоятельствах выполнить социальные обязательства. Несмотря на известные трудности, сейчас мы с этой задачей справляемся, в том числе благодаря достаточно жёсткой бюджетной политике последних лет и тем резервам, которые мы создавали для того, чтобы сделать нашу финансовую систему менее зависимой от внешних шоков. В новом бюджете для этого тоже нужно предусмотреть возможности. </w:t>
      </w:r>
    </w:p>
    <w:p>
      <w:pPr>
        <w:pStyle w:val="Style29"/>
        <w:shd w:fill="FDFDFD" w:val="clear"/>
        <w:spacing w:before="0" w:after="0"/>
        <w:ind w:left="0" w:right="0" w:firstLine="709"/>
        <w:rPr/>
      </w:pPr>
      <w:r>
        <w:rPr>
          <w:rStyle w:val="Style10"/>
          <w:rFonts w:ascii="Liberation Serif" w:hAnsi="Liberation Serif"/>
          <w:vanish/>
          <w:sz w:val="28"/>
          <w:szCs w:val="28"/>
        </w:rPr>
        <w:t xml:space="preserve">Я уже говорил отдельно на </w:t>
      </w:r>
      <w:hyperlink r:id="rId4" w:tgtFrame="_blank">
        <w:r>
          <w:rPr>
            <w:rStyle w:val="Style13"/>
            <w:rFonts w:eastAsia="Calibri" w:ascii="Liberation Serif" w:hAnsi="Liberation Serif"/>
            <w:vanish/>
            <w:color w:val="auto"/>
            <w:sz w:val="28"/>
            <w:szCs w:val="28"/>
          </w:rPr>
          <w:t>совещании по мерам социальной поддержки</w:t>
        </w:r>
      </w:hyperlink>
      <w:r>
        <w:rPr>
          <w:rStyle w:val="Style10"/>
          <w:rFonts w:ascii="Liberation Serif" w:hAnsi="Liberation Serif"/>
          <w:vanish/>
          <w:sz w:val="28"/>
          <w:szCs w:val="28"/>
        </w:rPr>
        <w:t xml:space="preserve">: мы должны и будем искать резервы, чтобы поддержать тех, у кого доходы небольшие, тех, кто действительно нуждается в нашей помощи. Это люди с ограничениями по здоровью, пенсионеры, семьи с детьми. Поэтому нам надо будет всё максимально тщательно просчитать, а в следующем году, если для этого сложатся все условия, надо будет вернуться к индексации пенсий по показателям инфляции, как я об этом говорил на совещании 9 июня. </w:t>
      </w:r>
    </w:p>
    <w:p>
      <w:pPr>
        <w:pStyle w:val="Style29"/>
        <w:shd w:fill="FDFDFD" w:val="clear"/>
        <w:spacing w:before="0" w:after="0"/>
        <w:ind w:left="0" w:right="0" w:firstLine="709"/>
        <w:rPr>
          <w:rFonts w:ascii="Liberation Serif" w:hAnsi="Liberation Serif"/>
          <w:vanish/>
          <w:sz w:val="28"/>
          <w:szCs w:val="28"/>
        </w:rPr>
      </w:pPr>
      <w:r>
        <w:rPr>
          <w:rFonts w:ascii="Liberation Serif" w:hAnsi="Liberation Serif"/>
          <w:vanish/>
          <w:sz w:val="28"/>
          <w:szCs w:val="28"/>
        </w:rPr>
        <w:t>Наконец, бюджетная политика должна стимулировать структурные изменения и развитие реального сектора. Считаю, что это момент принципиальный. При всей важности текущих проблем нам нельзя забывать о стратегических задачах, улучшении инвестиционного климата, поддержке импортозамещения, несырьевого экспорта. Необходимо стимулировать инновационные разработки, создание новых технологий, их внедрение, конечно, развивать социальные услуги и социальную сферу в целом. От этого зависит, каким будет облик нашей страны в ближайшие годы. Поэтому мы продолжим поддержку ключевых отраслей промышленности и сельского хозяйства, несмотря на объективные ограничения, предусмотрим в бюджете финансирование этих отраслей, будем создавать условия, чтобы наши промышленные и сельхозпредприятия могли использовать возможности, которые создаёт текущая ситуация, связанная с ослаблением курса рубля и введением так называемых ответных мер. Это временная ситуация, тем не менее нужно, чтобы и промышленность, и сельское хозяйство обязательно этим воспользовались.</w:t>
      </w:r>
    </w:p>
    <w:p>
      <w:pPr>
        <w:pStyle w:val="Style24"/>
        <w:tabs>
          <w:tab w:val="clear" w:pos="708"/>
          <w:tab w:val="left" w:pos="0" w:leader="none"/>
          <w:tab w:val="left" w:pos="1134" w:leader="none"/>
        </w:tabs>
        <w:ind w:left="0" w:right="0" w:firstLine="709"/>
        <w:rPr/>
      </w:pPr>
      <w:r>
        <w:rPr>
          <w:rStyle w:val="Style10"/>
          <w:rFonts w:ascii="Liberation Serif" w:hAnsi="Liberation Serif"/>
          <w:vanish/>
          <w:sz w:val="28"/>
          <w:szCs w:val="28"/>
        </w:rPr>
        <w:t>параметры бюджета на следующий год и трёхлетку во многом определены сложившейся экономической ситуацией. параметры бюджета на следующий год и трёхлетку во многом определены сложившейся экономической ситуацией. параметры бюджета на следующий год и трёхлетку во многом определены сложившейся экономической ситуацией. параметры бюджета на следующий год и трёхлетку во многом определены сложившейся экономической ситуацией.</w:t>
      </w:r>
    </w:p>
    <w:p>
      <w:pPr>
        <w:pStyle w:val="ConsPlusNormal1"/>
        <w:ind w:left="0" w:right="0" w:firstLine="709"/>
        <w:rPr/>
      </w:pPr>
      <w:r>
        <w:rPr>
          <w:rStyle w:val="Style10"/>
          <w:rFonts w:ascii="Liberation Serif" w:hAnsi="Liberation Serif"/>
          <w:bCs/>
        </w:rPr>
        <w:t>При формировании объема доходов в бюджет Камышловского городского округа</w:t>
      </w:r>
      <w:r>
        <w:rPr>
          <w:rStyle w:val="Style10"/>
          <w:rFonts w:ascii="Liberation Serif" w:hAnsi="Liberation Serif"/>
          <w:color w:val="231F20"/>
        </w:rPr>
        <w:t xml:space="preserve"> базой для их оценки и расчета являются</w:t>
      </w:r>
      <w:r>
        <w:rPr>
          <w:rStyle w:val="Style10"/>
          <w:rFonts w:ascii="Liberation Serif" w:hAnsi="Liberation Serif"/>
        </w:rPr>
        <w:t xml:space="preserve"> прогнозные разработки главных администраторов доходов по каждому виду доходов. Прогноз доходов местного бюджета сформирован с учетом изменений в  законодательстве. </w:t>
      </w:r>
    </w:p>
    <w:p>
      <w:pPr>
        <w:pStyle w:val="Style24"/>
        <w:ind w:left="0" w:right="0" w:firstLine="709"/>
        <w:rPr/>
      </w:pPr>
      <w:r>
        <w:rPr>
          <w:rStyle w:val="Style10"/>
          <w:rFonts w:ascii="Liberation Serif" w:hAnsi="Liberation Serif"/>
          <w:color w:val="000000"/>
          <w:sz w:val="28"/>
          <w:szCs w:val="28"/>
        </w:rPr>
        <w:t xml:space="preserve">Бюджет в 2021 году и </w:t>
      </w:r>
      <w:r>
        <w:rPr>
          <w:rStyle w:val="Style10"/>
          <w:rFonts w:ascii="Liberation Serif" w:hAnsi="Liberation Serif"/>
          <w:sz w:val="28"/>
          <w:szCs w:val="28"/>
        </w:rPr>
        <w:t>плановом периоде 2022 и 2023 годов</w:t>
      </w:r>
      <w:r>
        <w:rPr>
          <w:rStyle w:val="Style10"/>
          <w:rFonts w:ascii="Liberation Serif" w:hAnsi="Liberation Serif"/>
          <w:color w:val="000000"/>
          <w:sz w:val="28"/>
          <w:szCs w:val="28"/>
        </w:rPr>
        <w:t xml:space="preserve"> остается социально ориентированным. </w:t>
      </w:r>
    </w:p>
    <w:p>
      <w:pPr>
        <w:pStyle w:val="Style24"/>
        <w:ind w:left="0" w:right="0"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Плановые объемы бюджетных ассигнований местного бюджета сформированы на базе муниципальных программ и направлений деятельности, не входящих в муниципальные  программы.</w:t>
      </w:r>
    </w:p>
    <w:p>
      <w:pPr>
        <w:pStyle w:val="Style24"/>
        <w:ind w:left="0" w:right="0" w:firstLine="709"/>
        <w:rPr>
          <w:rFonts w:ascii="Liberation Serif" w:hAnsi="Liberation Serif"/>
          <w:spacing w:val="4"/>
          <w:sz w:val="28"/>
          <w:szCs w:val="28"/>
        </w:rPr>
      </w:pPr>
      <w:r>
        <w:rPr>
          <w:rFonts w:ascii="Liberation Serif" w:hAnsi="Liberation Serif"/>
          <w:spacing w:val="4"/>
          <w:sz w:val="28"/>
          <w:szCs w:val="28"/>
        </w:rPr>
        <w:t xml:space="preserve">Дорожный фонд сформирован в соответствии с требованиями Бюджетного кодекса Российской Федерации, Порядком формирования  и использования бюджетных ассигнований Дорожного фонда Камышловского городского округа. </w:t>
      </w:r>
    </w:p>
    <w:p>
      <w:pPr>
        <w:pStyle w:val="Style24"/>
        <w:autoSpaceDE w:val="false"/>
        <w:ind w:left="0" w:right="0" w:firstLine="54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Фонды оплаты труда работников дошкольных и общеобразовательных организаций (за исключением педагогических,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перечень которых устанавливается Министерством образования и молодежной политики Свердловской области), работников организаций дополнительного образования детей (за исключением педагогических), работников прочих организаций образования и культуры, работников организаций физической культуры и спорта и работников единых дежурно-диспетчерских служб проиндексированы на: с 1 октября 2021 года - 1,037, с 1 октября 2022 года - 1,04, с 1 октября 2023 года - 1,04 в связи с ростом потребительских цен;</w:t>
      </w:r>
    </w:p>
    <w:p>
      <w:pPr>
        <w:pStyle w:val="Style24"/>
        <w:autoSpaceDE w:val="false"/>
        <w:ind w:left="0" w:right="0" w:firstLine="54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Расходы в связи с ростом тарифов на коммунальные услуги, предоставляемые муниципальным учреждениям проиндексированы на: с 1 июля 2021 года - 1,03, с 1 июля 2022 года - 1,03, с 1 июля 2023 года - 1,03.</w:t>
      </w:r>
    </w:p>
    <w:p>
      <w:pPr>
        <w:pStyle w:val="Style24"/>
        <w:autoSpaceDE w:val="false"/>
        <w:ind w:left="0" w:right="0" w:firstLine="540"/>
        <w:rPr/>
      </w:pPr>
      <w:r>
        <w:rPr>
          <w:rStyle w:val="Style10"/>
          <w:rFonts w:cs="Liberation Serif" w:ascii="Liberation Serif" w:hAnsi="Liberation Serif"/>
          <w:sz w:val="28"/>
          <w:szCs w:val="28"/>
        </w:rPr>
        <w:t xml:space="preserve">Оценка расходных полномочий в области культуры и архивной деятельности в части оплаты труда работников учреждений культуры и архивов в соответствии с </w:t>
      </w:r>
      <w:hyperlink r:id="rId5" w:tgtFrame="_top">
        <w:r>
          <w:rPr>
            <w:rStyle w:val="Style10"/>
            <w:rFonts w:cs="Liberation Serif" w:ascii="Liberation Serif" w:hAnsi="Liberation Serif"/>
            <w:color w:val="0000FF"/>
            <w:sz w:val="28"/>
            <w:szCs w:val="28"/>
          </w:rPr>
          <w:t>Указом</w:t>
        </w:r>
      </w:hyperlink>
      <w:r>
        <w:rPr>
          <w:rStyle w:val="Style10"/>
          <w:rFonts w:cs="Liberation Serif" w:ascii="Liberation Serif" w:hAnsi="Liberation Serif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 определяется исходя из прогнозной оценки среднемесячного дохода от трудовой деятельности в Свердловской области, по данным Министерства экономики и территориального развития Свердловской области, в 2021 году - 38464 рубля, в 2022 году - 40962 рубля, в 2023 году - 43921 рубль.</w:t>
      </w:r>
    </w:p>
    <w:p>
      <w:pPr>
        <w:pStyle w:val="Style24"/>
        <w:autoSpaceDE w:val="false"/>
        <w:ind w:left="0" w:right="0" w:firstLine="540"/>
        <w:rPr/>
      </w:pPr>
      <w:r>
        <w:rPr>
          <w:rStyle w:val="Style10"/>
          <w:rFonts w:cs="Liberation Serif" w:ascii="Liberation Serif" w:hAnsi="Liberation Serif"/>
          <w:sz w:val="28"/>
          <w:szCs w:val="28"/>
        </w:rPr>
        <w:t xml:space="preserve">Оценка расходных полномочий в области образования в части оплаты труда педагогических работников организаций дополнительного образования детей в соответствии с </w:t>
      </w:r>
      <w:hyperlink r:id="rId6" w:tgtFrame="_top">
        <w:r>
          <w:rPr>
            <w:rStyle w:val="Style10"/>
            <w:rFonts w:cs="Liberation Serif" w:ascii="Liberation Serif" w:hAnsi="Liberation Serif"/>
            <w:color w:val="0000FF"/>
            <w:sz w:val="28"/>
            <w:szCs w:val="28"/>
          </w:rPr>
          <w:t>Указом</w:t>
        </w:r>
      </w:hyperlink>
      <w:r>
        <w:rPr>
          <w:rStyle w:val="Style10"/>
          <w:rFonts w:cs="Liberation Serif" w:ascii="Liberation Serif" w:hAnsi="Liberation Serif"/>
          <w:sz w:val="28"/>
          <w:szCs w:val="28"/>
        </w:rPr>
        <w:t xml:space="preserve"> Президента Российской Федерации от 1 июня 2012 года N 761 "О национальной стратегии действий в интересах детей на 2012 - 2017 годы" определяется исходя из прогнозных значений среднемесячного дохода учителей в Свердловской области, по данным Министерства образования и молодежной политики Свердловской области, в 2021 году - 48184 рубля, в 2022 году - 48666 рублей, в 2023 году - 49153 рубля.</w:t>
      </w:r>
    </w:p>
    <w:p>
      <w:pPr>
        <w:pStyle w:val="ConsPlusNormal1"/>
        <w:ind w:left="0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Учтена частичная замена дотации на выравнивание бюджетной обеспеченности дополнительным нормативом отчисления в бюджет   Камышловского городского округа от налога на доходы физических лиц на 2020 год в размере 35 процентов.</w:t>
      </w:r>
    </w:p>
    <w:p>
      <w:pPr>
        <w:pStyle w:val="ConsPlusNormal1"/>
        <w:ind w:left="0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2021 - 2023 годах планируется сохранить объемы муниципального долга в пределах, установленных действующим законодательством РФ, предоставление муниципальных гарантий планируется в 2021 году в сумме 2 000 000,0 руб. </w:t>
      </w:r>
    </w:p>
    <w:p>
      <w:pPr>
        <w:pStyle w:val="Style24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Расходные обязательства Камышловского городского округа по обслуживанию муниципального долга в 2021–2023 годах будут определяться на основании действующих долговых обязательств.</w:t>
      </w:r>
    </w:p>
    <w:p>
      <w:pPr>
        <w:pStyle w:val="ConsPlusNormal1"/>
        <w:ind w:left="0" w:right="0" w:firstLine="709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Ключевыми задачами по поддержанию умеренной долговой нагрузки на  местный бюджет являются обеспечение недопущения неконтролируемого</w:t>
        <w:br/>
        <w:t>роста муниципального долга и увеличения рисков неисполнения взятых долговых обязательств.</w:t>
      </w:r>
    </w:p>
    <w:p>
      <w:pPr>
        <w:pStyle w:val="ConsPlusNormal1"/>
        <w:ind w:left="0" w:right="0" w:firstLine="709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Основные характеристики проекта бюджета Камышловского городского округа в 2021-2023 годах представлены в таблице 1. </w:t>
      </w:r>
    </w:p>
    <w:p>
      <w:pPr>
        <w:pStyle w:val="ConsPlusNormal1"/>
        <w:ind w:left="0" w:right="0" w:firstLine="54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4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Таблица 1. Основные характеристики проекта местного бюджета в 2021-2023 гг.</w:t>
      </w:r>
    </w:p>
    <w:p>
      <w:pPr>
        <w:pStyle w:val="Style24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тыс. руб.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2"/>
        <w:gridCol w:w="1505"/>
        <w:gridCol w:w="1505"/>
        <w:gridCol w:w="1506"/>
      </w:tblGrid>
      <w:tr>
        <w:trPr>
          <w:tblHeader w:val="true"/>
          <w:trHeight w:val="255" w:hRule="atLeast"/>
        </w:trPr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Liberation Serif" w:hAnsi="Liberation Serif"/>
                <w:b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Показатель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b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2021 год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b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2022 год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Liberation Serif" w:hAnsi="Liberation Serif"/>
                <w:b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 xml:space="preserve">2023 год  </w:t>
            </w:r>
          </w:p>
        </w:tc>
      </w:tr>
      <w:tr>
        <w:trPr>
          <w:trHeight w:val="255" w:hRule="atLeast"/>
        </w:trPr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/>
            </w:pPr>
            <w:r>
              <w:rPr>
                <w:rStyle w:val="Style10"/>
                <w:rFonts w:ascii="Liberation Serif" w:hAnsi="Liberation Serif"/>
                <w:bCs/>
                <w:color w:val="000000"/>
              </w:rPr>
              <w:t>Доходы, всего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1 116 965,0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1 029 939,4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1 045 957,1</w:t>
            </w:r>
          </w:p>
        </w:tc>
      </w:tr>
      <w:tr>
        <w:trPr>
          <w:trHeight w:val="255" w:hRule="atLeast"/>
        </w:trPr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/>
            </w:pPr>
            <w:r>
              <w:rPr>
                <w:rStyle w:val="Style10"/>
                <w:rFonts w:ascii="Liberation Serif" w:hAnsi="Liberation Serif"/>
              </w:rPr>
              <w:t xml:space="preserve">     </w:t>
            </w:r>
            <w:r>
              <w:rPr>
                <w:rStyle w:val="Style10"/>
                <w:rFonts w:ascii="Liberation Serif" w:hAnsi="Liberation Serif"/>
              </w:rPr>
              <w:t>Налоговые  доходы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341 423,1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396 741,8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417 582,0</w:t>
            </w:r>
          </w:p>
        </w:tc>
      </w:tr>
      <w:tr>
        <w:trPr>
          <w:trHeight w:val="255" w:hRule="atLeast"/>
        </w:trPr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</w:t>
            </w:r>
            <w:r>
              <w:rPr>
                <w:rFonts w:ascii="Liberation Serif" w:hAnsi="Liberation Serif"/>
              </w:rPr>
              <w:t>Неналоговые  доходы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19 031,5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17 948,2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18 536,5</w:t>
            </w:r>
          </w:p>
        </w:tc>
      </w:tr>
      <w:tr>
        <w:trPr>
          <w:trHeight w:val="255" w:hRule="atLeast"/>
        </w:trPr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</w:t>
            </w:r>
            <w:r>
              <w:rPr>
                <w:rFonts w:ascii="Liberation Serif" w:hAnsi="Liberation Serif"/>
              </w:rPr>
              <w:t xml:space="preserve">Безвозмездные поступления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756 510,4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615 249,4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609 838,6</w:t>
            </w:r>
          </w:p>
        </w:tc>
      </w:tr>
      <w:tr>
        <w:trPr>
          <w:trHeight w:val="255" w:hRule="atLeast"/>
        </w:trPr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Расходы, всего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1 116 965,0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1 029 939,4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1 045 957,1</w:t>
            </w:r>
          </w:p>
        </w:tc>
      </w:tr>
      <w:tr>
        <w:trPr>
          <w:trHeight w:val="255" w:hRule="atLeast"/>
        </w:trPr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/>
            </w:pPr>
            <w:r>
              <w:rPr>
                <w:rStyle w:val="Style10"/>
                <w:rFonts w:ascii="Liberation Serif" w:hAnsi="Liberation Serif"/>
                <w:bCs/>
                <w:color w:val="000000"/>
              </w:rPr>
              <w:t>Дефицит (-) /Профицит (+), всего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</w:tr>
    </w:tbl>
    <w:p>
      <w:pPr>
        <w:pStyle w:val="ConsPlusNormal1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sectPr>
      <w:headerReference w:type="default" r:id="rId7"/>
      <w:type w:val="nextPage"/>
      <w:pgSz w:w="11906" w:h="16838"/>
      <w:pgMar w:left="1701" w:right="567" w:header="1134" w:top="1417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NewtonC">
    <w:charset w:val="cc"/>
    <w:family w:val="roman"/>
    <w:pitch w:val="default"/>
  </w:font>
  <w:font w:name="Trebuchet MS"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2" name="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7"/>
                            <w:rPr/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10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2.05pt;height:13.8pt;mso-wrap-distance-left:0pt;mso-wrap-distance-right:0pt;mso-wrap-distance-top:0pt;mso-wrap-distance-bottom:0pt;margin-top:0.05pt;mso-position-vertical-relative:text;margin-left:234.95pt;mso-position-horizontal:center;mso-position-horizontal-relative:margin">
              <v:textbox inset="0in,0in,0in,0in">
                <w:txbxContent>
                  <w:p>
                    <w:pPr>
                      <w:pStyle w:val="Style27"/>
                      <w:rPr/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10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4"/>
    <w:next w:val="Style24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Cambria" w:hAnsi="Cambria" w:eastAsia="Calibri" w:cs="Cambria"/>
      <w:b/>
      <w:bCs/>
      <w:kern w:val="2"/>
      <w:sz w:val="32"/>
      <w:szCs w:val="32"/>
    </w:rPr>
  </w:style>
  <w:style w:type="paragraph" w:styleId="2">
    <w:name w:val="Heading 2"/>
    <w:basedOn w:val="Style24"/>
    <w:next w:val="Style24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Style24"/>
    <w:next w:val="Style24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Style24"/>
    <w:next w:val="Style24"/>
    <w:qFormat/>
    <w:pPr>
      <w:keepNext w:val="true"/>
      <w:numPr>
        <w:ilvl w:val="3"/>
        <w:numId w:val="1"/>
      </w:numPr>
      <w:suppressAutoHyphens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Style10">
    <w:name w:val="Основной шрифт абзаца"/>
    <w:qFormat/>
    <w:rPr/>
  </w:style>
  <w:style w:type="character" w:styleId="11">
    <w:name w:val="Заголовок 1 Знак"/>
    <w:qFormat/>
    <w:rPr>
      <w:rFonts w:ascii="Cambria" w:hAnsi="Cambria" w:eastAsia="Calibri" w:cs="Cambria"/>
      <w:b/>
      <w:bCs/>
      <w:kern w:val="2"/>
      <w:sz w:val="32"/>
      <w:szCs w:val="32"/>
      <w:lang w:val="ru-RU" w:eastAsia="ru-RU" w:bidi="ar-SA"/>
    </w:rPr>
  </w:style>
  <w:style w:type="character" w:styleId="Style11">
    <w:name w:val="Основной текст_"/>
    <w:qFormat/>
    <w:rPr>
      <w:sz w:val="27"/>
      <w:szCs w:val="27"/>
      <w:highlight w:val="white"/>
      <w:lang w:bidi="ar-SA"/>
    </w:rPr>
  </w:style>
  <w:style w:type="character" w:styleId="Style12">
    <w:name w:val="Название Знак"/>
    <w:qFormat/>
    <w:rPr>
      <w:sz w:val="28"/>
      <w:szCs w:val="28"/>
      <w:u w:val="single"/>
      <w:lang w:val="ru-RU" w:eastAsia="ru-RU" w:bidi="ar-SA"/>
    </w:rPr>
  </w:style>
  <w:style w:type="character" w:styleId="Style13">
    <w:name w:val="Гиперссылка"/>
    <w:qFormat/>
    <w:rPr>
      <w:color w:val="0000FF"/>
      <w:u w:val="single"/>
    </w:rPr>
  </w:style>
  <w:style w:type="character" w:styleId="Style14">
    <w:name w:val="Верхний колонтитул Знак"/>
    <w:qFormat/>
    <w:rPr>
      <w:rFonts w:eastAsia="Calibri"/>
      <w:sz w:val="24"/>
      <w:szCs w:val="24"/>
      <w:lang w:val="ru-RU" w:eastAsia="ru-RU" w:bidi="ar-SA"/>
    </w:rPr>
  </w:style>
  <w:style w:type="character" w:styleId="Style15">
    <w:name w:val="Номер страницы"/>
    <w:rPr>
      <w:rFonts w:cs="Times New Roman"/>
    </w:rPr>
  </w:style>
  <w:style w:type="character" w:styleId="Appleconvertedspace">
    <w:name w:val="apple-converted-space"/>
    <w:basedOn w:val="Style10"/>
    <w:qFormat/>
    <w:rPr/>
  </w:style>
  <w:style w:type="character" w:styleId="Style16">
    <w:name w:val="Строгий"/>
    <w:qFormat/>
    <w:rPr>
      <w:b/>
      <w:bCs/>
    </w:rPr>
  </w:style>
  <w:style w:type="character" w:styleId="ConsPlusNormal">
    <w:name w:val="ConsPlusNormal Знак"/>
    <w:qFormat/>
    <w:rPr>
      <w:sz w:val="28"/>
      <w:szCs w:val="28"/>
      <w:lang w:val="ru-RU" w:eastAsia="ru-RU" w:bidi="ar-SA"/>
    </w:rPr>
  </w:style>
  <w:style w:type="character" w:styleId="12">
    <w:name w:val=" Знак Знак1"/>
    <w:qFormat/>
    <w:rPr>
      <w:u w:val="single"/>
      <w:lang w:val="ru-RU" w:eastAsia="ru-RU" w:bidi="ar-SA"/>
    </w:rPr>
  </w:style>
  <w:style w:type="character" w:styleId="2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7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8">
    <w:name w:val="Основной текст Знак"/>
    <w:qFormat/>
    <w:rPr>
      <w:rFonts w:eastAsia="Calibri"/>
      <w:b/>
      <w:bCs/>
      <w:sz w:val="36"/>
      <w:szCs w:val="36"/>
      <w:lang w:val="ru-RU" w:eastAsia="ru-RU" w:bidi="ar-SA"/>
    </w:rPr>
  </w:style>
  <w:style w:type="character" w:styleId="Style19">
    <w:name w:val="Основной текст с отступом Знак"/>
    <w:qFormat/>
    <w:rPr>
      <w:rFonts w:eastAsia="Calibri"/>
      <w:sz w:val="24"/>
      <w:szCs w:val="24"/>
      <w:lang w:val="ru-RU" w:eastAsia="ru-RU" w:bidi="ar-SA"/>
    </w:rPr>
  </w:style>
  <w:style w:type="character" w:styleId="111">
    <w:name w:val="Основной текст + 11"/>
    <w:qFormat/>
    <w:rPr>
      <w:b/>
      <w:bCs/>
      <w:smallCaps/>
      <w:color w:val="000000"/>
      <w:spacing w:val="0"/>
      <w:w w:val="100"/>
      <w:position w:val="0"/>
      <w:sz w:val="23"/>
      <w:sz w:val="23"/>
      <w:szCs w:val="23"/>
      <w:highlight w:val="white"/>
      <w:vertAlign w:val="baseline"/>
      <w:lang w:val="ru-RU"/>
    </w:rPr>
  </w:style>
  <w:style w:type="character" w:styleId="1111">
    <w:name w:val="Основной текст + 111"/>
    <w:qFormat/>
    <w:rPr>
      <w:b/>
      <w:bCs/>
      <w:color w:val="000000"/>
      <w:spacing w:val="0"/>
      <w:w w:val="100"/>
      <w:position w:val="0"/>
      <w:sz w:val="23"/>
      <w:sz w:val="23"/>
      <w:szCs w:val="23"/>
      <w:highlight w:val="white"/>
      <w:vertAlign w:val="baseline"/>
      <w:lang w:val="ru-RU"/>
    </w:rPr>
  </w:style>
  <w:style w:type="character" w:styleId="14pt">
    <w:name w:val="Основной текст + 14 pt"/>
    <w:qFormat/>
    <w:rPr>
      <w:i/>
      <w:iCs/>
      <w:color w:val="000000"/>
      <w:spacing w:val="0"/>
      <w:w w:val="100"/>
      <w:position w:val="0"/>
      <w:sz w:val="28"/>
      <w:sz w:val="28"/>
      <w:szCs w:val="28"/>
      <w:highlight w:val="white"/>
      <w:vertAlign w:val="baseline"/>
    </w:rPr>
  </w:style>
  <w:style w:type="character" w:styleId="3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41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Style20">
    <w:name w:val="Выделение"/>
    <w:qFormat/>
    <w:rPr>
      <w:i/>
      <w:iCs/>
    </w:rPr>
  </w:style>
  <w:style w:type="character" w:styleId="FontStyle205">
    <w:name w:val="Font Style205"/>
    <w:qFormat/>
    <w:rPr>
      <w:rFonts w:ascii="Times New Roman" w:hAnsi="Times New Roman" w:cs="Times New Roman"/>
      <w:sz w:val="26"/>
      <w:szCs w:val="26"/>
    </w:rPr>
  </w:style>
  <w:style w:type="character" w:styleId="WWCharLFO1LVL1">
    <w:name w:val="WW_CharLFO1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character" w:styleId="WWCharLFO2LVL1">
    <w:name w:val="WW_CharLFO2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2LVL2">
    <w:name w:val="WW_CharLFO2LVL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2LVL3">
    <w:name w:val="WW_CharLFO2LVL3"/>
    <w:qFormat/>
    <w:rPr>
      <w:rFonts w:cs="Times New Roman"/>
    </w:rPr>
  </w:style>
  <w:style w:type="character" w:styleId="WWCharLFO2LVL4">
    <w:name w:val="WW_CharLFO2LVL4"/>
    <w:qFormat/>
    <w:rPr>
      <w:rFonts w:cs="Times New Roman"/>
    </w:rPr>
  </w:style>
  <w:style w:type="character" w:styleId="WWCharLFO2LVL5">
    <w:name w:val="WW_CharLFO2LVL5"/>
    <w:qFormat/>
    <w:rPr>
      <w:rFonts w:cs="Times New Roman"/>
    </w:rPr>
  </w:style>
  <w:style w:type="character" w:styleId="WWCharLFO2LVL6">
    <w:name w:val="WW_CharLFO2LVL6"/>
    <w:qFormat/>
    <w:rPr>
      <w:rFonts w:cs="Times New Roman"/>
    </w:rPr>
  </w:style>
  <w:style w:type="character" w:styleId="WWCharLFO2LVL7">
    <w:name w:val="WW_CharLFO2LVL7"/>
    <w:qFormat/>
    <w:rPr>
      <w:rFonts w:cs="Times New Roman"/>
    </w:rPr>
  </w:style>
  <w:style w:type="character" w:styleId="WWCharLFO2LVL8">
    <w:name w:val="WW_CharLFO2LVL8"/>
    <w:qFormat/>
    <w:rPr>
      <w:rFonts w:cs="Times New Roman"/>
    </w:rPr>
  </w:style>
  <w:style w:type="character" w:styleId="WWCharLFO2LVL9">
    <w:name w:val="WW_CharLFO2LVL9"/>
    <w:qFormat/>
    <w:rPr>
      <w:rFonts w:cs="Times New Roman"/>
    </w:rPr>
  </w:style>
  <w:style w:type="character" w:styleId="WWCharLFO3LVL1">
    <w:name w:val="WW_CharLFO3LVL1"/>
    <w:qFormat/>
    <w:rPr>
      <w:rFonts w:ascii="Times New Roman" w:hAnsi="Times New Roman"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u w:val="none"/>
      <w:vertAlign w:val="baseline"/>
    </w:rPr>
  </w:style>
  <w:style w:type="character" w:styleId="WWCharLFO3LVL2">
    <w:name w:val="WW_CharLFO3LVL2"/>
    <w:qFormat/>
    <w:rPr>
      <w:rFonts w:cs="Times New Roman"/>
    </w:rPr>
  </w:style>
  <w:style w:type="character" w:styleId="WWCharLFO3LVL3">
    <w:name w:val="WW_CharLFO3LVL3"/>
    <w:qFormat/>
    <w:rPr>
      <w:rFonts w:cs="Times New Roman"/>
    </w:rPr>
  </w:style>
  <w:style w:type="character" w:styleId="WWCharLFO3LVL4">
    <w:name w:val="WW_CharLFO3LVL4"/>
    <w:qFormat/>
    <w:rPr>
      <w:rFonts w:cs="Times New Roman"/>
    </w:rPr>
  </w:style>
  <w:style w:type="character" w:styleId="WWCharLFO3LVL5">
    <w:name w:val="WW_CharLFO3LVL5"/>
    <w:qFormat/>
    <w:rPr>
      <w:rFonts w:cs="Times New Roman"/>
    </w:rPr>
  </w:style>
  <w:style w:type="character" w:styleId="WWCharLFO3LVL6">
    <w:name w:val="WW_CharLFO3LVL6"/>
    <w:qFormat/>
    <w:rPr>
      <w:rFonts w:cs="Times New Roman"/>
    </w:rPr>
  </w:style>
  <w:style w:type="character" w:styleId="WWCharLFO3LVL7">
    <w:name w:val="WW_CharLFO3LVL7"/>
    <w:qFormat/>
    <w:rPr>
      <w:rFonts w:cs="Times New Roman"/>
    </w:rPr>
  </w:style>
  <w:style w:type="character" w:styleId="WWCharLFO3LVL8">
    <w:name w:val="WW_CharLFO3LVL8"/>
    <w:qFormat/>
    <w:rPr>
      <w:rFonts w:cs="Times New Roman"/>
    </w:rPr>
  </w:style>
  <w:style w:type="character" w:styleId="WWCharLFO3LVL9">
    <w:name w:val="WW_CharLFO3LVL9"/>
    <w:qFormat/>
    <w:rPr>
      <w:rFonts w:cs="Times New Roman"/>
    </w:rPr>
  </w:style>
  <w:style w:type="character" w:styleId="WWCharLFO4LVL1">
    <w:name w:val="WW_CharLFO4LVL1"/>
    <w:qFormat/>
    <w:rPr>
      <w:rFonts w:cs="Times New Roman"/>
    </w:rPr>
  </w:style>
  <w:style w:type="character" w:styleId="WWCharLFO4LVL2">
    <w:name w:val="WW_CharLFO4LVL2"/>
    <w:qFormat/>
    <w:rPr>
      <w:rFonts w:cs="Times New Roman"/>
    </w:rPr>
  </w:style>
  <w:style w:type="character" w:styleId="WWCharLFO4LVL3">
    <w:name w:val="WW_CharLFO4LVL3"/>
    <w:qFormat/>
    <w:rPr>
      <w:rFonts w:cs="Times New Roman"/>
    </w:rPr>
  </w:style>
  <w:style w:type="character" w:styleId="WWCharLFO4LVL4">
    <w:name w:val="WW_CharLFO4LVL4"/>
    <w:qFormat/>
    <w:rPr>
      <w:rFonts w:cs="Times New Roman"/>
    </w:rPr>
  </w:style>
  <w:style w:type="character" w:styleId="WWCharLFO4LVL5">
    <w:name w:val="WW_CharLFO4LVL5"/>
    <w:qFormat/>
    <w:rPr>
      <w:rFonts w:cs="Times New Roman"/>
    </w:rPr>
  </w:style>
  <w:style w:type="character" w:styleId="WWCharLFO4LVL6">
    <w:name w:val="WW_CharLFO4LVL6"/>
    <w:qFormat/>
    <w:rPr>
      <w:rFonts w:cs="Times New Roman"/>
    </w:rPr>
  </w:style>
  <w:style w:type="character" w:styleId="WWCharLFO4LVL7">
    <w:name w:val="WW_CharLFO4LVL7"/>
    <w:qFormat/>
    <w:rPr>
      <w:rFonts w:cs="Times New Roman"/>
    </w:rPr>
  </w:style>
  <w:style w:type="character" w:styleId="WWCharLFO4LVL8">
    <w:name w:val="WW_CharLFO4LVL8"/>
    <w:qFormat/>
    <w:rPr>
      <w:rFonts w:cs="Times New Roman"/>
    </w:rPr>
  </w:style>
  <w:style w:type="character" w:styleId="WWCharLFO4LVL9">
    <w:name w:val="WW_CharLFO4LVL9"/>
    <w:qFormat/>
    <w:rPr>
      <w:rFonts w:cs="Times New Roman"/>
    </w:rPr>
  </w:style>
  <w:style w:type="character" w:styleId="WWCharLFO5LVL1">
    <w:name w:val="WW_CharLFO5LVL1"/>
    <w:qFormat/>
    <w:rPr>
      <w:rFonts w:cs="Times New Roman"/>
    </w:rPr>
  </w:style>
  <w:style w:type="character" w:styleId="WWCharLFO5LVL2">
    <w:name w:val="WW_CharLFO5LVL2"/>
    <w:qFormat/>
    <w:rPr>
      <w:rFonts w:cs="Times New Roman"/>
    </w:rPr>
  </w:style>
  <w:style w:type="character" w:styleId="WWCharLFO5LVL3">
    <w:name w:val="WW_CharLFO5LVL3"/>
    <w:qFormat/>
    <w:rPr>
      <w:rFonts w:cs="Times New Roman"/>
    </w:rPr>
  </w:style>
  <w:style w:type="character" w:styleId="WWCharLFO5LVL4">
    <w:name w:val="WW_CharLFO5LVL4"/>
    <w:qFormat/>
    <w:rPr>
      <w:rFonts w:cs="Times New Roman"/>
    </w:rPr>
  </w:style>
  <w:style w:type="character" w:styleId="WWCharLFO5LVL5">
    <w:name w:val="WW_CharLFO5LVL5"/>
    <w:qFormat/>
    <w:rPr>
      <w:rFonts w:cs="Times New Roman"/>
    </w:rPr>
  </w:style>
  <w:style w:type="character" w:styleId="WWCharLFO5LVL6">
    <w:name w:val="WW_CharLFO5LVL6"/>
    <w:qFormat/>
    <w:rPr>
      <w:rFonts w:cs="Times New Roman"/>
    </w:rPr>
  </w:style>
  <w:style w:type="character" w:styleId="WWCharLFO5LVL7">
    <w:name w:val="WW_CharLFO5LVL7"/>
    <w:qFormat/>
    <w:rPr>
      <w:rFonts w:cs="Times New Roman"/>
    </w:rPr>
  </w:style>
  <w:style w:type="character" w:styleId="WWCharLFO5LVL8">
    <w:name w:val="WW_CharLFO5LVL8"/>
    <w:qFormat/>
    <w:rPr>
      <w:rFonts w:cs="Times New Roman"/>
    </w:rPr>
  </w:style>
  <w:style w:type="character" w:styleId="WWCharLFO5LVL9">
    <w:name w:val="WW_CharLFO5LVL9"/>
    <w:qFormat/>
    <w:rPr>
      <w:rFonts w:cs="Times New Roman"/>
    </w:rPr>
  </w:style>
  <w:style w:type="character" w:styleId="WWCharLFO8LVL2">
    <w:name w:val="WW_CharLFO8LVL2"/>
    <w:qFormat/>
    <w:rPr>
      <w:strike w:val="false"/>
      <w:dstrike w:val="false"/>
      <w:position w:val="0"/>
      <w:sz w:val="24"/>
      <w:sz w:val="24"/>
      <w:szCs w:val="24"/>
      <w:vertAlign w:val="baseline"/>
    </w:rPr>
  </w:style>
  <w:style w:type="character" w:styleId="WWCharLFO9LVL1">
    <w:name w:val="WW_CharLFO9LVL1"/>
    <w:qFormat/>
    <w:rPr>
      <w:rFonts w:ascii="Symbol" w:hAnsi="Symbol"/>
      <w:sz w:val="20"/>
    </w:rPr>
  </w:style>
  <w:style w:type="character" w:styleId="WWCharLFO9LVL2">
    <w:name w:val="WW_CharLFO9LVL2"/>
    <w:qFormat/>
    <w:rPr>
      <w:rFonts w:ascii="Courier New" w:hAnsi="Courier New"/>
      <w:sz w:val="20"/>
    </w:rPr>
  </w:style>
  <w:style w:type="character" w:styleId="WWCharLFO9LVL3">
    <w:name w:val="WW_CharLFO9LVL3"/>
    <w:qFormat/>
    <w:rPr>
      <w:rFonts w:ascii="Wingdings" w:hAnsi="Wingdings"/>
      <w:sz w:val="20"/>
    </w:rPr>
  </w:style>
  <w:style w:type="character" w:styleId="WWCharLFO9LVL4">
    <w:name w:val="WW_CharLFO9LVL4"/>
    <w:qFormat/>
    <w:rPr>
      <w:rFonts w:ascii="Wingdings" w:hAnsi="Wingdings"/>
      <w:sz w:val="20"/>
    </w:rPr>
  </w:style>
  <w:style w:type="character" w:styleId="WWCharLFO9LVL5">
    <w:name w:val="WW_CharLFO9LVL5"/>
    <w:qFormat/>
    <w:rPr>
      <w:rFonts w:ascii="Wingdings" w:hAnsi="Wingdings"/>
      <w:sz w:val="20"/>
    </w:rPr>
  </w:style>
  <w:style w:type="character" w:styleId="WWCharLFO9LVL6">
    <w:name w:val="WW_CharLFO9LVL6"/>
    <w:qFormat/>
    <w:rPr>
      <w:rFonts w:ascii="Wingdings" w:hAnsi="Wingdings"/>
      <w:sz w:val="20"/>
    </w:rPr>
  </w:style>
  <w:style w:type="character" w:styleId="WWCharLFO9LVL7">
    <w:name w:val="WW_CharLFO9LVL7"/>
    <w:qFormat/>
    <w:rPr>
      <w:rFonts w:ascii="Wingdings" w:hAnsi="Wingdings"/>
      <w:sz w:val="20"/>
    </w:rPr>
  </w:style>
  <w:style w:type="character" w:styleId="WWCharLFO9LVL8">
    <w:name w:val="WW_CharLFO9LVL8"/>
    <w:qFormat/>
    <w:rPr>
      <w:rFonts w:ascii="Wingdings" w:hAnsi="Wingdings"/>
      <w:sz w:val="20"/>
    </w:rPr>
  </w:style>
  <w:style w:type="character" w:styleId="WWCharLFO9LVL9">
    <w:name w:val="WW_CharLFO9LVL9"/>
    <w:qFormat/>
    <w:rPr>
      <w:rFonts w:ascii="Wingdings" w:hAnsi="Wingdings"/>
      <w:sz w:val="20"/>
    </w:rPr>
  </w:style>
  <w:style w:type="character" w:styleId="Style21">
    <w:name w:val="Интернет-ссылка"/>
    <w:rPr>
      <w:color w:val="000080"/>
      <w:u w:val="single"/>
      <w:lang w:val="zxx" w:eastAsia="zxx" w:bidi="zxx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3">
    <w:name w:val="Body Text"/>
    <w:basedOn w:val="Style24"/>
    <w:pPr>
      <w:suppressAutoHyphens w:val="true"/>
      <w:jc w:val="center"/>
    </w:pPr>
    <w:rPr>
      <w:rFonts w:eastAsia="Calibri"/>
      <w:b/>
      <w:bCs/>
      <w:sz w:val="36"/>
      <w:szCs w:val="36"/>
    </w:rPr>
  </w:style>
  <w:style w:type="paragraph" w:styleId="Style2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both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ConsPlusNormal1">
    <w:name w:val="ConsPlus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13">
    <w:name w:val="Основной текст1"/>
    <w:basedOn w:val="Style24"/>
    <w:qFormat/>
    <w:pPr>
      <w:widowControl w:val="false"/>
      <w:shd w:fill="FFFFFF" w:val="clear"/>
      <w:suppressAutoHyphens w:val="true"/>
      <w:spacing w:lineRule="atLeast" w:line="240" w:before="0" w:after="540"/>
    </w:pPr>
    <w:rPr>
      <w:sz w:val="27"/>
      <w:szCs w:val="27"/>
      <w:highlight w:val="white"/>
    </w:rPr>
  </w:style>
  <w:style w:type="paragraph" w:styleId="Style25">
    <w:name w:val="Caption"/>
    <w:basedOn w:val="Style24"/>
    <w:qFormat/>
    <w:pPr>
      <w:suppressAutoHyphens w:val="true"/>
      <w:jc w:val="center"/>
    </w:pPr>
    <w:rPr>
      <w:sz w:val="28"/>
      <w:szCs w:val="28"/>
      <w:u w:val="single"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Style24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rFonts w:eastAsia="Calibri"/>
    </w:rPr>
  </w:style>
  <w:style w:type="paragraph" w:styleId="Style28">
    <w:name w:val="Footer"/>
    <w:basedOn w:val="Style2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29">
    <w:name w:val="Обычный (веб)"/>
    <w:basedOn w:val="Style24"/>
    <w:qFormat/>
    <w:pPr>
      <w:suppressAutoHyphens w:val="true"/>
      <w:spacing w:before="100" w:after="100"/>
    </w:pPr>
    <w:rPr/>
  </w:style>
  <w:style w:type="paragraph" w:styleId="Pa41">
    <w:name w:val="Pa4+1"/>
    <w:basedOn w:val="Default"/>
    <w:next w:val="Default"/>
    <w:qFormat/>
    <w:pPr>
      <w:suppressAutoHyphens w:val="true"/>
      <w:spacing w:lineRule="atLeast" w:line="241"/>
    </w:pPr>
    <w:rPr>
      <w:rFonts w:ascii="NewtonC" w:hAnsi="NewtonC"/>
      <w:color w:val="auto"/>
    </w:rPr>
  </w:style>
  <w:style w:type="paragraph" w:styleId="Pa111">
    <w:name w:val="Pa11+1"/>
    <w:basedOn w:val="Default"/>
    <w:next w:val="Default"/>
    <w:qFormat/>
    <w:pPr>
      <w:suppressAutoHyphens w:val="true"/>
      <w:spacing w:lineRule="atLeast" w:line="241"/>
    </w:pPr>
    <w:rPr>
      <w:rFonts w:ascii="Trebuchet MS" w:hAnsi="Trebuchet MS"/>
      <w:color w:val="auto"/>
    </w:rPr>
  </w:style>
  <w:style w:type="paragraph" w:styleId="ListParagraph">
    <w:name w:val="List Paragraph"/>
    <w:basedOn w:val="Style24"/>
    <w:qFormat/>
    <w:pPr>
      <w:tabs>
        <w:tab w:val="clear" w:pos="708"/>
      </w:tabs>
      <w:suppressAutoHyphens w:val="true"/>
      <w:spacing w:lineRule="auto" w:line="276" w:before="0" w:after="200"/>
      <w:ind w:left="708" w:right="0" w:hanging="0"/>
    </w:pPr>
    <w:rPr>
      <w:rFonts w:ascii="Calibri" w:hAnsi="Calibri" w:cs="Calibri"/>
      <w:sz w:val="22"/>
      <w:szCs w:val="22"/>
      <w:lang w:eastAsia="en-US"/>
    </w:rPr>
  </w:style>
  <w:style w:type="paragraph" w:styleId="Mediumtext">
    <w:name w:val="medium_text"/>
    <w:basedOn w:val="Style24"/>
    <w:qFormat/>
    <w:pPr>
      <w:suppressAutoHyphens w:val="true"/>
      <w:jc w:val="left"/>
    </w:pPr>
    <w:rPr>
      <w:color w:val="329045"/>
      <w:sz w:val="27"/>
      <w:szCs w:val="27"/>
    </w:rPr>
  </w:style>
  <w:style w:type="paragraph" w:styleId="14">
    <w:name w:val="Текст1"/>
    <w:basedOn w:val="Style24"/>
    <w:qFormat/>
    <w:pPr>
      <w:suppressAutoHyphens w:val="true"/>
      <w:jc w:val="left"/>
    </w:pPr>
    <w:rPr>
      <w:rFonts w:ascii="Courier New" w:hAnsi="Courier New" w:cs="Courier New"/>
      <w:lang w:eastAsia="ar-SA"/>
    </w:rPr>
  </w:style>
  <w:style w:type="paragraph" w:styleId="22">
    <w:name w:val="Основной текст2"/>
    <w:basedOn w:val="Style24"/>
    <w:qFormat/>
    <w:pPr>
      <w:widowControl w:val="false"/>
      <w:shd w:fill="FFFFFF" w:val="clear"/>
      <w:suppressAutoHyphens w:val="true"/>
      <w:spacing w:lineRule="exact" w:line="326" w:before="300" w:after="0"/>
    </w:pPr>
    <w:rPr>
      <w:rFonts w:eastAsia="Calibri"/>
      <w:sz w:val="27"/>
      <w:szCs w:val="27"/>
      <w:lang w:eastAsia="en-US"/>
    </w:rPr>
  </w:style>
  <w:style w:type="paragraph" w:styleId="Style30">
    <w:name w:val="Текст выноски"/>
    <w:basedOn w:val="Style24"/>
    <w:qFormat/>
    <w:pPr>
      <w:suppressAutoHyphens w:val="true"/>
    </w:pPr>
    <w:rPr>
      <w:rFonts w:ascii="Tahoma" w:hAnsi="Tahoma"/>
      <w:sz w:val="16"/>
      <w:szCs w:val="16"/>
    </w:rPr>
  </w:style>
  <w:style w:type="paragraph" w:styleId="Style31">
    <w:name w:val="Body Text Indent"/>
    <w:basedOn w:val="Style24"/>
    <w:pPr>
      <w:tabs>
        <w:tab w:val="clear" w:pos="708"/>
      </w:tabs>
      <w:suppressAutoHyphens w:val="true"/>
      <w:spacing w:before="0" w:after="120"/>
      <w:ind w:left="283" w:right="0" w:hanging="0"/>
      <w:jc w:val="left"/>
    </w:pPr>
    <w:rPr>
      <w:rFonts w:eastAsia="Calibri"/>
    </w:rPr>
  </w:style>
  <w:style w:type="paragraph" w:styleId="15">
    <w:name w:val=" Знак1"/>
    <w:basedOn w:val="Style24"/>
    <w:qFormat/>
    <w:pPr>
      <w:suppressAutoHyphens w:val="true"/>
      <w:spacing w:lineRule="exact" w:line="240" w:before="0" w:after="160"/>
      <w:jc w:val="left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Style32">
    <w:name w:val="Содержимое врезки"/>
    <w:basedOn w:val="Normal"/>
    <w:qFormat/>
    <w:pPr/>
    <w:rPr/>
  </w:style>
  <w:style w:type="paragraph" w:styleId="Style33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government.ru/news/23365/" TargetMode="External"/><Relationship Id="rId4" Type="http://schemas.openxmlformats.org/officeDocument/2006/relationships/hyperlink" Target="http://government.ru/news/23365/" TargetMode="External"/><Relationship Id="rId5" Type="http://schemas.openxmlformats.org/officeDocument/2006/relationships/hyperlink" Target="consultantplus://offline/ref=18C9B1880A3E32B540E129A1A500C4EE1B125BF035439D0BCF412E7585FADDAA3E55DE208B4F832D80E7DCD07E57V6F" TargetMode="External"/><Relationship Id="rId6" Type="http://schemas.openxmlformats.org/officeDocument/2006/relationships/hyperlink" Target="consultantplus://offline/ref=18C9B1880A3E32B540E129A1A500C4EE1B1352F630419D0BCF412E7585FADDAA3E55DE208B4F832D80E7DCD07E57V6F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LibreOffice/6.3.4.2$Windows_X86_64 LibreOffice_project/60da17e045e08f1793c57c00ba83cdfce946d0aa</Application>
  <Pages>10</Pages>
  <Words>2729</Words>
  <CharactersWithSpaces>22871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2020-11-10T03:01:00Z</dcterms:created>
  <dc:creator>Меньшенина Татьяна Борисовна</dc:creator>
  <dc:description/>
  <dc:language>ru-RU</dc:language>
  <cp:lastModifiedBy/>
  <cp:lastPrinted>2020-11-10T14:12:17Z</cp:lastPrinted>
  <dcterms:modified xsi:type="dcterms:W3CDTF">2020-11-10T14:13:13Z</dcterms:modified>
  <cp:revision>3</cp:revision>
  <dc:subject/>
  <dc:title>ПРОЕКТ</dc:title>
</cp:coreProperties>
</file>