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BB" w:rsidRDefault="00D36E01" w:rsidP="00FA14BB">
      <w:pPr>
        <w:ind w:right="1"/>
        <w:jc w:val="right"/>
        <w:rPr>
          <w:sz w:val="28"/>
          <w:szCs w:val="28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  <w:r w:rsidR="00B144F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234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</w:t>
      </w:r>
      <w:r w:rsidR="00FA14BB">
        <w:rPr>
          <w:sz w:val="28"/>
          <w:szCs w:val="28"/>
        </w:rPr>
        <w:t>ПРОЕКТ</w:t>
      </w:r>
    </w:p>
    <w:p w:rsidR="00FA14BB" w:rsidRPr="00A00515" w:rsidRDefault="00FA14BB" w:rsidP="00FA14BB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  <w:lang w:eastAsia="ru-RU"/>
        </w:rPr>
        <w:drawing>
          <wp:inline distT="0" distB="0" distL="0" distR="0" wp14:anchorId="16553C55" wp14:editId="5EF85322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FA14BB" w:rsidRPr="00A00515" w:rsidRDefault="00FA14BB" w:rsidP="00FA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FA14BB" w:rsidRPr="00A00515" w:rsidRDefault="00FA14BB" w:rsidP="00FA1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A14BB" w:rsidRPr="00A00515" w:rsidRDefault="00FA14BB" w:rsidP="00FA14BB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FA14BB" w:rsidRPr="00A00515" w:rsidRDefault="00FA14BB" w:rsidP="00FA14BB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 xml:space="preserve">____________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FA14BB" w:rsidRPr="00A00515" w:rsidRDefault="00FA14BB" w:rsidP="00FA14BB">
      <w:pPr>
        <w:jc w:val="center"/>
        <w:rPr>
          <w:b/>
          <w:bCs/>
          <w:i/>
          <w:iCs/>
          <w:sz w:val="28"/>
          <w:szCs w:val="28"/>
        </w:rPr>
      </w:pPr>
    </w:p>
    <w:p w:rsidR="00FA14BB" w:rsidRPr="00FA14BB" w:rsidRDefault="00FA14BB" w:rsidP="00FA14BB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AE3C39">
        <w:rPr>
          <w:rFonts w:ascii="Liberation Serif" w:hAnsi="Liberation Serif"/>
          <w:b/>
          <w:bCs/>
          <w:iCs/>
          <w:sz w:val="28"/>
          <w:szCs w:val="28"/>
        </w:rPr>
        <w:t xml:space="preserve">услуги </w:t>
      </w:r>
      <w:r w:rsidRPr="00FA14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FA14BB" w:rsidRPr="00AE3C39" w:rsidRDefault="00FA14BB" w:rsidP="00FA14BB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A14BB" w:rsidRPr="00A00515" w:rsidRDefault="00FA14BB" w:rsidP="00FA14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14BB" w:rsidRPr="00A64379" w:rsidRDefault="00FA14BB" w:rsidP="00FA14BB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</w:t>
      </w:r>
      <w:r w:rsidRPr="00A00515">
        <w:rPr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9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00515">
          <w:rPr>
            <w:sz w:val="28"/>
            <w:szCs w:val="28"/>
          </w:rPr>
          <w:t>постановлением</w:t>
        </w:r>
      </w:hyperlink>
      <w:r w:rsidRPr="00A00515"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 w:rsidRPr="007778CF">
        <w:rPr>
          <w:sz w:val="28"/>
          <w:szCs w:val="28"/>
        </w:rPr>
        <w:t>от 30 апреля 2014 года № 403 «Об исчерпывающем перечне</w:t>
      </w:r>
      <w:r>
        <w:rPr>
          <w:sz w:val="28"/>
          <w:szCs w:val="28"/>
        </w:rPr>
        <w:t xml:space="preserve"> процедур в сфере жилищного строительства»,</w:t>
      </w:r>
      <w:r w:rsidRPr="0077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0051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0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A00515">
        <w:rPr>
          <w:color w:val="000000"/>
          <w:sz w:val="28"/>
          <w:szCs w:val="28"/>
        </w:rPr>
        <w:t xml:space="preserve"> Камышловского городского округа от </w:t>
      </w:r>
      <w:r>
        <w:rPr>
          <w:color w:val="000000"/>
          <w:sz w:val="28"/>
          <w:szCs w:val="28"/>
        </w:rPr>
        <w:t>2</w:t>
      </w:r>
      <w:r w:rsidRPr="00A00515">
        <w:rPr>
          <w:color w:val="000000"/>
          <w:sz w:val="28"/>
          <w:szCs w:val="28"/>
        </w:rPr>
        <w:t xml:space="preserve"> июля 20</w:t>
      </w:r>
      <w:r>
        <w:rPr>
          <w:color w:val="000000"/>
          <w:sz w:val="28"/>
          <w:szCs w:val="28"/>
        </w:rPr>
        <w:t>1</w:t>
      </w:r>
      <w:r w:rsidRPr="00A00515">
        <w:rPr>
          <w:color w:val="000000"/>
          <w:sz w:val="28"/>
          <w:szCs w:val="28"/>
        </w:rPr>
        <w:t xml:space="preserve">9 года № </w:t>
      </w:r>
      <w:r>
        <w:rPr>
          <w:color w:val="000000"/>
          <w:sz w:val="28"/>
          <w:szCs w:val="28"/>
        </w:rPr>
        <w:t>619</w:t>
      </w:r>
      <w:r w:rsidRPr="00A00515">
        <w:rPr>
          <w:color w:val="000000"/>
          <w:sz w:val="28"/>
          <w:szCs w:val="28"/>
        </w:rPr>
        <w:t xml:space="preserve"> «Об утверждении Порядка разработки</w:t>
      </w:r>
      <w:r w:rsidRPr="00A64379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A64379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A64379">
        <w:rPr>
          <w:color w:val="000000"/>
          <w:sz w:val="28"/>
          <w:szCs w:val="28"/>
        </w:rPr>
        <w:t>»</w:t>
      </w:r>
      <w:r w:rsidRPr="00A00515">
        <w:rPr>
          <w:color w:val="000000"/>
          <w:sz w:val="28"/>
          <w:szCs w:val="28"/>
        </w:rPr>
        <w:t>,</w:t>
      </w:r>
      <w:r w:rsidRPr="00A005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FA14BB" w:rsidRPr="00575BD6" w:rsidRDefault="00FA14BB" w:rsidP="00FA14BB">
      <w:pPr>
        <w:spacing w:before="75" w:after="75"/>
        <w:jc w:val="both"/>
        <w:rPr>
          <w:b/>
          <w:bCs/>
          <w:iCs/>
          <w:sz w:val="28"/>
          <w:szCs w:val="28"/>
        </w:rPr>
      </w:pPr>
      <w:r w:rsidRPr="00575BD6">
        <w:rPr>
          <w:b/>
          <w:bCs/>
          <w:iCs/>
          <w:sz w:val="28"/>
          <w:szCs w:val="28"/>
        </w:rPr>
        <w:t>ПОСТАНОВ</w:t>
      </w:r>
      <w:r>
        <w:rPr>
          <w:b/>
          <w:bCs/>
          <w:iCs/>
          <w:sz w:val="28"/>
          <w:szCs w:val="28"/>
        </w:rPr>
        <w:t>ЛЯЕТ</w:t>
      </w:r>
      <w:r w:rsidRPr="00575BD6">
        <w:rPr>
          <w:b/>
          <w:bCs/>
          <w:iCs/>
          <w:sz w:val="28"/>
          <w:szCs w:val="28"/>
        </w:rPr>
        <w:t xml:space="preserve">: </w:t>
      </w:r>
    </w:p>
    <w:p w:rsidR="00FA14BB" w:rsidRPr="00AE3C39" w:rsidRDefault="00FA14BB" w:rsidP="00FA14BB">
      <w:pPr>
        <w:pStyle w:val="a8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3C39">
        <w:rPr>
          <w:sz w:val="28"/>
          <w:szCs w:val="28"/>
        </w:rPr>
        <w:t xml:space="preserve">Утвердить административный регламент </w:t>
      </w:r>
      <w:r w:rsidRPr="00AE3C39">
        <w:rPr>
          <w:bCs/>
          <w:iCs/>
          <w:sz w:val="28"/>
          <w:szCs w:val="28"/>
        </w:rPr>
        <w:t xml:space="preserve">предоставления муниципальной </w:t>
      </w:r>
      <w:r w:rsidRPr="00AE3C39">
        <w:rPr>
          <w:rFonts w:ascii="Liberation Serif" w:hAnsi="Liberation Serif"/>
          <w:bCs/>
          <w:iCs/>
          <w:sz w:val="28"/>
          <w:szCs w:val="28"/>
        </w:rPr>
        <w:t xml:space="preserve">услуги </w:t>
      </w:r>
      <w:r w:rsidRPr="00FA14B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AE3C3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FA14BB" w:rsidRDefault="00FA14BB" w:rsidP="00FA14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FA14BB" w:rsidRDefault="00FA14BB" w:rsidP="00FA14BB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3.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Е.А. Бессонова.</w:t>
      </w:r>
    </w:p>
    <w:p w:rsidR="00FA14BB" w:rsidRDefault="00FA14BB" w:rsidP="00FA14BB">
      <w:pPr>
        <w:jc w:val="both"/>
        <w:rPr>
          <w:bCs/>
          <w:sz w:val="28"/>
          <w:szCs w:val="28"/>
        </w:rPr>
      </w:pPr>
    </w:p>
    <w:p w:rsidR="00FA14BB" w:rsidRDefault="00FA14BB" w:rsidP="00FA14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05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FA14BB" w:rsidRPr="00A00515" w:rsidRDefault="00FA14BB" w:rsidP="00FA14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Камышловского городского округа                    </w:t>
      </w:r>
      <w:r w:rsidRPr="00A005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А. В. Половников</w:t>
      </w:r>
    </w:p>
    <w:p w:rsidR="00FA14BB" w:rsidRDefault="00FA14BB" w:rsidP="00FA14BB">
      <w:pPr>
        <w:jc w:val="both"/>
        <w:rPr>
          <w:b/>
        </w:rPr>
      </w:pPr>
    </w:p>
    <w:p w:rsidR="00FA14BB" w:rsidRDefault="00FA14BB" w:rsidP="00FA14BB">
      <w:pPr>
        <w:jc w:val="both"/>
        <w:rPr>
          <w:b/>
          <w:sz w:val="28"/>
          <w:szCs w:val="28"/>
        </w:rPr>
      </w:pPr>
    </w:p>
    <w:p w:rsidR="00FA14BB" w:rsidRDefault="00FA14BB" w:rsidP="00FA14BB">
      <w:pPr>
        <w:jc w:val="center"/>
        <w:rPr>
          <w:b/>
        </w:rPr>
      </w:pPr>
      <w:bookmarkStart w:id="2" w:name="_GoBack"/>
      <w:bookmarkEnd w:id="2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FA14BB" w:rsidRPr="007315D1" w:rsidTr="00FA14BB">
        <w:trPr>
          <w:trHeight w:val="2402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4BB" w:rsidRPr="007315D1" w:rsidRDefault="00FA14BB" w:rsidP="00FA14BB">
            <w:pPr>
              <w:pStyle w:val="Default"/>
              <w:rPr>
                <w:b/>
                <w:sz w:val="28"/>
                <w:szCs w:val="28"/>
              </w:rPr>
            </w:pPr>
            <w:r w:rsidRPr="007315D1">
              <w:rPr>
                <w:b/>
                <w:sz w:val="28"/>
                <w:szCs w:val="28"/>
              </w:rPr>
              <w:lastRenderedPageBreak/>
              <w:t xml:space="preserve">УТВЕРЖДЕН </w:t>
            </w:r>
          </w:p>
          <w:p w:rsidR="00FA14BB" w:rsidRDefault="00FA14BB" w:rsidP="00FA14BB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315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FA14BB" w:rsidRPr="007315D1" w:rsidRDefault="00FA14BB" w:rsidP="00FA14BB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315D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</w:t>
            </w:r>
          </w:p>
          <w:p w:rsidR="00FA14BB" w:rsidRDefault="00FA14BB" w:rsidP="00FA14B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A14BB" w:rsidRDefault="00FA14BB" w:rsidP="00FA14BB"/>
          <w:p w:rsidR="00FA14BB" w:rsidRPr="007912D5" w:rsidRDefault="00FA14BB" w:rsidP="00FA14BB"/>
        </w:tc>
      </w:tr>
    </w:tbl>
    <w:p w:rsidR="00FA14BB" w:rsidRPr="003019C2" w:rsidRDefault="00FA14BB" w:rsidP="00FA14B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FA14BB" w:rsidRPr="00F57F22" w:rsidRDefault="00FA14BB" w:rsidP="00FA14BB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sz w:val="26"/>
          <w:szCs w:val="26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</w:p>
    <w:p w:rsidR="00D36E01" w:rsidRPr="00FA14BB" w:rsidRDefault="00D36E01" w:rsidP="001D5A4C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FA14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«</w:t>
      </w:r>
      <w:r w:rsidR="00CA16DC" w:rsidRPr="00FA14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A14B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FA14BB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осуществляемых в ходе предоставления муниципальной услуги, порядок взаимодействия между </w:t>
      </w:r>
      <w:r w:rsidR="00FA14BB">
        <w:rPr>
          <w:rFonts w:ascii="Liberation Serif" w:eastAsia="Calibri" w:hAnsi="Liberation Serif" w:cs="Liberation Serif"/>
          <w:sz w:val="26"/>
          <w:szCs w:val="26"/>
        </w:rPr>
        <w:t>специалистами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FA14BB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A14BB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FA14BB" w:rsidRPr="00FA14BB">
        <w:rPr>
          <w:rFonts w:ascii="Liberation Serif" w:eastAsia="Calibri" w:hAnsi="Liberation Serif" w:cs="Liberation Serif"/>
          <w:sz w:val="26"/>
          <w:szCs w:val="26"/>
        </w:rPr>
        <w:t>https://www.gosuslugi.ru/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FA14BB" w:rsidRPr="00BC4D31">
        <w:rPr>
          <w:rFonts w:ascii="Liberation Serif" w:hAnsi="Liberation Serif" w:cs="Liberation Serif"/>
          <w:sz w:val="26"/>
          <w:szCs w:val="26"/>
        </w:rPr>
        <w:t>на официальном сайте администрации Камышловского городского округа (</w:t>
      </w:r>
      <w:hyperlink r:id="rId10" w:anchor="mo-element-region-vyidacha-uvedomleniya-o-sootvetstvii-nesootvetstvii-ukazannyih-v-uvedomlenii-o-planiruemom-stroitelstve-ili-rekonstruktsii-obekta-individualnogo-zhilischnogo-stroitelstva-ili-sadovogo-doma" w:history="1">
        <w:r w:rsidR="00FA14BB">
          <w:rPr>
            <w:rStyle w:val="a3"/>
          </w:rPr>
          <w:t>http://gorod-kamyshlov.ru/building/munitsipalnyie-uslugi/</w:t>
        </w:r>
      </w:hyperlink>
      <w:r w:rsidR="00FA14BB" w:rsidRPr="00BC4D31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на официальных сайтах в сети Интернет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и информационных </w:t>
      </w:r>
      <w:r w:rsidR="00FA14BB" w:rsidRPr="00BC4D31">
        <w:rPr>
          <w:rFonts w:ascii="Liberation Serif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66.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а также предоставляется непосредственно специалист</w:t>
      </w:r>
      <w:r w:rsidR="00FA14BB">
        <w:rPr>
          <w:rFonts w:ascii="Liberation Serif" w:hAnsi="Liberation Serif" w:cs="Liberation Serif"/>
          <w:bCs/>
          <w:iCs/>
          <w:sz w:val="26"/>
          <w:szCs w:val="26"/>
        </w:rPr>
        <w:t>ами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FA14BB" w:rsidRPr="00BC4D31">
        <w:rPr>
          <w:rFonts w:ascii="Liberation Serif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FA14BB" w:rsidRPr="00BC4D31">
        <w:rPr>
          <w:rFonts w:ascii="Liberation Serif" w:hAnsi="Liberation Serif" w:cs="Liberation Serif"/>
          <w:sz w:val="26"/>
          <w:szCs w:val="26"/>
        </w:rPr>
        <w:t>администрации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>услуги может осуществляться с использованием средств автоинформирования.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lastRenderedPageBreak/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FA14BB" w:rsidRPr="00BC4D31">
        <w:rPr>
          <w:rFonts w:ascii="Liberation Serif" w:hAnsi="Liberation Serif" w:cs="Liberation Serif"/>
          <w:sz w:val="26"/>
          <w:szCs w:val="26"/>
        </w:rPr>
        <w:t>администраци</w:t>
      </w:r>
      <w:r w:rsidR="00FA14BB">
        <w:rPr>
          <w:rFonts w:ascii="Liberation Serif" w:hAnsi="Liberation Serif" w:cs="Liberation Serif"/>
          <w:sz w:val="26"/>
          <w:szCs w:val="26"/>
        </w:rPr>
        <w:t>ей</w:t>
      </w:r>
      <w:r w:rsidR="00FA14BB" w:rsidRPr="00BC4D31">
        <w:rPr>
          <w:rFonts w:ascii="Liberation Serif" w:hAnsi="Liberation Serif" w:cs="Liberation Serif"/>
          <w:sz w:val="26"/>
          <w:szCs w:val="26"/>
        </w:rPr>
        <w:t xml:space="preserve"> Камышловского городского округа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A14BB" w:rsidRPr="00A7118E" w:rsidRDefault="00CE2540" w:rsidP="00FA14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FA14BB" w:rsidRPr="00A7118E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FA14BB" w:rsidRPr="00A7118E" w:rsidRDefault="00FA14BB" w:rsidP="00FA14BB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7118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7118E">
        <w:rPr>
          <w:rFonts w:ascii="Liberation Serif" w:hAnsi="Liberation Serif" w:cs="Liberation Serif"/>
          <w:color w:val="000000"/>
          <w:sz w:val="26"/>
          <w:szCs w:val="26"/>
        </w:rPr>
        <w:br/>
        <w:t>и картографии» по Уральскому федеральному округу);</w:t>
      </w:r>
    </w:p>
    <w:p w:rsidR="00FA14BB" w:rsidRPr="00A7118E" w:rsidRDefault="00FA14BB" w:rsidP="00FA14BB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t>- Министерство по управлению государственным имуществом Свердловской области (далее ‒ МУГИСО);</w:t>
      </w:r>
    </w:p>
    <w:p w:rsidR="00FA14BB" w:rsidRPr="00A7118E" w:rsidRDefault="00FA14BB" w:rsidP="00FA14BB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- Управление государственной охраны объектов культурного наследия Свердловской области.</w:t>
      </w:r>
    </w:p>
    <w:p w:rsidR="00B47AEB" w:rsidRPr="002C198E" w:rsidRDefault="00B47AEB" w:rsidP="00FA14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</w:t>
      </w:r>
      <w:r w:rsidR="00FA14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администрации Камышловского городского округа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D2525" w:rsidRPr="00A7118E" w:rsidRDefault="002D2525" w:rsidP="002D25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7118E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11" w:history="1">
        <w:r w:rsidRPr="00A7118E">
          <w:rPr>
            <w:rStyle w:val="a3"/>
            <w:rFonts w:ascii="Liberation Serif" w:hAnsi="Liberation Serif"/>
            <w:sz w:val="26"/>
            <w:szCs w:val="26"/>
          </w:rPr>
          <w:t>http://gorod-kamyshlov.ru/building/munitsipalnyie-uslugi/</w:t>
        </w:r>
      </w:hyperlink>
      <w:r w:rsidRPr="00A7118E">
        <w:rPr>
          <w:rStyle w:val="a3"/>
          <w:rFonts w:ascii="Liberation Serif" w:hAnsi="Liberation Serif"/>
          <w:sz w:val="26"/>
          <w:szCs w:val="26"/>
        </w:rPr>
        <w:t xml:space="preserve"> </w:t>
      </w:r>
      <w:r w:rsidRPr="00A7118E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2" w:history="1">
        <w:r>
          <w:rPr>
            <w:rStyle w:val="a3"/>
          </w:rPr>
          <w:t>https://www.gosuslugi.ru/</w:t>
        </w:r>
      </w:hyperlink>
    </w:p>
    <w:p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2D2525"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2D2525" w:rsidRPr="00F57F22" w:rsidRDefault="00F97232" w:rsidP="002D2525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2D2525"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 w:rsidR="002D2525">
        <w:rPr>
          <w:rFonts w:ascii="Liberation Serif" w:eastAsia="Calibri" w:hAnsi="Liberation Serif" w:cs="Liberation Serif"/>
          <w:sz w:val="26"/>
          <w:szCs w:val="26"/>
        </w:rPr>
        <w:t xml:space="preserve"> посредством: </w:t>
      </w:r>
      <w:r w:rsidR="002D2525" w:rsidRPr="00F57F22">
        <w:rPr>
          <w:rFonts w:ascii="Liberation Serif" w:eastAsia="Calibri" w:hAnsi="Liberation Serif" w:cs="Liberation Serif"/>
          <w:sz w:val="26"/>
          <w:szCs w:val="26"/>
        </w:rPr>
        <w:t>лично</w:t>
      </w:r>
      <w:r w:rsidR="002D2525">
        <w:rPr>
          <w:rFonts w:ascii="Liberation Serif" w:eastAsia="Calibri" w:hAnsi="Liberation Serif" w:cs="Liberation Serif"/>
          <w:sz w:val="26"/>
          <w:szCs w:val="26"/>
        </w:rPr>
        <w:t>го</w:t>
      </w:r>
      <w:r w:rsidR="002D2525" w:rsidRPr="00F57F22">
        <w:rPr>
          <w:rFonts w:ascii="Liberation Serif" w:eastAsia="Calibri" w:hAnsi="Liberation Serif" w:cs="Liberation Serif"/>
          <w:sz w:val="26"/>
          <w:szCs w:val="26"/>
        </w:rPr>
        <w:t xml:space="preserve"> обращени</w:t>
      </w:r>
      <w:r w:rsidR="002D2525">
        <w:rPr>
          <w:rFonts w:ascii="Liberation Serif" w:eastAsia="Calibri" w:hAnsi="Liberation Serif" w:cs="Liberation Serif"/>
          <w:sz w:val="26"/>
          <w:szCs w:val="26"/>
        </w:rPr>
        <w:t>я</w:t>
      </w:r>
      <w:r w:rsidR="002D2525" w:rsidRPr="00F57F22">
        <w:rPr>
          <w:rFonts w:ascii="Liberation Serif" w:eastAsia="Calibri" w:hAnsi="Liberation Serif" w:cs="Liberation Serif"/>
          <w:sz w:val="26"/>
          <w:szCs w:val="26"/>
        </w:rPr>
        <w:t xml:space="preserve">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</w:t>
      </w:r>
      <w:r w:rsidR="002D2525" w:rsidRPr="00F57F22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2D2525" w:rsidRPr="00F57F22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2D2525" w:rsidRPr="00F57F22" w:rsidRDefault="002D2525" w:rsidP="002D25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этом уведомление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</w:t>
      </w:r>
      <w:r w:rsidRPr="00955A34">
        <w:rPr>
          <w:rFonts w:ascii="Liberation Serif" w:hAnsi="Liberation Serif" w:cs="Liberation Serif"/>
          <w:sz w:val="28"/>
          <w:szCs w:val="28"/>
        </w:rPr>
        <w:t xml:space="preserve"> </w:t>
      </w:r>
      <w:r w:rsidRPr="002D2525">
        <w:rPr>
          <w:rFonts w:ascii="Liberation Serif" w:hAnsi="Liberation Serif" w:cs="Liberation Serif"/>
        </w:rPr>
        <w:t>усиленной квалифицированной электронной подписью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</w:rPr>
        <w:t>(в случае обращения юридического лица)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прост</w:t>
      </w:r>
      <w:r>
        <w:rPr>
          <w:rFonts w:ascii="Liberation Serif" w:eastAsia="Calibri" w:hAnsi="Liberation Serif" w:cs="Liberation Serif"/>
          <w:sz w:val="26"/>
          <w:szCs w:val="26"/>
        </w:rPr>
        <w:t>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ой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подпись</w:t>
      </w:r>
      <w:r>
        <w:rPr>
          <w:rFonts w:ascii="Liberation Serif" w:eastAsia="Calibri" w:hAnsi="Liberation Serif" w:cs="Liberation Serif"/>
          <w:sz w:val="26"/>
          <w:szCs w:val="26"/>
        </w:rPr>
        <w:t>ю (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>
        <w:rPr>
          <w:rFonts w:ascii="Liberation Serif" w:eastAsia="Calibri" w:hAnsi="Liberation Serif" w:cs="Liberation Serif"/>
          <w:sz w:val="26"/>
          <w:szCs w:val="26"/>
        </w:rPr>
        <w:t>случае обращения физического лица)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3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4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2D2525">
        <w:rPr>
          <w:rFonts w:ascii="Liberation Serif" w:eastAsia="Calibri" w:hAnsi="Liberation Serif" w:cs="Liberation Serif"/>
          <w:sz w:val="26"/>
          <w:szCs w:val="26"/>
        </w:rPr>
        <w:t>администрацию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2D2525">
        <w:rPr>
          <w:rFonts w:ascii="Liberation Serif" w:eastAsia="Calibri" w:hAnsi="Liberation Serif" w:cs="Liberation Serif"/>
          <w:sz w:val="26"/>
          <w:szCs w:val="26"/>
        </w:rPr>
        <w:t>администрация Камышловского городского округа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2D2525">
        <w:rPr>
          <w:rFonts w:ascii="Liberation Serif" w:eastAsia="Calibri" w:hAnsi="Liberation Serif" w:cs="Liberation Serif"/>
          <w:sz w:val="26"/>
          <w:szCs w:val="26"/>
        </w:rPr>
        <w:t>администрацию Камышловского городского округа.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</w:t>
      </w:r>
      <w:r w:rsidR="002D2525">
        <w:rPr>
          <w:rFonts w:ascii="Liberation Serif" w:hAnsi="Liberation Serif" w:cs="Liberation Serif"/>
          <w:bCs/>
          <w:iCs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3" w:name="OLE_LINK69"/>
      <w:bookmarkStart w:id="4" w:name="OLE_LINK70"/>
      <w:bookmarkStart w:id="5" w:name="OLE_LINK71"/>
      <w:bookmarkStart w:id="6" w:name="OLE_LINK72"/>
      <w:bookmarkStart w:id="7" w:name="OLE_LINK73"/>
      <w:bookmarkStart w:id="8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3"/>
    <w:bookmarkEnd w:id="4"/>
    <w:bookmarkEnd w:id="5"/>
    <w:bookmarkEnd w:id="6"/>
    <w:bookmarkEnd w:id="7"/>
    <w:bookmarkEnd w:id="8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</w:t>
      </w:r>
      <w:r w:rsidR="002D2525" w:rsidRPr="002D2525">
        <w:rPr>
          <w:rFonts w:ascii="Liberation Serif" w:hAnsi="Liberation Serif" w:cs="Liberation Serif"/>
          <w:sz w:val="26"/>
          <w:szCs w:val="26"/>
        </w:rPr>
        <w:t xml:space="preserve"> </w:t>
      </w:r>
      <w:r w:rsidR="002D2525">
        <w:rPr>
          <w:rFonts w:ascii="Liberation Serif" w:hAnsi="Liberation Serif" w:cs="Liberation Serif"/>
          <w:sz w:val="26"/>
          <w:szCs w:val="26"/>
        </w:rPr>
        <w:t xml:space="preserve">и в </w:t>
      </w:r>
      <w:r w:rsidR="002D2525" w:rsidRPr="00F57F22">
        <w:rPr>
          <w:rFonts w:ascii="Liberation Serif" w:hAnsi="Liberation Serif" w:cs="Liberation Serif"/>
          <w:sz w:val="26"/>
          <w:szCs w:val="26"/>
        </w:rPr>
        <w:t xml:space="preserve">уведомлении </w:t>
      </w:r>
      <w:r w:rsidR="002D252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D252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D2525">
        <w:rPr>
          <w:rFonts w:ascii="Liberation Serif" w:hAnsi="Liberation Serif" w:cs="Liberation Serif"/>
          <w:sz w:val="26"/>
          <w:szCs w:val="26"/>
        </w:rPr>
        <w:t>указан способ направления р</w:t>
      </w:r>
      <w:r w:rsidR="002D2525" w:rsidRPr="00F57F22">
        <w:rPr>
          <w:rFonts w:ascii="Liberation Serif" w:hAnsi="Liberation Serif" w:cs="Liberation Serif"/>
          <w:sz w:val="26"/>
          <w:szCs w:val="26"/>
        </w:rPr>
        <w:t>езультат</w:t>
      </w:r>
      <w:r w:rsidR="002D2525">
        <w:rPr>
          <w:rFonts w:ascii="Liberation Serif" w:hAnsi="Liberation Serif" w:cs="Liberation Serif"/>
          <w:sz w:val="26"/>
          <w:szCs w:val="26"/>
        </w:rPr>
        <w:t>а</w:t>
      </w:r>
      <w:r w:rsidR="002D2525" w:rsidRPr="00F57F22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2D2525">
        <w:rPr>
          <w:rFonts w:ascii="Liberation Serif" w:hAnsi="Liberation Serif" w:cs="Liberation Serif"/>
          <w:sz w:val="26"/>
          <w:szCs w:val="26"/>
        </w:rPr>
        <w:t xml:space="preserve"> через МФЦ, </w:t>
      </w:r>
      <w:r w:rsidR="002D2525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2D25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заявитель получает результат предоставления муниципальной услуги в данном учреждении.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6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7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8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9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2D2525">
        <w:rPr>
          <w:rFonts w:ascii="Liberation Serif" w:eastAsia="Calibri" w:hAnsi="Liberation Serif" w:cs="Liberation Serif"/>
          <w:sz w:val="26"/>
          <w:szCs w:val="26"/>
        </w:rPr>
        <w:t>администрацию Камышловского городского округа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2D2525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</w:t>
      </w:r>
      <w:r w:rsidR="002D2525" w:rsidRPr="00D85D79">
        <w:rPr>
          <w:rFonts w:ascii="Liberation Serif" w:hAnsi="Liberation Serif" w:cs="Liberation Serif"/>
        </w:rPr>
        <w:t xml:space="preserve">ответственного за </w:t>
      </w:r>
      <w:r w:rsidR="002D2525">
        <w:rPr>
          <w:rFonts w:ascii="Liberation Serif" w:hAnsi="Liberation Serif" w:cs="Liberation Serif"/>
        </w:rPr>
        <w:t>регистрацию входящей корреспонденции</w:t>
      </w:r>
      <w:r w:rsidR="002D2525" w:rsidRPr="00D85D79">
        <w:rPr>
          <w:rFonts w:ascii="Liberation Serif" w:hAnsi="Liberation Serif" w:cs="Liberation Serif"/>
        </w:rPr>
        <w:t>.</w:t>
      </w:r>
      <w:r w:rsidRPr="00D85D79">
        <w:rPr>
          <w:rFonts w:ascii="Liberation Serif" w:hAnsi="Liberation Serif" w:cs="Liberation Serif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D252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C198E">
        <w:rPr>
          <w:rFonts w:ascii="Liberation Serif" w:hAnsi="Liberation Serif" w:cs="Liberation Serif"/>
        </w:rPr>
        <w:t>1) лично (заявителем представляются оригиналы документов с опечатками и (или) ошибками, специалист</w:t>
      </w:r>
      <w:r w:rsidR="002D2525">
        <w:rPr>
          <w:rFonts w:ascii="Liberation Serif" w:hAnsi="Liberation Serif" w:cs="Liberation Serif"/>
        </w:rPr>
        <w:t>у,</w:t>
      </w:r>
      <w:r w:rsidRPr="002C198E">
        <w:rPr>
          <w:rFonts w:ascii="Liberation Serif" w:hAnsi="Liberation Serif" w:cs="Liberation Serif"/>
        </w:rPr>
        <w:t xml:space="preserve"> </w:t>
      </w:r>
      <w:r w:rsidR="002D2525" w:rsidRPr="00D85D79">
        <w:rPr>
          <w:rFonts w:ascii="Liberation Serif" w:hAnsi="Liberation Serif" w:cs="Liberation Serif"/>
        </w:rPr>
        <w:t>ответственн</w:t>
      </w:r>
      <w:r w:rsidR="002D2525">
        <w:rPr>
          <w:rFonts w:ascii="Liberation Serif" w:hAnsi="Liberation Serif" w:cs="Liberation Serif"/>
        </w:rPr>
        <w:t>ому</w:t>
      </w:r>
      <w:r w:rsidR="002D2525" w:rsidRPr="00D85D79">
        <w:rPr>
          <w:rFonts w:ascii="Liberation Serif" w:hAnsi="Liberation Serif" w:cs="Liberation Serif"/>
        </w:rPr>
        <w:t xml:space="preserve"> за </w:t>
      </w:r>
      <w:r w:rsidR="002D2525">
        <w:rPr>
          <w:rFonts w:ascii="Liberation Serif" w:hAnsi="Liberation Serif" w:cs="Liberation Serif"/>
        </w:rPr>
        <w:t>регистрацию входящей корреспонденции</w:t>
      </w:r>
      <w:r w:rsidRPr="002C198E">
        <w:rPr>
          <w:rFonts w:ascii="Liberation Serif" w:hAnsi="Liberation Serif" w:cs="Liberation Serif"/>
        </w:rPr>
        <w:t>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0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21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E7B88" w:rsidRPr="002C198E" w:rsidRDefault="009032D6" w:rsidP="002D2525">
      <w:pPr>
        <w:tabs>
          <w:tab w:val="left" w:pos="993"/>
        </w:tabs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22" w:history="1">
        <w:r w:rsidR="002D2525">
          <w:rPr>
            <w:rStyle w:val="a3"/>
          </w:rPr>
          <w:t>https://www.gosuslugi.ru/</w:t>
        </w:r>
      </w:hyperlink>
      <w:r w:rsidR="002D2525">
        <w:t>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956D8A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9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9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23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87" w:rsidRDefault="00B11F87" w:rsidP="00BC0BA3">
      <w:r>
        <w:separator/>
      </w:r>
    </w:p>
  </w:endnote>
  <w:endnote w:type="continuationSeparator" w:id="0">
    <w:p w:rsidR="00B11F87" w:rsidRDefault="00B11F8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87" w:rsidRDefault="00B11F87" w:rsidP="00BC0BA3">
      <w:r>
        <w:separator/>
      </w:r>
    </w:p>
  </w:footnote>
  <w:footnote w:type="continuationSeparator" w:id="0">
    <w:p w:rsidR="00B11F87" w:rsidRDefault="00B11F8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997385"/>
      <w:docPartObj>
        <w:docPartGallery w:val="Page Numbers (Top of Page)"/>
        <w:docPartUnique/>
      </w:docPartObj>
    </w:sdtPr>
    <w:sdtEndPr/>
    <w:sdtContent>
      <w:p w:rsidR="00FA14BB" w:rsidRDefault="00FA14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9EC">
          <w:rPr>
            <w:noProof/>
          </w:rPr>
          <w:t>2</w:t>
        </w:r>
        <w:r>
          <w:fldChar w:fldCharType="end"/>
        </w:r>
      </w:p>
    </w:sdtContent>
  </w:sdt>
  <w:p w:rsidR="00FA14BB" w:rsidRDefault="00FA1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525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1F87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19EC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4BB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C347-7D76-47CE-BDC8-FE054667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rsid w:val="00FA14BB"/>
    <w:pPr>
      <w:autoSpaceDE w:val="0"/>
      <w:autoSpaceDN w:val="0"/>
      <w:adjustRightInd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377763/1/info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building/munitsipalnyie-uslug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56BA5561BA139A3E70A618DA92958A4BB12BB2FD4BCD1341318F58E4AM3J" TargetMode="External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yperlink" Target="https://www.gosuslugi.ru/377763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F4AA-3B75-45BA-B28F-EEB31407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12314</Words>
  <Characters>70196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Пользователь</cp:lastModifiedBy>
  <cp:revision>4</cp:revision>
  <cp:lastPrinted>2020-04-15T11:39:00Z</cp:lastPrinted>
  <dcterms:created xsi:type="dcterms:W3CDTF">2020-04-23T10:56:00Z</dcterms:created>
  <dcterms:modified xsi:type="dcterms:W3CDTF">2020-06-18T04:29:00Z</dcterms:modified>
</cp:coreProperties>
</file>