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spacing w:lineRule="auto" w:line="240" w:before="0" w:after="0"/>
        <w:ind w:left="0" w:right="0" w:hanging="0"/>
        <w:jc w:val="center"/>
        <w:rPr/>
      </w:pPr>
      <w:r>
        <w:rPr/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2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</w:rPr>
        <w:br/>
      </w:r>
      <w:r>
        <w:rPr>
          <w:rStyle w:val="Style12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5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5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5"/>
        <w:widowControl/>
        <w:jc w:val="both"/>
        <w:rPr>
          <w:sz w:val="28"/>
          <w:szCs w:val="28"/>
        </w:rPr>
      </w:pP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от 11.08.2021   № 55</w:t>
      </w:r>
      <w:r>
        <w:rPr>
          <w:rStyle w:val="Style12"/>
          <w:rFonts w:eastAsia="Calibri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ru-RU" w:eastAsia="en-US"/>
        </w:rPr>
        <w:t>1</w:t>
      </w:r>
      <w:r>
        <w:rPr>
          <w:rStyle w:val="Style12"/>
          <w:rFonts w:cs="Liberation Serif;Times New Roman" w:ascii="Liberation Serif;Times New Roman" w:hAnsi="Liberation Serif;Times New Roman"/>
          <w:b/>
          <w:bCs/>
          <w:i/>
          <w:iCs/>
          <w:sz w:val="28"/>
          <w:szCs w:val="28"/>
          <w:lang w:val="ru-RU" w:eastAsia="ru-RU"/>
        </w:rPr>
        <w:t xml:space="preserve">  </w:t>
      </w:r>
    </w:p>
    <w:p>
      <w:pPr>
        <w:pStyle w:val="Style2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Об утверждении Порядка взаимодействия должностного лица, ответственного за работу по профилактике коррупционных и иных правонарушений администрации Камышловского городского округа </w:t>
      </w:r>
    </w:p>
    <w:p>
      <w:pPr>
        <w:pStyle w:val="Style25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со структурными подразделениями и должностными лицами администрации Камышловского городского округа по вопросам выявления личной заинтересованности служащих, которая приводит или может привести к конфликту интересов при осуществлении закупок</w:t>
      </w:r>
    </w:p>
    <w:p>
      <w:pPr>
        <w:pStyle w:val="Style25"/>
        <w:ind w:left="0" w:right="0" w:firstLine="709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         </w:t>
      </w:r>
      <w:r>
        <w:rPr>
          <w:rFonts w:ascii="Liberation Serif" w:hAnsi="Liberation Serif"/>
          <w:color w:val="000000"/>
          <w:sz w:val="28"/>
          <w:szCs w:val="28"/>
        </w:rPr>
        <w:t>Руководствуясь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г. N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интересов», разработанными Министерством труда и социальной защиты Российской Федерации, в целях выявления личной заинтересованности служащих, которая приводит или может привести к конфликту интересов при осуществлении закупок в администрации Камышловского городского округа, администрация Камышловского городского округа</w:t>
      </w:r>
    </w:p>
    <w:p>
      <w:pPr>
        <w:pStyle w:val="Style25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>
      <w:pPr>
        <w:pStyle w:val="Style25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1.</w:t>
        <w:tab/>
        <w:t>Утвердить Порядок взаимодействия должностного лица, ответственного за работу по профилактике коррупционных и иных правонарушений администрации Камышловского городского округа со структурными подразделениями и должностными лицами администрации Камышловского городского округа по вопросам выявления личной заинтересованности служащих, которая приводит или может привести к конфликту интересов при осуществлении закупок (прилагается).</w:t>
      </w:r>
    </w:p>
    <w:p>
      <w:pPr>
        <w:pStyle w:val="Style25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2.</w:t>
        <w:tab/>
        <w:t>Возложить организацию работы, направленной на выявление личной заинтересованности служащих (работников), которая приводит или может привести к конфликту интересов при осуществлении закупок в администрации Камышловского городского округа главного специалиста организационного отдела администрации Камышловского городского округа, ответственного за работу по профилактике коррупционных и иных правонарушений.</w:t>
      </w:r>
    </w:p>
    <w:p>
      <w:pPr>
        <w:pStyle w:val="Style25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</w:t>
        <w:tab/>
        <w:t>Рекомендовать руководителям органов местного самоуправления Камышловского городского округа организовать работу по выявлению личной заинтересованности служащих, которая приводит или может привести к конфликту интересов при осуществлении закупок органов местного самоуправления Камышловского городского округа.</w:t>
      </w:r>
    </w:p>
    <w:p>
      <w:pPr>
        <w:pStyle w:val="Style25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4.</w:t>
        <w:tab/>
        <w:t>Руководителям отраслевых (функциональных) органов администрации Камышловского городского округа организовать работу по выявлению личной заинтересованности служащих, которая приводит или может привести к конфликту интересов при осуществлении закупок в отраслевых (функциональных) органах администрации Камышловского городского округа в срок до 01.09.2021 года.</w:t>
      </w:r>
    </w:p>
    <w:p>
      <w:pPr>
        <w:pStyle w:val="Style25"/>
        <w:ind w:left="0" w:righ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5.</w:t>
        <w:tab/>
        <w:t>Настоящее постановление разместить на официальном сайте администрации Камышловского городского округа.</w:t>
      </w:r>
    </w:p>
    <w:p>
      <w:pPr>
        <w:pStyle w:val="Style25"/>
        <w:ind w:left="0" w:right="0" w:firstLine="709"/>
        <w:jc w:val="both"/>
        <w:rPr/>
      </w:pPr>
      <w:r>
        <w:rPr>
          <w:rStyle w:val="Style12"/>
          <w:rFonts w:ascii="Liberation Serif" w:hAnsi="Liberation Serif"/>
          <w:color w:val="000000"/>
          <w:sz w:val="28"/>
          <w:szCs w:val="28"/>
        </w:rPr>
        <w:t>6.</w:t>
        <w:tab/>
        <w:t xml:space="preserve">Контроль за исполнением постановления оставляю за собой. </w:t>
      </w:r>
    </w:p>
    <w:p>
      <w:pPr>
        <w:pStyle w:val="Style25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Style2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Глава </w:t>
      </w:r>
    </w:p>
    <w:p>
      <w:pPr>
        <w:pStyle w:val="Style25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uppressAutoHyphens w:val="true"/>
        <w:spacing w:lineRule="auto" w:line="240" w:before="0" w:after="0"/>
        <w:ind w:left="6009" w:right="0" w:hanging="0"/>
        <w:jc w:val="left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  <w:t>УТВЕРЖДЕН</w:t>
      </w:r>
    </w:p>
    <w:p>
      <w:pPr>
        <w:pStyle w:val="25"/>
        <w:suppressAutoHyphens w:val="true"/>
        <w:spacing w:lineRule="auto" w:line="240" w:before="0" w:after="0"/>
        <w:ind w:left="6009" w:right="0" w:hanging="0"/>
        <w:jc w:val="lef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постановлением администрации </w:t>
      </w:r>
    </w:p>
    <w:p>
      <w:pPr>
        <w:pStyle w:val="25"/>
        <w:suppressAutoHyphens w:val="true"/>
        <w:spacing w:lineRule="auto" w:line="240" w:before="0" w:after="0"/>
        <w:ind w:left="6009" w:right="0" w:hanging="0"/>
        <w:jc w:val="lef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Камышловского городского округа </w:t>
      </w:r>
    </w:p>
    <w:p>
      <w:pPr>
        <w:pStyle w:val="25"/>
        <w:suppressAutoHyphens w:val="true"/>
        <w:spacing w:lineRule="auto" w:line="240" w:before="0" w:after="0"/>
        <w:ind w:left="6009" w:right="0" w:hanging="0"/>
        <w:jc w:val="left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от </w:t>
      </w:r>
      <w:r>
        <w:rPr>
          <w:rFonts w:ascii="Liberation Serif" w:hAnsi="Liberation Serif"/>
          <w:bCs/>
        </w:rPr>
        <w:t>11.</w:t>
      </w:r>
      <w:r>
        <w:rPr>
          <w:rFonts w:ascii="Liberation Serif" w:hAnsi="Liberation Serif"/>
          <w:bCs/>
        </w:rPr>
        <w:t xml:space="preserve">08.2021 № </w:t>
      </w:r>
      <w:r>
        <w:rPr>
          <w:rFonts w:ascii="Liberation Serif" w:hAnsi="Liberation Serif"/>
          <w:bCs/>
        </w:rPr>
        <w:t>551</w:t>
      </w:r>
      <w:r>
        <w:rPr>
          <w:rFonts w:ascii="Liberation Serif" w:hAnsi="Liberation Serif"/>
          <w:bCs/>
        </w:rPr>
        <w:t xml:space="preserve"> </w:t>
      </w:r>
    </w:p>
    <w:p>
      <w:pPr>
        <w:pStyle w:val="25"/>
        <w:spacing w:lineRule="auto" w:line="240" w:before="0" w:after="0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Порядок</w:t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взаимодействия должностного лица, ответственного за работу по профилактике коррупционных и иных правонарушений администрации Камышловского городского округа со структурными подразделениями и должностными лицами администрации Камышловского городского округа по вопросам выявления личной заинтересованности служащих, которая приводит или может привести к конфликту интересов при осуществлении закупок</w:t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 Общие положения</w:t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1.1.</w:t>
        <w:tab/>
        <w:t>Настоящий Порядок определяет взаимодействие должностного лица, ответственного за работу по профилактике коррупционных и иных правонарушений администрации Камышловского городского округа со структурными подразделениями и должностными лицами администрации Камышловского городского округа (далее – администрация) по вопросам выявления личной заинтересованности служащих, которая приводит или может привести к конфликту интересов между руководителем заказчика, членами комиссии по осуществлению закупок для нужд администрации (далее - комиссия), должностными лицами контрактной службы администрации, специалистом по административно-хозяйственному обеспечению администрации и участниками закупок для нужд администрации (далее - выявление личной заинтересованности).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1.2.</w:t>
        <w:tab/>
        <w:t>Для целей настоящего Порядка применяются понятие личной заинтересованности, предусмотренное частью 2 статьи 10 Федерального закона от 25.12.2008 № 273-ФЗ «О противодействии коррупции», и понятие конфликт интересов, предусмотренное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>
      <w:pPr>
        <w:pStyle w:val="25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</w:t>
      </w:r>
      <w:r>
        <w:rPr>
          <w:rFonts w:ascii="Liberation Serif" w:hAnsi="Liberation Serif"/>
          <w:bCs/>
          <w:sz w:val="28"/>
          <w:szCs w:val="28"/>
        </w:rPr>
        <w:t>2.</w:t>
        <w:tab/>
        <w:t>Порядок взаимодействия должностного лица, ответственного за работу по профилактике коррупционных и иных правонарушений, с руководителем заказчика, членами комиссии, должностными лицами контрактной службы, специалистом по административно-хозяйственному обеспечению администрации по вопросам выявления личной заинтересованности</w:t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2.1.</w:t>
        <w:tab/>
        <w:t>В целях выявления личной заинтересованности:</w:t>
      </w:r>
    </w:p>
    <w:p>
      <w:pPr>
        <w:pStyle w:val="25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>2.1.1.</w:t>
        <w:tab/>
        <w:t>Руководитель заказчика, члены комиссии, должностные лица контрактной службы администрации, специалист по административно-хозяйственному обеспечению администрации, работники, участвующие в осуществлении закупок (в том числе в описании объекта закупки), ежегодно представляют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</w:rPr>
        <w:t>администрации, информацию о своих супруге, близких родственниках по прямой восходящей и нисходящей линиям (родителях, детях, дедушках, бабушках, внуках, полнородных и неполнородных (имеющих общих отца или мать) братьях и сестрах), усыновителях или усыновленных, предусмотренную пунктом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форме согласно приложению № 1 к настоящему Порядку.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В случае изменения информации, предусмотренной абзацем 1 настоящего подпункта, лицо, в информации которого произошли изменения, обязано ее актуализировать.</w:t>
      </w:r>
    </w:p>
    <w:p>
      <w:pPr>
        <w:pStyle w:val="25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>В случае кадровых изменений в администрации или изменения состава комиссии, контрактной службы, лицо, назначенное на указанную в абзаце 1 настоящего подпункта должность, или лицо, включенное в состав комиссии, контрактной службы, обязано представить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</w:rPr>
        <w:t>администрации, информацию о своих супруге, близких родственниках по прямой восходящей и нисходящей линиям, усыновителях, усыновленных, предусмотренную пунктом 9 части 1 статьи 31 Федерального закона от 05.04.2013 № 44-ФЗ по форме согласно приложению № 1 к настоящему Порядку.</w:t>
      </w:r>
    </w:p>
    <w:p>
      <w:pPr>
        <w:pStyle w:val="25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 xml:space="preserve">           </w:t>
      </w:r>
      <w:r>
        <w:rPr>
          <w:rStyle w:val="Style12"/>
          <w:rFonts w:ascii="Liberation Serif" w:hAnsi="Liberation Serif"/>
          <w:bCs/>
          <w:sz w:val="28"/>
          <w:szCs w:val="28"/>
        </w:rPr>
        <w:t>2.1.2.</w:t>
        <w:tab/>
        <w:t xml:space="preserve"> При заключении муниципального контракта, комиссия, контрактная служба администрации, специалист по административно-хозяйственному обеспечению представляют должностному лицу, ответственному за работу по профилактике коррупционных и иных правонарушений администрации, информацию об участниках закупки (наименование, ИНН юридического лица/</w:t>
      </w:r>
      <w:r>
        <w:rPr>
          <w:rStyle w:val="Style12"/>
          <w:rFonts w:ascii="Liberation Serif" w:hAnsi="Liberation Serif"/>
          <w:sz w:val="28"/>
          <w:szCs w:val="28"/>
        </w:rPr>
        <w:t>индивидуального предпринимателя;</w:t>
      </w:r>
      <w:r>
        <w:rPr>
          <w:rFonts w:ascii="Liberation Serif" w:hAnsi="Liberation Serif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</w:rPr>
        <w:t>фамилия, имя, отчество (при наличии) и должность лица, имеющего право без доверенности действовать от имени юридического лица,).</w:t>
      </w:r>
    </w:p>
    <w:p>
      <w:pPr>
        <w:pStyle w:val="25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   </w:t>
      </w:r>
      <w:r>
        <w:rPr>
          <w:rFonts w:ascii="Liberation Serif" w:hAnsi="Liberation Serif"/>
          <w:bCs/>
          <w:sz w:val="28"/>
          <w:szCs w:val="28"/>
        </w:rPr>
        <w:t>Информация, указанная в пункте 2.1.2., предоставляется в рабочем порядке до подписания главой Камышловского городского округа соответствующего муниципального контракта, посредством электронной почты, либо в официальном порядке служебной запиской.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2.2.</w:t>
        <w:tab/>
        <w:t>Проверка наличия (отсутствия) личной заинтересованности (далее - проверка) осуществляется должностным лицом, ответственным за работу по профилактике коррупционных и иных правонарушений, посредством сопоставления информации, представленной в соответствии с пунктами 2.1.1 и 2.1.2 настоящего Порядка, другой доступной информации, размещенной в информационно-телекоммуникационной сети «Интернет».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2.3. Критерии выбора закупок, в отношении которых проводится проверка: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размер начальной (максимальной) цены муниципального контракта, предметом которого являются поставка товара, выполнение работы, оказание услуги превышает 500 000 рублей при закупке конкурентным способом;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- цена муниципального контракта, заключаемого с единственным поставщиком (подрядчиком, исполнителем) превышает 100 000 рублей; 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коррупционная емкость предмета (сферы) закупки – капитальный ремонт, закупка горюче смазочных материалов, закупка оргтехники;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- частота заключаемых контрактов с одним и тем же поставщиком (подрядчиком, исполнителем), в части возможного установления неформальных связей между конечным выгодоприобретателем - служащим (работником) и представителем поставщика (подрядчика, исполнителя) – более 5-и раз.</w:t>
      </w:r>
    </w:p>
    <w:p>
      <w:pPr>
        <w:pStyle w:val="25"/>
        <w:spacing w:lineRule="auto" w:line="240" w:before="0" w:after="0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 xml:space="preserve">          </w:t>
      </w:r>
      <w:r>
        <w:rPr>
          <w:rStyle w:val="Style12"/>
          <w:rFonts w:ascii="Liberation Serif" w:hAnsi="Liberation Serif"/>
          <w:bCs/>
          <w:sz w:val="28"/>
          <w:szCs w:val="28"/>
        </w:rPr>
        <w:t>2.4.</w:t>
        <w:tab/>
        <w:t>При установлении факта наличия личной заинтересованности, должностное лицо, ответственное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</w:rPr>
        <w:t>администрации, информирует руководителя заказчика, членов комиссии, должностных лиц контрактной службы администрации, специалиста по административно-хозяйственному обеспечению, предоставивших информацию об участниках соответствующей закупки.</w:t>
      </w:r>
    </w:p>
    <w:p>
      <w:pPr>
        <w:pStyle w:val="25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>2.5.</w:t>
        <w:tab/>
        <w:t>Работники, состоящие в составе контрактной службы администрации, члены комиссии, специалист по административно-хозяйственному обеспечению администрации ежегодно в добровольном порядке представляют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</w:rPr>
        <w:t>администрации, декларации о возможной личной заинтересованности по форме согласно приложению № 2 к настоящему Порядку.</w:t>
      </w:r>
    </w:p>
    <w:p>
      <w:pPr>
        <w:pStyle w:val="25"/>
        <w:spacing w:lineRule="auto" w:line="240" w:before="0" w:after="0"/>
        <w:ind w:left="0" w:right="0"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pacing w:lineRule="auto" w:line="240" w:before="0" w:after="0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3.</w:t>
        <w:tab/>
        <w:t>Заключительные положения</w:t>
      </w:r>
    </w:p>
    <w:p>
      <w:pPr>
        <w:pStyle w:val="25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</w:r>
    </w:p>
    <w:p>
      <w:pPr>
        <w:pStyle w:val="25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>3.1.</w:t>
        <w:tab/>
        <w:t>По результатам проведения проверок наличия (отсутствия) личной заинтересованности, должностным лицом, ответственным за работу по профилактике коррупционных и иных правонарушений,</w:t>
      </w:r>
      <w:r>
        <w:rPr>
          <w:rFonts w:ascii="Liberation Serif" w:hAnsi="Liberation Serif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</w:rPr>
        <w:t>ежегодно подготавливается и представляется главе Камышловского городского округа информация о проведенных проверках и о выявленных ситуациях конфликта интересов (при их наличии).</w:t>
      </w:r>
    </w:p>
    <w:p>
      <w:pPr>
        <w:pStyle w:val="25"/>
        <w:spacing w:lineRule="auto" w:line="240" w:before="0" w:after="0"/>
        <w:ind w:left="0" w:right="0" w:firstLine="709"/>
        <w:jc w:val="both"/>
        <w:rPr/>
      </w:pPr>
      <w:r>
        <w:rPr>
          <w:rStyle w:val="Style12"/>
          <w:rFonts w:ascii="Liberation Serif" w:hAnsi="Liberation Serif"/>
          <w:bCs/>
          <w:sz w:val="28"/>
          <w:szCs w:val="28"/>
        </w:rPr>
        <w:t>3.2. Должностному лицу, ответственному за работу по профилактике коррупционных и иных правонарушений</w:t>
      </w:r>
      <w:r>
        <w:rPr>
          <w:rFonts w:ascii="Liberation Serif" w:hAnsi="Liberation Serif"/>
        </w:rPr>
        <w:t xml:space="preserve"> </w:t>
      </w:r>
      <w:r>
        <w:rPr>
          <w:rStyle w:val="Style12"/>
          <w:rFonts w:ascii="Liberation Serif" w:hAnsi="Liberation Serif"/>
          <w:bCs/>
          <w:sz w:val="28"/>
          <w:szCs w:val="28"/>
        </w:rPr>
        <w:t>администрации, не реже одного раза в год проводить консультативно-методические мероприятия, направленные на информирование служащих (работников), участвующих в осуществлении закупок, о следующем:</w:t>
      </w:r>
    </w:p>
    <w:p>
      <w:pPr>
        <w:pStyle w:val="25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о понятии «конфликт интересов» и «личная заинтересованность»;</w:t>
      </w:r>
    </w:p>
    <w:p>
      <w:pPr>
        <w:pStyle w:val="25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2) об обязанности принимать меры по предотвращению и урегулированию конфликта интересов;</w:t>
      </w:r>
    </w:p>
    <w:p>
      <w:pPr>
        <w:pStyle w:val="25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3) о положениях Методических рекомендаций по вопросам привлечения к ответственности должностных лиц за непринятие мер по предотвращению и (или) урегулированию конфликта интересов;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661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25"/>
        <w:spacing w:lineRule="auto" w:line="240" w:before="0" w:after="0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4) о порядке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об ответственности за неисполнение указанной обязанности.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1 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Порядку взаимодействия должностного лица, ответственного 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работу по профилактике коррупционных и иных правонарушений 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администрации Камышловского городского округа со структурными 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подразделениями и должностными лицами администрации 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Камышловского городского округа по вопросам выявления 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личной заинтересованности служащих, которая приводит или может </w:t>
      </w:r>
    </w:p>
    <w:p>
      <w:pPr>
        <w:pStyle w:val="Style25"/>
        <w:suppressAutoHyphens w:val="true"/>
        <w:ind w:left="7370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привести к конфликту интересов при осуществлении закупок</w:t>
      </w:r>
    </w:p>
    <w:p>
      <w:pPr>
        <w:pStyle w:val="Style25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25"/>
        <w:jc w:val="center"/>
        <w:rPr/>
      </w:pPr>
      <w:r>
        <w:rPr>
          <w:rStyle w:val="Style12"/>
          <w:rFonts w:ascii="Liberation Serif" w:hAnsi="Liberation Serif"/>
          <w:sz w:val="28"/>
          <w:szCs w:val="28"/>
        </w:rPr>
        <w:tab/>
      </w:r>
      <w:r>
        <w:rPr>
          <w:rStyle w:val="Style12"/>
          <w:rFonts w:eastAsia="Calibri" w:cs="Liberation Serif" w:ascii="Liberation Serif" w:hAnsi="Liberation Serif"/>
          <w:b/>
          <w:lang w:eastAsia="en-US"/>
        </w:rPr>
        <w:t xml:space="preserve">Форма представления информации о близких родственниках и свойственниках </w:t>
      </w:r>
    </w:p>
    <w:p>
      <w:pPr>
        <w:pStyle w:val="Style25"/>
        <w:jc w:val="center"/>
        <w:rPr>
          <w:rFonts w:ascii="Liberation Serif" w:hAnsi="Liberation Serif" w:eastAsia="Calibri" w:cs="Liberation Serif"/>
          <w:b/>
          <w:b/>
          <w:lang w:eastAsia="en-US"/>
        </w:rPr>
      </w:pPr>
      <w:r>
        <w:rPr>
          <w:rFonts w:eastAsia="Calibri" w:cs="Liberation Serif" w:ascii="Liberation Serif" w:hAnsi="Liberation Serif"/>
          <w:b/>
          <w:lang w:eastAsia="en-US"/>
        </w:rPr>
      </w:r>
    </w:p>
    <w:p>
      <w:pPr>
        <w:pStyle w:val="Style25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Я, _______________________________________________________________________________________________________________________</w:t>
      </w:r>
    </w:p>
    <w:p>
      <w:pPr>
        <w:pStyle w:val="Style25"/>
        <w:tabs>
          <w:tab w:val="clear" w:pos="708"/>
          <w:tab w:val="left" w:pos="10410" w:leader="none"/>
        </w:tabs>
        <w:jc w:val="center"/>
        <w:rPr>
          <w:rFonts w:ascii="Liberation Serif" w:hAnsi="Liberation Serif" w:eastAsia="Calibri" w:cs="Liberation Serif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sz w:val="20"/>
          <w:szCs w:val="20"/>
          <w:lang w:eastAsia="en-US"/>
        </w:rPr>
        <w:t>(фамилия, имя, отчество)</w:t>
      </w:r>
    </w:p>
    <w:p>
      <w:pPr>
        <w:pStyle w:val="Style25"/>
        <w:jc w:val="center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5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 xml:space="preserve">замещающий(ая) должность /назначаемый(ая) на должность (нужное подчеркнуть): </w:t>
      </w:r>
    </w:p>
    <w:p>
      <w:pPr>
        <w:pStyle w:val="Style25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5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_________________________________________________________________________________________________________________________</w:t>
      </w:r>
    </w:p>
    <w:p>
      <w:pPr>
        <w:pStyle w:val="Style25"/>
        <w:tabs>
          <w:tab w:val="clear" w:pos="708"/>
          <w:tab w:val="left" w:pos="10410" w:leader="none"/>
        </w:tabs>
        <w:ind w:left="1985" w:right="0" w:hanging="0"/>
        <w:jc w:val="center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(наименование должности)</w:t>
      </w:r>
    </w:p>
    <w:p>
      <w:pPr>
        <w:pStyle w:val="Style25"/>
        <w:tabs>
          <w:tab w:val="clear" w:pos="708"/>
          <w:tab w:val="left" w:pos="2127" w:leader="none"/>
        </w:tabs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_________________________________________________________________________________________________________________________</w:t>
      </w:r>
    </w:p>
    <w:p>
      <w:pPr>
        <w:pStyle w:val="Style25"/>
        <w:tabs>
          <w:tab w:val="clear" w:pos="708"/>
          <w:tab w:val="left" w:pos="2127" w:leader="none"/>
        </w:tabs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  <w:t>(далее – лицо, представляющее сведения) сообщаю сведения о себе и лицах, состоящих со мной в близком родстве или свойстве:</w:t>
      </w:r>
    </w:p>
    <w:p>
      <w:pPr>
        <w:pStyle w:val="Style25"/>
        <w:tabs>
          <w:tab w:val="clear" w:pos="708"/>
          <w:tab w:val="left" w:pos="10410" w:leader="none"/>
        </w:tabs>
        <w:ind w:left="1985" w:right="0" w:hanging="0"/>
        <w:jc w:val="both"/>
        <w:rPr>
          <w:rFonts w:ascii="Liberation Serif" w:hAnsi="Liberation Serif" w:eastAsia="Calibri" w:cs="Liberation Serif"/>
          <w:lang w:eastAsia="en-US"/>
        </w:rPr>
      </w:pPr>
      <w:r>
        <w:rPr>
          <w:rFonts w:eastAsia="Calibri" w:cs="Liberation Serif" w:ascii="Liberation Serif" w:hAnsi="Liberation Serif"/>
          <w:lang w:eastAsia="en-US"/>
        </w:rPr>
      </w:r>
    </w:p>
    <w:p>
      <w:pPr>
        <w:pStyle w:val="Style25"/>
        <w:numPr>
          <w:ilvl w:val="0"/>
          <w:numId w:val="2"/>
        </w:numPr>
        <w:spacing w:lineRule="auto" w:line="276" w:before="0" w:after="200"/>
        <w:jc w:val="center"/>
        <w:rPr/>
      </w:pPr>
      <w:r>
        <w:rPr>
          <w:rStyle w:val="Style12"/>
          <w:rFonts w:cs="Liberation Serif" w:ascii="Liberation Serif" w:hAnsi="Liberation Serif"/>
          <w:b/>
        </w:rPr>
        <w:t>Сведения о родителях, супруге (в том числе бывшей супруге или бывшем супруге), детях, братьях, сестрах лица, представляющего сведения, а также о родителях, братьях, сестрах, детях* его супруга (супруги)</w:t>
      </w:r>
    </w:p>
    <w:tbl>
      <w:tblPr>
        <w:tblW w:w="148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3827"/>
        <w:gridCol w:w="2268"/>
        <w:gridCol w:w="2693"/>
        <w:gridCol w:w="1560"/>
        <w:gridCol w:w="3118"/>
      </w:tblGrid>
      <w:tr>
        <w:trPr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Степень родства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Дата 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Регион проживания </w:t>
            </w:r>
          </w:p>
          <w:p>
            <w:pPr>
              <w:pStyle w:val="Style25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i/>
              </w:rPr>
              <w:t>(страна, субъект РФ,</w:t>
            </w:r>
          </w:p>
          <w:p>
            <w:pPr>
              <w:pStyle w:val="Style25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i/>
              </w:rPr>
              <w:t>населенный пункт)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Должность и место работы, </w:t>
              <w:br/>
              <w:t xml:space="preserve">в том числе по внешнему совместительству 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 w:ascii="Liberation Serif" w:hAnsi="Liberation Serif"/>
                <w:i/>
              </w:rPr>
              <w:t>(с указанием страны, субъекта РФ, населенного пункта, ИНН организации)</w:t>
            </w:r>
          </w:p>
        </w:tc>
      </w:tr>
      <w:tr>
        <w:trPr>
          <w:trHeight w:val="135" w:hRule="atLeast"/>
          <w:cantSplit w:val="true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numPr>
                <w:ilvl w:val="0"/>
                <w:numId w:val="3"/>
              </w:numPr>
              <w:spacing w:lineRule="auto" w:line="276" w:before="0" w:after="200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/>
              </w:rPr>
              <w:t>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>
        <w:trPr>
          <w:trHeight w:val="111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tabs>
                <w:tab w:val="clear" w:pos="708"/>
              </w:tabs>
              <w:ind w:left="720" w:right="0" w:hanging="0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/>
              </w:rPr>
              <w:t>2. Сведения о родителях, братьях, сестрах, детях супруга (супруги) лица, представляющего сведения</w:t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5"/>
        <w:ind w:left="0" w:right="0" w:firstLine="567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5"/>
        <w:ind w:left="0" w:right="0" w:firstLine="567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Продолжение таблицы</w:t>
      </w:r>
    </w:p>
    <w:tbl>
      <w:tblPr>
        <w:tblW w:w="148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33"/>
        <w:gridCol w:w="6946"/>
      </w:tblGrid>
      <w:tr>
        <w:trPr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Участие в коммерческих организациях**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 w:ascii="Liberation Serif" w:hAnsi="Liberation Serif"/>
                <w:i/>
              </w:rPr>
              <w:t>(с указанием полного наименования и ИНН организаций)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Участие в некоммерческих организациях***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 w:ascii="Liberation Serif" w:hAnsi="Liberation Serif"/>
                <w:i/>
              </w:rPr>
              <w:t>(с указанием полного наименования и ИНН некоммерческих организаций)</w:t>
            </w:r>
          </w:p>
        </w:tc>
      </w:tr>
      <w:tr>
        <w:trPr>
          <w:trHeight w:val="135" w:hRule="atLeast"/>
          <w:cantSplit w:val="true"/>
        </w:trPr>
        <w:tc>
          <w:tcPr>
            <w:tcW w:w="1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numPr>
                <w:ilvl w:val="0"/>
                <w:numId w:val="4"/>
              </w:numPr>
              <w:spacing w:lineRule="auto" w:line="276" w:before="0" w:after="200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>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11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50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14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tabs>
                <w:tab w:val="clear" w:pos="708"/>
              </w:tabs>
              <w:ind w:left="720" w:right="0" w:hanging="0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b/>
              </w:rPr>
              <w:t>2. Сведения о родителях, братьях, сестрах, детях супруга (супруги) лица, представляющего сведения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80" w:hRule="atLeast"/>
          <w:cantSplit w:val="true"/>
        </w:trPr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5"/>
        <w:ind w:left="0" w:right="0" w:firstLine="567"/>
        <w:jc w:val="center"/>
        <w:rPr/>
      </w:pPr>
      <w:r>
        <w:rPr>
          <w:rStyle w:val="Style12"/>
          <w:rFonts w:cs="Liberation Serif" w:ascii="Liberation Serif" w:hAnsi="Liberation Serif"/>
          <w:b/>
          <w:lang w:val="en-US"/>
        </w:rPr>
        <w:t>II</w:t>
      </w:r>
      <w:r>
        <w:rPr>
          <w:rStyle w:val="Style12"/>
          <w:rFonts w:cs="Liberation Serif" w:ascii="Liberation Serif" w:hAnsi="Liberation Serif"/>
          <w:b/>
        </w:rPr>
        <w:t>. Сведения о супругах (в том числе бывших) детей лица, представляющего сведения,</w:t>
      </w:r>
      <w:r>
        <w:rPr>
          <w:rStyle w:val="Style12"/>
          <w:rFonts w:cs="Liberation Serif" w:ascii="Liberation Serif" w:hAnsi="Liberation Serif"/>
        </w:rPr>
        <w:t xml:space="preserve"> </w:t>
      </w:r>
      <w:r>
        <w:rPr>
          <w:rStyle w:val="Style12"/>
          <w:rFonts w:cs="Liberation Serif" w:ascii="Liberation Serif" w:hAnsi="Liberation Serif"/>
          <w:b/>
        </w:rPr>
        <w:t>и (или) детей его супруги (супруга)</w:t>
      </w:r>
    </w:p>
    <w:p>
      <w:pPr>
        <w:pStyle w:val="Style25"/>
        <w:ind w:left="0" w:right="0" w:firstLine="567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tbl>
      <w:tblPr>
        <w:tblW w:w="148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13"/>
        <w:gridCol w:w="3827"/>
        <w:gridCol w:w="2268"/>
        <w:gridCol w:w="2693"/>
        <w:gridCol w:w="2268"/>
        <w:gridCol w:w="2410"/>
      </w:tblGrid>
      <w:tr>
        <w:trPr>
          <w:cantSplit w:val="true"/>
        </w:trPr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Дети</w:t>
            </w:r>
          </w:p>
          <w:p>
            <w:pPr>
              <w:pStyle w:val="Style25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</w:rPr>
              <w:t>(фамилия, имя, отчество)</w:t>
            </w:r>
          </w:p>
        </w:tc>
        <w:tc>
          <w:tcPr>
            <w:tcW w:w="13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 xml:space="preserve">Супруги (в том числе бывшие) детей лица, представляющего сведения, и (или) детей его супруги (супруга) </w:t>
            </w:r>
          </w:p>
        </w:tc>
      </w:tr>
      <w:tr>
        <w:trPr>
          <w:cantSplit w:val="true"/>
        </w:trPr>
        <w:tc>
          <w:tcPr>
            <w:tcW w:w="14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Регион проживания </w:t>
            </w:r>
          </w:p>
          <w:p>
            <w:pPr>
              <w:pStyle w:val="Style25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i/>
              </w:rPr>
              <w:t xml:space="preserve">(страна, субъект РФ, </w:t>
            </w:r>
          </w:p>
          <w:p>
            <w:pPr>
              <w:pStyle w:val="Style25"/>
              <w:jc w:val="center"/>
              <w:rPr/>
            </w:pPr>
            <w:r>
              <w:rPr>
                <w:rStyle w:val="Style12"/>
                <w:rFonts w:cs="Liberation Serif" w:ascii="Liberation Serif" w:hAnsi="Liberation Serif"/>
                <w:i/>
              </w:rPr>
              <w:t>населенный пункт)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Должность и место работы, в том числе по внешнему совместительству 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 w:ascii="Liberation Serif" w:hAnsi="Liberation Serif"/>
                <w:i/>
              </w:rPr>
              <w:t>(с указанием страны, субъекта РФ, населенного пункта)</w:t>
            </w:r>
          </w:p>
        </w:tc>
      </w:tr>
      <w:tr>
        <w:trPr>
          <w:trHeight w:val="135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11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11" w:hRule="atLeast"/>
          <w:cantSplit w:val="true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5"/>
        <w:ind w:left="0" w:right="0" w:firstLine="567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Style25"/>
        <w:ind w:left="0" w:right="0" w:firstLine="567"/>
        <w:jc w:val="right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Продолжение таблицы</w:t>
      </w:r>
    </w:p>
    <w:tbl>
      <w:tblPr>
        <w:tblW w:w="14910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50"/>
        <w:gridCol w:w="7260"/>
      </w:tblGrid>
      <w:tr>
        <w:trPr>
          <w:cantSplit w:val="true"/>
        </w:trPr>
        <w:tc>
          <w:tcPr>
            <w:tcW w:w="14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b/>
                <w:b/>
              </w:rPr>
            </w:pPr>
            <w:r>
              <w:rPr>
                <w:rFonts w:cs="Liberation Serif" w:ascii="Liberation Serif" w:hAnsi="Liberation Serif"/>
                <w:b/>
              </w:rPr>
              <w:t xml:space="preserve">Супруги (в том числе бывшие) детей лица, представляющего сведения, и (или) детей его супруги (супруга) </w:t>
            </w:r>
          </w:p>
        </w:tc>
      </w:tr>
      <w:tr>
        <w:trPr>
          <w:cantSplit w:val="true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 xml:space="preserve">Участие в коммерческих организациях 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 w:ascii="Liberation Serif" w:hAnsi="Liberation Serif"/>
                <w:i/>
              </w:rPr>
              <w:t>(с указанием полного наименования и ИНН организаций)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Участие в некоммерческих организациях</w:t>
            </w:r>
          </w:p>
          <w:p>
            <w:pPr>
              <w:pStyle w:val="Style25"/>
              <w:jc w:val="center"/>
              <w:rPr>
                <w:rFonts w:ascii="Liberation Serif" w:hAnsi="Liberation Serif" w:cs="Liberation Serif"/>
                <w:i/>
                <w:i/>
              </w:rPr>
            </w:pPr>
            <w:r>
              <w:rPr>
                <w:rFonts w:cs="Liberation Serif" w:ascii="Liberation Serif" w:hAnsi="Liberation Serif"/>
                <w:i/>
              </w:rPr>
              <w:t>(с указанием полного наименования и ИНН организаций)</w:t>
            </w:r>
          </w:p>
        </w:tc>
      </w:tr>
      <w:tr>
        <w:trPr>
          <w:trHeight w:val="135" w:hRule="atLeast"/>
          <w:cantSplit w:val="true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11" w:hRule="atLeast"/>
          <w:cantSplit w:val="true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>
          <w:trHeight w:val="111" w:hRule="atLeast"/>
          <w:cantSplit w:val="true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</w:tbl>
    <w:p>
      <w:pPr>
        <w:pStyle w:val="Style25"/>
        <w:ind w:left="0" w:right="0" w:firstLine="567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Style25"/>
        <w:ind w:left="0" w:right="0" w:firstLine="567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Style25"/>
        <w:ind w:left="0" w:right="0" w:firstLine="567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Style25"/>
        <w:autoSpaceDE w:val="false"/>
        <w:ind w:left="0" w:right="0" w:firstLine="56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Достоверность и полноту настоящих сведений подтверждаю.</w:t>
      </w:r>
    </w:p>
    <w:p>
      <w:pPr>
        <w:pStyle w:val="Style25"/>
        <w:autoSpaceDE w:val="false"/>
        <w:ind w:left="0" w:right="0" w:firstLine="567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tbl>
      <w:tblPr>
        <w:tblW w:w="1023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>
        <w:trPr/>
        <w:tc>
          <w:tcPr>
            <w:tcW w:w="187" w:type="dxa"/>
            <w:tcBorders/>
            <w:shd w:fill="auto" w:val="clear"/>
            <w:vAlign w:val="bottom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autoSpaceDE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autoSpaceDE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26" w:type="dxa"/>
            <w:tcBorders/>
            <w:shd w:fill="auto" w:val="clear"/>
            <w:vAlign w:val="bottom"/>
          </w:tcPr>
          <w:p>
            <w:pPr>
              <w:pStyle w:val="Style25"/>
              <w:autoSpaceDE w:val="false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20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3" w:type="dxa"/>
            <w:tcBorders/>
            <w:shd w:fill="auto" w:val="clear"/>
            <w:vAlign w:val="bottom"/>
          </w:tcPr>
          <w:p>
            <w:pPr>
              <w:pStyle w:val="Style25"/>
              <w:autoSpaceDE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г.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autoSpaceDE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</w:tr>
      <w:tr>
        <w:trPr/>
        <w:tc>
          <w:tcPr>
            <w:tcW w:w="187" w:type="dxa"/>
            <w:tcBorders/>
            <w:shd w:fill="auto" w:val="clear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550" w:type="dxa"/>
            <w:tcBorders/>
            <w:shd w:fill="auto" w:val="clear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Style25"/>
              <w:autoSpaceDE w:val="false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6095" w:type="dxa"/>
            <w:tcBorders/>
            <w:shd w:fill="auto" w:val="clear"/>
          </w:tcPr>
          <w:p>
            <w:pPr>
              <w:pStyle w:val="Style25"/>
              <w:autoSpaceDE w:val="false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  <w:t>(подпись лица, представляющего сведения)</w:t>
            </w:r>
          </w:p>
        </w:tc>
      </w:tr>
    </w:tbl>
    <w:p>
      <w:pPr>
        <w:pStyle w:val="Style25"/>
        <w:autoSpaceDE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5"/>
        <w:autoSpaceDE w:val="false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5"/>
        <w:pBdr>
          <w:top w:val="single" w:sz="4" w:space="1" w:color="000000"/>
        </w:pBdr>
        <w:autoSpaceDE w:val="false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(Ф.И.О. и подпись лица, принявшего сведения)</w:t>
      </w:r>
    </w:p>
    <w:p>
      <w:pPr>
        <w:pStyle w:val="Style2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5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Liberation Serif"/>
          <w:b/>
          <w:b/>
          <w:sz w:val="20"/>
          <w:szCs w:val="20"/>
        </w:rPr>
      </w:pPr>
      <w:r>
        <w:rPr>
          <w:rFonts w:cs="Liberation Serif" w:ascii="Liberation Serif" w:hAnsi="Liberation Serif"/>
          <w:b/>
          <w:sz w:val="20"/>
          <w:szCs w:val="20"/>
        </w:rPr>
      </w:r>
    </w:p>
    <w:p>
      <w:pPr>
        <w:pStyle w:val="Style25"/>
        <w:ind w:left="0" w:right="0" w:firstLine="709"/>
        <w:jc w:val="both"/>
        <w:rPr>
          <w:rFonts w:ascii="Liberation Serif" w:hAnsi="Liberation Serif" w:cs="Liberation Serif"/>
          <w:b/>
          <w:b/>
          <w:sz w:val="16"/>
          <w:szCs w:val="16"/>
        </w:rPr>
      </w:pPr>
      <w:r>
        <w:rPr>
          <w:rFonts w:cs="Liberation Serif" w:ascii="Liberation Serif" w:hAnsi="Liberation Serif"/>
          <w:b/>
          <w:sz w:val="16"/>
          <w:szCs w:val="16"/>
        </w:rPr>
        <w:t>Примечание</w:t>
      </w:r>
    </w:p>
    <w:p>
      <w:pPr>
        <w:pStyle w:val="Style25"/>
        <w:autoSpaceDE w:val="false"/>
        <w:ind w:left="0" w:right="0" w:firstLine="709"/>
        <w:jc w:val="both"/>
        <w:textAlignment w:val="auto"/>
        <w:rPr/>
      </w:pPr>
      <w:r>
        <w:rPr>
          <w:rStyle w:val="Style12"/>
          <w:rFonts w:eastAsia="Calibri" w:cs="Liberation Serif" w:ascii="Liberation Serif" w:hAnsi="Liberation Serif"/>
          <w:sz w:val="16"/>
          <w:szCs w:val="16"/>
          <w:lang w:eastAsia="en-US"/>
        </w:rPr>
        <w:t xml:space="preserve">Согласно статье 10 Федерального закона от 25 декабря 2008 года № 273-ФЗ «О противодействии коррупции»,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ar3" w:tgtFrame="_top">
        <w:r>
          <w:rPr>
            <w:rStyle w:val="Style12"/>
            <w:rFonts w:ascii="Liberation Serif" w:hAnsi="Liberation Serif"/>
          </w:rPr>
          <w:t>части 1</w:t>
        </w:r>
      </w:hyperlink>
      <w:r>
        <w:rPr>
          <w:rStyle w:val="Style12"/>
          <w:rFonts w:eastAsia="Calibri" w:cs="Liberation Serif" w:ascii="Liberation Serif" w:hAnsi="Liberation Serif"/>
          <w:sz w:val="16"/>
          <w:szCs w:val="16"/>
          <w:lang w:eastAsia="en-US"/>
        </w:rPr>
        <w:t xml:space="preserve"> настоящей статьи, и (или) состоящими с ним </w:t>
      </w:r>
      <w:r>
        <w:rPr>
          <w:rStyle w:val="Style12"/>
          <w:rFonts w:eastAsia="Calibri" w:cs="Liberation Serif" w:ascii="Liberation Serif" w:hAnsi="Liberation Serif"/>
          <w:b/>
          <w:sz w:val="16"/>
          <w:szCs w:val="16"/>
          <w:lang w:eastAsia="en-US"/>
        </w:rPr>
        <w:t>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</w:t>
      </w:r>
      <w:r>
        <w:rPr>
          <w:rStyle w:val="Style12"/>
          <w:rFonts w:eastAsia="Calibri" w:cs="Liberation Serif" w:ascii="Liberation Serif" w:hAnsi="Liberation Serif"/>
          <w:sz w:val="16"/>
          <w:szCs w:val="16"/>
          <w:lang w:eastAsia="en-US"/>
        </w:rPr>
        <w:t xml:space="preserve">, гражданами или организациями, с которыми лицо, указанное в </w:t>
      </w:r>
      <w:hyperlink w:anchor="Par3" w:tgtFrame="_top">
        <w:r>
          <w:rPr>
            <w:rStyle w:val="Style12"/>
            <w:rFonts w:ascii="Liberation Serif" w:hAnsi="Liberation Serif"/>
          </w:rPr>
          <w:t>части 1</w:t>
        </w:r>
      </w:hyperlink>
      <w:r>
        <w:rPr>
          <w:rStyle w:val="Style12"/>
          <w:rFonts w:eastAsia="Calibri" w:cs="Liberation Serif" w:ascii="Liberation Serif" w:hAnsi="Liberation Serif"/>
          <w:sz w:val="16"/>
          <w:szCs w:val="16"/>
          <w:lang w:eastAsia="en-US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>
      <w:pPr>
        <w:pStyle w:val="Style25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16"/>
          <w:szCs w:val="16"/>
        </w:rPr>
        <w:t xml:space="preserve">К лицам, состоящим с лицом, замещающим муниципальную должность, или муниципальным служащим в близком родстве, относятся: его мать и отец, родные братья и сестры, супруга (супруг), родные сыновья и дочери (указываются в разделе 1 формы </w:t>
      </w:r>
      <w:r>
        <w:rPr>
          <w:rStyle w:val="Style12"/>
          <w:rFonts w:cs="Liberation Serif" w:ascii="Liberation Serif" w:hAnsi="Liberation Serif"/>
          <w:sz w:val="16"/>
          <w:szCs w:val="16"/>
          <w:lang w:val="en-US"/>
        </w:rPr>
        <w:t>I</w:t>
      </w:r>
      <w:r>
        <w:rPr>
          <w:rStyle w:val="Style12"/>
          <w:rFonts w:cs="Liberation Serif" w:ascii="Liberation Serif" w:hAnsi="Liberation Serif"/>
          <w:sz w:val="16"/>
          <w:szCs w:val="16"/>
        </w:rPr>
        <w:t>).</w:t>
      </w:r>
    </w:p>
    <w:p>
      <w:pPr>
        <w:pStyle w:val="Style25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16"/>
          <w:szCs w:val="16"/>
        </w:rPr>
        <w:t xml:space="preserve">К свойственникам лица, замещающего муниципальную должность, или муниципального служащего, относятся: родители его супруги (супруга), братья и сестры супруги (супруга) (указываются в разделе 2 формы </w:t>
      </w:r>
      <w:r>
        <w:rPr>
          <w:rStyle w:val="Style12"/>
          <w:rFonts w:cs="Liberation Serif" w:ascii="Liberation Serif" w:hAnsi="Liberation Serif"/>
          <w:sz w:val="16"/>
          <w:szCs w:val="16"/>
          <w:lang w:val="en-US"/>
        </w:rPr>
        <w:t>I</w:t>
      </w:r>
      <w:r>
        <w:rPr>
          <w:rStyle w:val="Style12"/>
          <w:rFonts w:cs="Liberation Serif" w:ascii="Liberation Serif" w:hAnsi="Liberation Serif"/>
          <w:sz w:val="16"/>
          <w:szCs w:val="16"/>
        </w:rPr>
        <w:t xml:space="preserve">), дети супруги (супруга) и супруги детей лица, представляющего сведения, а также супруги детей его супруги (супруга) (указываются в форме </w:t>
      </w:r>
      <w:r>
        <w:rPr>
          <w:rStyle w:val="Style12"/>
          <w:rFonts w:cs="Liberation Serif" w:ascii="Liberation Serif" w:hAnsi="Liberation Serif"/>
          <w:sz w:val="16"/>
          <w:szCs w:val="16"/>
          <w:lang w:val="en-US"/>
        </w:rPr>
        <w:t>II</w:t>
      </w:r>
      <w:r>
        <w:rPr>
          <w:rStyle w:val="Style12"/>
          <w:rFonts w:cs="Liberation Serif" w:ascii="Liberation Serif" w:hAnsi="Liberation Serif"/>
          <w:sz w:val="16"/>
          <w:szCs w:val="16"/>
        </w:rPr>
        <w:t>).</w:t>
      </w:r>
    </w:p>
    <w:p>
      <w:pPr>
        <w:pStyle w:val="Style25"/>
        <w:ind w:left="0" w:right="0" w:firstLine="709"/>
        <w:jc w:val="both"/>
        <w:rPr>
          <w:rFonts w:ascii="Liberation Serif" w:hAnsi="Liberation Serif" w:cs="Liberation Serif"/>
          <w:sz w:val="16"/>
          <w:szCs w:val="16"/>
        </w:rPr>
      </w:pPr>
      <w:r>
        <w:rPr>
          <w:rFonts w:cs="Liberation Serif" w:ascii="Liberation Serif" w:hAnsi="Liberation Serif"/>
          <w:sz w:val="16"/>
          <w:szCs w:val="16"/>
        </w:rPr>
        <w:t xml:space="preserve">*Необходимо указать сведения о детях, которые имелись у супруга (супруги) лица, представившего сведения, до заключения брака. </w:t>
      </w:r>
    </w:p>
    <w:p>
      <w:pPr>
        <w:pStyle w:val="Style25"/>
        <w:ind w:left="0" w:right="0" w:firstLine="709"/>
        <w:jc w:val="both"/>
        <w:rPr/>
      </w:pPr>
      <w:r>
        <w:rPr>
          <w:rStyle w:val="Style12"/>
          <w:rFonts w:cs="Liberation Serif" w:ascii="Liberation Serif" w:hAnsi="Liberation Serif"/>
          <w:sz w:val="16"/>
          <w:szCs w:val="16"/>
        </w:rPr>
        <w:t xml:space="preserve">**Согласно статье 50 Гражданского кодекса Российской Федерации, коммерческими организациями (юридическими лицами) являются </w:t>
      </w:r>
      <w:r>
        <w:rPr>
          <w:rStyle w:val="Style12"/>
          <w:rFonts w:eastAsia="Calibri" w:cs="Liberation Serif" w:ascii="Liberation Serif" w:hAnsi="Liberation Serif"/>
          <w:sz w:val="16"/>
          <w:szCs w:val="16"/>
          <w:lang w:eastAsia="en-US"/>
        </w:rPr>
        <w:t>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>
      <w:pPr>
        <w:pStyle w:val="Style25"/>
        <w:autoSpaceDE w:val="false"/>
        <w:ind w:left="0" w:right="0" w:firstLine="709"/>
        <w:jc w:val="both"/>
        <w:textAlignment w:val="auto"/>
        <w:rPr/>
      </w:pPr>
      <w:r>
        <w:rPr>
          <w:rStyle w:val="Style12"/>
          <w:rFonts w:eastAsia="Calibri" w:cs="Liberation Serif" w:ascii="Liberation Serif" w:hAnsi="Liberation Serif"/>
          <w:sz w:val="16"/>
          <w:szCs w:val="16"/>
          <w:u w:val="single"/>
          <w:lang w:eastAsia="en-US"/>
        </w:rPr>
        <w:t>Участие в коммерческой организации</w:t>
      </w:r>
      <w:r>
        <w:rPr>
          <w:rStyle w:val="Style12"/>
          <w:rFonts w:eastAsia="Calibri" w:cs="Liberation Serif" w:ascii="Liberation Serif" w:hAnsi="Liberation Serif"/>
          <w:sz w:val="16"/>
          <w:szCs w:val="16"/>
          <w:lang w:eastAsia="en-US"/>
        </w:rPr>
        <w:t xml:space="preserve">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 и т.д. 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***Некоммерческой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Некоммерческие организации могут создаваться в организационно-правовых формах: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1) потребительских кооперативов, к которым относятся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2) общественных организаций, к которым относятся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3) общественных движений;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4) ассоциаций (союзов), к которым относятся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5) товариществ собственников недвижимости, к которым относятся в том числе товарищества собственников жилья, садоводческие или огороднические некоммерческие товарищества;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6) казачьих обществ, внесенных в государственный реестр казачьих обществ в Российской Федерации;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7) общин коренных малочисленных народов Российской Федерации;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8) фондов, к которым относятся в том числе общественные и благотворительные фонды;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10) автономных некоммерческих организаций;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11) религиозных организаций;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12) публично-правовых компаний;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13) адвокатских палат;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14) адвокатских образований (являющихся юридическими лицами);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15) государственных корпораций;</w:t>
      </w:r>
    </w:p>
    <w:p>
      <w:pPr>
        <w:pStyle w:val="Style25"/>
        <w:autoSpaceDE w:val="false"/>
        <w:ind w:left="0" w:right="0" w:firstLine="709"/>
        <w:jc w:val="both"/>
        <w:textAlignment w:val="auto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  <w:t>16) нотариальных палат.</w:t>
      </w:r>
    </w:p>
    <w:p>
      <w:pPr>
        <w:sectPr>
          <w:headerReference w:type="default" r:id="rId4"/>
          <w:type w:val="nextPage"/>
          <w:pgSz w:orient="landscape" w:w="16838" w:h="11906"/>
          <w:pgMar w:left="1134" w:right="1134" w:header="0" w:top="1418" w:footer="0" w:bottom="851" w:gutter="0"/>
          <w:pgNumType w:fmt="decimal"/>
          <w:formProt w:val="false"/>
          <w:textDirection w:val="lrTb"/>
          <w:docGrid w:type="default" w:linePitch="600" w:charSpace="40960"/>
        </w:sectPr>
        <w:pStyle w:val="Style25"/>
        <w:autoSpaceDE w:val="false"/>
        <w:ind w:left="0" w:right="0" w:firstLine="709"/>
        <w:jc w:val="both"/>
        <w:textAlignment w:val="auto"/>
        <w:rPr/>
      </w:pPr>
      <w:r>
        <w:rPr>
          <w:rStyle w:val="Style12"/>
          <w:rFonts w:eastAsia="Calibri" w:cs="Liberation Serif" w:ascii="Liberation Serif" w:hAnsi="Liberation Serif"/>
          <w:sz w:val="16"/>
          <w:szCs w:val="16"/>
          <w:u w:val="single"/>
          <w:lang w:eastAsia="en-US"/>
        </w:rPr>
        <w:t>Участие в некоммерческой организации</w:t>
      </w:r>
      <w:r>
        <w:rPr>
          <w:rStyle w:val="Style12"/>
          <w:rFonts w:eastAsia="Calibri" w:cs="Liberation Serif" w:ascii="Liberation Serif" w:hAnsi="Liberation Serif"/>
          <w:sz w:val="16"/>
          <w:szCs w:val="16"/>
          <w:lang w:eastAsia="en-US"/>
        </w:rPr>
        <w:t xml:space="preserve"> может осуществляться путем выполнения 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</w:t>
        <w:br/>
        <w:t>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 совет, ревизионная комиссия и т.д.), членства в некоммерческом партнерстве и т.д.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№ 2 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Порядку взаимодействия должностного лица, ответственного 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 работу по профилактике коррупционных и иных правонарушений 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администрации Камышловского городского округа со структурными 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подразделениями и должностными лицами администрации 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Камышловского городского округа по вопросам выявления 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личной заинтересованности служащих, которая приводит или может </w:t>
      </w:r>
    </w:p>
    <w:p>
      <w:pPr>
        <w:pStyle w:val="Style25"/>
        <w:suppressAutoHyphens w:val="true"/>
        <w:ind w:left="2381" w:right="0" w:hanging="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привести к конфликту интересов при осуществлении закупок</w:t>
      </w:r>
    </w:p>
    <w:p>
      <w:pPr>
        <w:pStyle w:val="Style25"/>
        <w:tabs>
          <w:tab w:val="clear" w:pos="708"/>
          <w:tab w:val="left" w:pos="10410" w:leader="none"/>
        </w:tabs>
        <w:ind w:left="1985" w:right="0" w:hanging="0"/>
        <w:jc w:val="both"/>
        <w:rPr>
          <w:rFonts w:ascii="Liberation Serif" w:hAnsi="Liberation Serif" w:eastAsia="Calibri" w:cs="Liberation Serif"/>
          <w:sz w:val="16"/>
          <w:szCs w:val="16"/>
          <w:lang w:eastAsia="en-US"/>
        </w:rPr>
      </w:pPr>
      <w:r>
        <w:rPr>
          <w:rFonts w:eastAsia="Calibri" w:cs="Liberation Serif" w:ascii="Liberation Serif" w:hAnsi="Liberation Serif"/>
          <w:sz w:val="16"/>
          <w:szCs w:val="16"/>
          <w:lang w:eastAsia="en-US"/>
        </w:rPr>
      </w:r>
    </w:p>
    <w:tbl>
      <w:tblPr>
        <w:tblW w:w="9498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1870"/>
        <w:gridCol w:w="144"/>
        <w:gridCol w:w="2551"/>
        <w:gridCol w:w="1134"/>
        <w:gridCol w:w="865"/>
        <w:gridCol w:w="269"/>
      </w:tblGrid>
      <w:tr>
        <w:trPr>
          <w:trHeight w:val="1192" w:hRule="atLeast"/>
        </w:trPr>
        <w:tc>
          <w:tcPr>
            <w:tcW w:w="4535" w:type="dxa"/>
            <w:gridSpan w:val="2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44" w:type="dxa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550" w:type="dxa"/>
            <w:gridSpan w:val="3"/>
            <w:tcBorders/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Должностному лицу, ответственному за работу по профилактике коррупционных и иных правонарушений администрации</w:t>
            </w:r>
          </w:p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от___________________________</w:t>
            </w:r>
          </w:p>
        </w:tc>
        <w:tc>
          <w:tcPr>
            <w:tcW w:w="269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535" w:type="dxa"/>
            <w:gridSpan w:val="2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94" w:type="dxa"/>
            <w:gridSpan w:val="4"/>
            <w:tcBorders/>
            <w:shd w:fill="auto" w:val="clear"/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(Ф.И.О., замещаемая должность)</w:t>
            </w:r>
          </w:p>
        </w:tc>
        <w:tc>
          <w:tcPr>
            <w:tcW w:w="269" w:type="dxa"/>
            <w:tcBorders/>
            <w:shd w:fill="auto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9498" w:type="dxa"/>
            <w:gridSpan w:val="7"/>
            <w:tcBorders/>
            <w:shd w:fill="auto" w:val="clear"/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Style25"/>
              <w:autoSpaceDE w:val="false"/>
              <w:jc w:val="center"/>
              <w:textAlignment w:val="auto"/>
              <w:rPr/>
            </w:pPr>
            <w:r>
              <w:rPr>
                <w:rStyle w:val="Style12"/>
                <w:rFonts w:ascii="Liberation Serif" w:hAnsi="Liberation Serif"/>
                <w:sz w:val="28"/>
                <w:szCs w:val="28"/>
              </w:rPr>
              <w:t xml:space="preserve">Декларация о возможной личной заинтересованности </w:t>
            </w:r>
            <w:hyperlink w:anchor="Par79" w:tgtFrame="_top">
              <w:r>
                <w:rPr>
                  <w:rStyle w:val="Style12"/>
                  <w:rFonts w:ascii="Liberation Serif" w:hAnsi="Liberation Serif"/>
                  <w:color w:val="0000FF"/>
                  <w:sz w:val="28"/>
                  <w:szCs w:val="28"/>
                </w:rPr>
                <w:t>&lt;1&gt;</w:t>
              </w:r>
            </w:hyperlink>
          </w:p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498" w:type="dxa"/>
            <w:gridSpan w:val="7"/>
            <w:tcBorders/>
            <w:shd w:fill="auto" w:val="clear"/>
          </w:tcPr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</w:t>
            </w:r>
            <w:r>
              <w:rPr>
                <w:rFonts w:ascii="Liberation Serif" w:hAnsi="Liberation Serif"/>
                <w:sz w:val="28"/>
                <w:szCs w:val="28"/>
              </w:rPr>
              <w:t>Перед заполнением настоящей декларации мне разъяснено следующее:</w:t>
            </w:r>
          </w:p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содержание понятий «конфликт интересов» и «личная заинтересованность»;</w:t>
            </w:r>
          </w:p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обязанность принимать меры по предотвращению и урегулированию конфликта интересов;</w:t>
            </w:r>
          </w:p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      </w:r>
          </w:p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ответственность за неисполнение указанной обязанности.</w:t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«__» _______ 20__ г.</w:t>
            </w:r>
          </w:p>
        </w:tc>
        <w:tc>
          <w:tcPr>
            <w:tcW w:w="6833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498" w:type="dxa"/>
            <w:gridSpan w:val="7"/>
            <w:tcBorders/>
            <w:shd w:fill="auto" w:val="clear"/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                                         </w:t>
            </w:r>
            <w:r>
              <w:rPr>
                <w:rFonts w:ascii="Liberation Serif" w:hAnsi="Liberation Serif"/>
              </w:rPr>
              <w:t>(подпись и Ф.И.О. лица, представляющего сведения)</w:t>
            </w:r>
          </w:p>
          <w:p>
            <w:pPr>
              <w:pStyle w:val="Style25"/>
              <w:autoSpaceDE w:val="false"/>
              <w:ind w:left="0" w:right="0" w:firstLine="540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25"/>
              <w:autoSpaceDE w:val="false"/>
              <w:ind w:left="0" w:right="0" w:firstLine="540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      </w:r>
          </w:p>
          <w:p>
            <w:pPr>
              <w:pStyle w:val="Style25"/>
              <w:autoSpaceDE w:val="false"/>
              <w:ind w:left="0" w:right="0" w:firstLine="540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Необходимо внимательно ознакомиться с приведенными ниже вопросами и ответить «да» или «нет» на каждый из них (допускается также указывать символ «+», «V» и проч.). Ответ «да»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«да» в месте, отведенном в конце раздела формы.</w:t>
            </w:r>
          </w:p>
          <w:p>
            <w:pPr>
              <w:pStyle w:val="Style25"/>
              <w:autoSpaceDE w:val="false"/>
              <w:ind w:left="0" w:right="0" w:firstLine="540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Понятие «родственники»,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      </w:r>
            <w:bookmarkStart w:id="0" w:name="Par82"/>
            <w:bookmarkEnd w:id="0"/>
          </w:p>
          <w:p>
            <w:pPr>
              <w:pStyle w:val="Style25"/>
              <w:autoSpaceDE w:val="false"/>
              <w:ind w:left="0" w:right="0" w:firstLine="540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&lt;2&gt; Бенефициар -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Нет</w:t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/>
            </w:pPr>
            <w:r>
              <w:rPr>
                <w:rFonts w:ascii="Liberation Serif" w:hAnsi="Liberation Serif"/>
              </w:rPr>
              <w:t xml:space="preserve">Владеете ли Вы или Ваши родственники прямо или как бенефициар </w:t>
            </w:r>
            <w:hyperlink w:anchor="Par82" w:tgtFrame="_top">
              <w:r>
                <w:rPr>
                  <w:rStyle w:val="Style12"/>
                  <w:rFonts w:ascii="Liberation Serif" w:hAnsi="Liberation Serif"/>
                  <w:color w:val="0000FF"/>
                </w:rPr>
                <w:t>&lt;2&gt;</w:t>
              </w:r>
            </w:hyperlink>
            <w:r>
              <w:rPr>
                <w:rFonts w:ascii="Liberation Serif" w:hAnsi="Liberation Serif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498" w:type="dxa"/>
            <w:gridSpan w:val="7"/>
            <w:tcBorders/>
            <w:shd w:fill="auto" w:val="clear"/>
          </w:tcPr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Если Вы ответили «да» на любой из вышеуказанных вопросов, просьба изложить ниже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      </w:r>
          </w:p>
        </w:tc>
      </w:tr>
    </w:tbl>
    <w:p>
      <w:pPr>
        <w:pStyle w:val="Style25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25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071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406"/>
      </w:tblGrid>
      <w:tr>
        <w:trPr/>
        <w:tc>
          <w:tcPr>
            <w:tcW w:w="9071" w:type="dxa"/>
            <w:gridSpan w:val="2"/>
            <w:tcBorders/>
            <w:shd w:fill="auto" w:val="clear"/>
          </w:tcPr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Настоящим подтверждаю, что:</w:t>
            </w:r>
          </w:p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данная декларация заполнена мною добровольно и с моего согласия;</w:t>
            </w:r>
          </w:p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я прочитал и понял все вышеуказанные вопросы;</w:t>
            </w:r>
          </w:p>
          <w:p>
            <w:pPr>
              <w:pStyle w:val="Style25"/>
              <w:autoSpaceDE w:val="false"/>
              <w:ind w:left="0" w:right="0" w:firstLine="283"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мои ответы и любая пояснительная информация являются полными, правдивыми и правильными.</w:t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«__» _______ 20__ г.</w:t>
            </w:r>
          </w:p>
        </w:tc>
        <w:tc>
          <w:tcPr>
            <w:tcW w:w="6406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640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(подпись и Ф.И.О. лица, представляющего декларацию)</w:t>
            </w:r>
          </w:p>
        </w:tc>
      </w:tr>
    </w:tbl>
    <w:p>
      <w:pPr>
        <w:pStyle w:val="Style25"/>
        <w:autoSpaceDE w:val="false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639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5"/>
        <w:gridCol w:w="6974"/>
      </w:tblGrid>
      <w:tr>
        <w:trPr/>
        <w:tc>
          <w:tcPr>
            <w:tcW w:w="2665" w:type="dxa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«__» _______ 20__ г.</w:t>
            </w:r>
          </w:p>
        </w:tc>
        <w:tc>
          <w:tcPr>
            <w:tcW w:w="697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2665" w:type="dxa"/>
            <w:tcBorders/>
            <w:shd w:fill="auto" w:val="clear"/>
          </w:tcPr>
          <w:p>
            <w:pPr>
              <w:pStyle w:val="Style25"/>
              <w:autoSpaceDE w:val="false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697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5"/>
              <w:autoSpaceDE w:val="false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(подпись и Ф.И.О. лица, принявшего декларацию)</w:t>
            </w:r>
          </w:p>
        </w:tc>
      </w:tr>
    </w:tbl>
    <w:p>
      <w:pPr>
        <w:pStyle w:val="Style25"/>
        <w:tabs>
          <w:tab w:val="clear" w:pos="708"/>
          <w:tab w:val="left" w:pos="3540" w:leader="none"/>
        </w:tabs>
        <w:rPr>
          <w:rFonts w:ascii="Liberation Serif" w:hAnsi="Liberation Serif"/>
        </w:rPr>
      </w:pPr>
      <w:r>
        <w:rPr>
          <w:rFonts w:ascii="Liberation Serif" w:hAnsi="Liberation Serif"/>
        </w:rPr>
      </w:r>
      <w:bookmarkStart w:id="1" w:name="Par79"/>
      <w:bookmarkStart w:id="2" w:name="Par79"/>
      <w:bookmarkEnd w:id="2"/>
    </w:p>
    <w:sectPr>
      <w:headerReference w:type="default" r:id="rId5"/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fixed"/>
  </w:font>
  <w:font w:name="Verdan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6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/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25"/>
    <w:next w:val="Style25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Style25"/>
    <w:qFormat/>
    <w:pPr>
      <w:numPr>
        <w:ilvl w:val="1"/>
        <w:numId w:val="1"/>
      </w:numPr>
      <w:suppressAutoHyphens w:val="true"/>
      <w:spacing w:before="100" w:after="58"/>
      <w:outlineLvl w:val="1"/>
    </w:pPr>
    <w:rPr>
      <w:b/>
      <w:bCs/>
      <w:color w:val="000000"/>
      <w:sz w:val="36"/>
      <w:szCs w:val="36"/>
    </w:rPr>
  </w:style>
  <w:style w:type="character" w:styleId="Style12">
    <w:name w:val="Основной шрифт абзаца"/>
    <w:qFormat/>
    <w:rPr/>
  </w:style>
  <w:style w:type="character" w:styleId="11">
    <w:name w:val="Заголовок 1 Знак"/>
    <w:qFormat/>
    <w:rPr>
      <w:rFonts w:eastAsia="Arial Unicode MS"/>
      <w:b/>
      <w:bCs/>
      <w:sz w:val="24"/>
      <w:szCs w:val="24"/>
    </w:rPr>
  </w:style>
  <w:style w:type="character" w:styleId="21">
    <w:name w:val="Заголовок 2 Знак"/>
    <w:qFormat/>
    <w:rPr>
      <w:b/>
      <w:bCs/>
      <w:color w:val="000000"/>
      <w:sz w:val="36"/>
      <w:szCs w:val="36"/>
    </w:rPr>
  </w:style>
  <w:style w:type="character" w:styleId="Style13">
    <w:name w:val="Нижний колонтитул Знак"/>
    <w:qFormat/>
    <w:rPr>
      <w:rFonts w:ascii="Calibri" w:hAnsi="Calibri" w:eastAsia="Calibri"/>
    </w:rPr>
  </w:style>
  <w:style w:type="character" w:styleId="Style14">
    <w:name w:val="Текст выноски Знак"/>
    <w:qFormat/>
    <w:rPr>
      <w:rFonts w:ascii="Tahoma" w:hAnsi="Tahoma" w:eastAsia="Calibri"/>
      <w:sz w:val="16"/>
      <w:szCs w:val="16"/>
    </w:rPr>
  </w:style>
  <w:style w:type="character" w:styleId="Appleconvertedspace">
    <w:name w:val="apple-converted-space"/>
    <w:basedOn w:val="Style12"/>
    <w:qFormat/>
    <w:rPr/>
  </w:style>
  <w:style w:type="character" w:styleId="Style15">
    <w:name w:val="Основной текст Знак"/>
    <w:qFormat/>
    <w:rPr>
      <w:sz w:val="24"/>
      <w:szCs w:val="24"/>
    </w:rPr>
  </w:style>
  <w:style w:type="character" w:styleId="Style16">
    <w:name w:val="Гиперссылка"/>
    <w:qFormat/>
    <w:rPr>
      <w:color w:val="0000FF"/>
      <w:u w:val="single"/>
    </w:rPr>
  </w:style>
  <w:style w:type="character" w:styleId="Style17">
    <w:name w:val="Просмотренная гиперссылка"/>
    <w:qFormat/>
    <w:rPr>
      <w:color w:val="0000FF"/>
      <w:u w:val="single"/>
    </w:rPr>
  </w:style>
  <w:style w:type="character" w:styleId="Highlighthighlightactive">
    <w:name w:val="highlight highlight_active"/>
    <w:basedOn w:val="Style12"/>
    <w:qFormat/>
    <w:rPr/>
  </w:style>
  <w:style w:type="character" w:styleId="Style18">
    <w:name w:val="Заголовок Знак"/>
    <w:qFormat/>
    <w:rPr>
      <w:b/>
      <w:bCs/>
      <w:sz w:val="24"/>
      <w:szCs w:val="24"/>
    </w:rPr>
  </w:style>
  <w:style w:type="character" w:styleId="22">
    <w:name w:val="Основной текст с отступом 2 Знак"/>
    <w:basedOn w:val="Style12"/>
    <w:qFormat/>
    <w:rPr/>
  </w:style>
  <w:style w:type="character" w:styleId="Style19">
    <w:name w:val="Верхний колонтитул Знак"/>
    <w:qFormat/>
    <w:rPr>
      <w:rFonts w:ascii="Calibri" w:hAnsi="Calibri" w:eastAsia="Calibri"/>
    </w:rPr>
  </w:style>
  <w:style w:type="character" w:styleId="Style20">
    <w:name w:val="Номер строки"/>
    <w:basedOn w:val="Style12"/>
    <w:qFormat/>
    <w:rPr/>
  </w:style>
  <w:style w:type="character" w:styleId="Style21">
    <w:name w:val="Выделение"/>
    <w:qFormat/>
    <w:rPr>
      <w:i/>
      <w:iCs/>
    </w:rPr>
  </w:style>
  <w:style w:type="character" w:styleId="HTML">
    <w:name w:val="Стандартный HTML Знак"/>
    <w:basedOn w:val="Style12"/>
    <w:qFormat/>
    <w:rPr>
      <w:rFonts w:ascii="Courier New" w:hAnsi="Courier New" w:cs="Courier New"/>
    </w:rPr>
  </w:style>
  <w:style w:type="character" w:styleId="23">
    <w:name w:val="Основной текст 2 Знак"/>
    <w:basedOn w:val="Style12"/>
    <w:qFormat/>
    <w:rPr>
      <w:sz w:val="24"/>
      <w:szCs w:val="24"/>
    </w:rPr>
  </w:style>
  <w:style w:type="character" w:styleId="Style22">
    <w:name w:val="Интернет-ссылка"/>
    <w:rPr>
      <w:color w:val="000080"/>
      <w:u w:val="single"/>
      <w:lang w:val="zxx" w:eastAsia="zxx" w:bidi="zxx"/>
    </w:rPr>
  </w:style>
  <w:style w:type="paragraph" w:styleId="Style23">
    <w:name w:val="Заголовок"/>
    <w:basedOn w:val="Style25"/>
    <w:qFormat/>
    <w:pPr>
      <w:suppressAutoHyphens w:val="true"/>
      <w:jc w:val="center"/>
    </w:pPr>
    <w:rPr>
      <w:b/>
      <w:bCs/>
    </w:rPr>
  </w:style>
  <w:style w:type="paragraph" w:styleId="Style24">
    <w:name w:val="Body Text"/>
    <w:basedOn w:val="Style25"/>
    <w:pPr>
      <w:suppressAutoHyphens w:val="true"/>
      <w:jc w:val="both"/>
    </w:pPr>
    <w:rPr/>
  </w:style>
  <w:style w:type="paragraph" w:styleId="Style2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12">
    <w:name w:val="1 Знак"/>
    <w:basedOn w:val="Style25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6">
    <w:name w:val="Знак Знак Знак Знак Знак Знак Знак Знак Знак Знак Знак Знак Знак Знак Знак Знак Знак Знак Знак Знак Знак Знак Знак Знак Знак"/>
    <w:basedOn w:val="Style25"/>
    <w:qFormat/>
    <w:pPr>
      <w:suppressAutoHyphens w:val="true"/>
    </w:pPr>
    <w:rPr>
      <w:rFonts w:ascii="Verdana" w:hAnsi="Verdana" w:cs="Verdana"/>
      <w:lang w:eastAsia="en-US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Абзац списка"/>
    <w:basedOn w:val="Style25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Знак Знак"/>
    <w:basedOn w:val="Style25"/>
    <w:qFormat/>
    <w:pPr>
      <w:suppressAutoHyphens w:val="true"/>
    </w:pPr>
    <w:rPr>
      <w:rFonts w:ascii="Verdana" w:hAnsi="Verdana" w:cs="Verdana"/>
      <w:sz w:val="20"/>
      <w:szCs w:val="20"/>
      <w:lang w:val="en-US" w:eastAsia="en-US"/>
    </w:rPr>
  </w:style>
  <w:style w:type="paragraph" w:styleId="Style29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30">
    <w:name w:val="Foot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Calibri" w:hAnsi="Calibri" w:eastAsia="Calibri"/>
      <w:sz w:val="20"/>
      <w:szCs w:val="20"/>
    </w:rPr>
  </w:style>
  <w:style w:type="paragraph" w:styleId="13">
    <w:name w:val="Абзац списка1"/>
    <w:basedOn w:val="Style25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cs="Calibri"/>
      <w:sz w:val="22"/>
      <w:szCs w:val="22"/>
      <w:lang w:eastAsia="en-US"/>
    </w:rPr>
  </w:style>
  <w:style w:type="paragraph" w:styleId="Style31">
    <w:name w:val="Текст выноски"/>
    <w:basedOn w:val="Style25"/>
    <w:qFormat/>
    <w:pPr>
      <w:suppressAutoHyphens w:val="true"/>
    </w:pPr>
    <w:rPr>
      <w:rFonts w:ascii="Tahoma" w:hAnsi="Tahoma" w:eastAsia="Calibri"/>
      <w:sz w:val="16"/>
      <w:szCs w:val="16"/>
    </w:rPr>
  </w:style>
  <w:style w:type="paragraph" w:styleId="Style32">
    <w:name w:val="Обычный (веб)"/>
    <w:basedOn w:val="Style25"/>
    <w:qFormat/>
    <w:pPr>
      <w:suppressAutoHyphens w:val="true"/>
      <w:spacing w:before="100" w:after="115"/>
    </w:pPr>
    <w:rPr>
      <w:color w:val="000000"/>
    </w:rPr>
  </w:style>
  <w:style w:type="paragraph" w:styleId="Western">
    <w:name w:val="western"/>
    <w:basedOn w:val="Style25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Cjk">
    <w:name w:val="cjk"/>
    <w:basedOn w:val="Style25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Ctl">
    <w:name w:val="ctl"/>
    <w:basedOn w:val="Style25"/>
    <w:qFormat/>
    <w:pPr>
      <w:suppressAutoHyphens w:val="true"/>
      <w:spacing w:before="100" w:after="115"/>
    </w:pPr>
    <w:rPr>
      <w:color w:val="000000"/>
      <w:sz w:val="20"/>
      <w:szCs w:val="20"/>
    </w:rPr>
  </w:style>
  <w:style w:type="paragraph" w:styleId="Highlightactive">
    <w:name w:val="highlight_active"/>
    <w:basedOn w:val="Style25"/>
    <w:qFormat/>
    <w:pPr>
      <w:pBdr>
        <w:top w:val="single" w:sz="12" w:space="0" w:color="FFFF00"/>
        <w:left w:val="single" w:sz="12" w:space="2" w:color="FFFF00"/>
        <w:bottom w:val="single" w:sz="12" w:space="0" w:color="FFFF00"/>
        <w:right w:val="single" w:sz="12" w:space="2" w:color="FFFF00"/>
      </w:pBdr>
      <w:shd w:fill="FFFF00" w:val="clear"/>
      <w:tabs>
        <w:tab w:val="clear" w:pos="708"/>
      </w:tabs>
      <w:suppressAutoHyphens w:val="true"/>
      <w:ind w:left="-36" w:right="-36" w:hanging="0"/>
    </w:pPr>
    <w:rPr>
      <w:color w:val="000000"/>
    </w:rPr>
  </w:style>
  <w:style w:type="paragraph" w:styleId="Bsafepanelinjectcurrent">
    <w:name w:val="b-safe-panel__inject-current"/>
    <w:basedOn w:val="Style25"/>
    <w:qFormat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uppressAutoHyphens w:val="true"/>
      <w:spacing w:before="100" w:after="115"/>
    </w:pPr>
    <w:rPr>
      <w:color w:val="000000"/>
    </w:rPr>
  </w:style>
  <w:style w:type="paragraph" w:styleId="Style33">
    <w:name w:val="Знак"/>
    <w:basedOn w:val="Style25"/>
    <w:qFormat/>
    <w:pPr>
      <w:suppressAutoHyphens w:val="true"/>
      <w:spacing w:lineRule="exact" w:line="240" w:before="0" w:after="160"/>
    </w:pPr>
    <w:rPr>
      <w:rFonts w:ascii="Arial" w:hAnsi="Arial" w:cs="Arial"/>
      <w:sz w:val="20"/>
      <w:szCs w:val="20"/>
      <w:lang w:val="en-US" w:eastAsia="en-US"/>
    </w:rPr>
  </w:style>
  <w:style w:type="paragraph" w:styleId="14">
    <w:name w:val="Знак1"/>
    <w:basedOn w:val="Style25"/>
    <w:qFormat/>
    <w:pPr>
      <w:suppressAutoHyphens w:val="true"/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24">
    <w:name w:val="Основной текст с отступом 2"/>
    <w:basedOn w:val="Style25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>
      <w:sz w:val="20"/>
      <w:szCs w:val="20"/>
    </w:rPr>
  </w:style>
  <w:style w:type="paragraph" w:styleId="Style34">
    <w:name w:val="Название объекта"/>
    <w:basedOn w:val="Style25"/>
    <w:next w:val="Style25"/>
    <w:qFormat/>
    <w:pPr>
      <w:tabs>
        <w:tab w:val="clear" w:pos="708"/>
        <w:tab w:val="left" w:pos="3920" w:leader="none"/>
      </w:tabs>
      <w:suppressAutoHyphens w:val="true"/>
    </w:pPr>
    <w:rPr>
      <w:b/>
      <w:sz w:val="20"/>
      <w:szCs w:val="20"/>
    </w:rPr>
  </w:style>
  <w:style w:type="paragraph" w:styleId="Style35">
    <w:name w:val="Header"/>
    <w:basedOn w:val="Style25"/>
    <w:pPr>
      <w:tabs>
        <w:tab w:val="clear" w:pos="708"/>
        <w:tab w:val="center" w:pos="4677" w:leader="none"/>
        <w:tab w:val="right" w:pos="9355" w:leader="none"/>
      </w:tabs>
      <w:suppressAutoHyphens w:val="true"/>
    </w:pPr>
    <w:rPr>
      <w:rFonts w:ascii="Calibri" w:hAnsi="Calibri" w:eastAsia="Calibri"/>
      <w:sz w:val="20"/>
      <w:szCs w:val="20"/>
    </w:rPr>
  </w:style>
  <w:style w:type="paragraph" w:styleId="Style36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HTML1">
    <w:name w:val="Стандартный HTML"/>
    <w:basedOn w:val="Style25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true"/>
    </w:pPr>
    <w:rPr>
      <w:rFonts w:ascii="Courier New" w:hAnsi="Courier New" w:cs="Courier New"/>
      <w:sz w:val="20"/>
      <w:szCs w:val="20"/>
    </w:rPr>
  </w:style>
  <w:style w:type="paragraph" w:styleId="25">
    <w:name w:val="Основной текст 2"/>
    <w:basedOn w:val="Style25"/>
    <w:qFormat/>
    <w:pPr>
      <w:suppressAutoHyphens w:val="true"/>
      <w:spacing w:lineRule="auto" w:line="480" w:before="0" w:after="120"/>
    </w:pPr>
    <w:rPr/>
  </w:style>
  <w:style w:type="paragraph" w:styleId="Style37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486</TotalTime>
  <Application>LibreOffice/6.3.4.2$Windows_X86_64 LibreOffice_project/60da17e045e08f1793c57c00ba83cdfce946d0aa</Application>
  <Pages>13</Pages>
  <Words>2839</Words>
  <Characters>21933</Characters>
  <CharactersWithSpaces>24779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2021-08-06T04:13:00Z</dcterms:created>
  <dc:creator>Рогова</dc:creator>
  <dc:description/>
  <dc:language>ru-RU</dc:language>
  <cp:lastModifiedBy/>
  <cp:lastPrinted>2021-08-12T09:52:23Z</cp:lastPrinted>
  <dcterms:modified xsi:type="dcterms:W3CDTF">2021-08-11T16:15:12Z</dcterms:modified>
  <cp:revision>17</cp:revision>
  <dc:subject/>
  <dc:title>ПРАВИТЕЛЬСТВО СВЕРДЛОВСКОЙ ОБЛАСТИ</dc:title>
</cp:coreProperties>
</file>