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94959b47f8601651d1c94b754bfda2a5c8b0e714da563fe90b98cef41456e9db9fe9049761426654245bb2dd862eecmsonormal"/>
        <w:spacing w:before="0" w:after="0"/>
        <w:jc w:val="center"/>
        <w:rPr/>
      </w:pPr>
      <w:r>
        <w:rPr>
          <w:rStyle w:val="Style11"/>
          <w:rFonts w:ascii="Liberation Serif" w:hAnsi="Liberation Serif"/>
          <w:b/>
          <w:bCs/>
          <w:sz w:val="28"/>
          <w:szCs w:val="28"/>
        </w:rPr>
        <w:drawing>
          <wp:inline distT="0" distB="0" distL="0" distR="0">
            <wp:extent cx="409575" cy="695325"/>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409575" cy="695325"/>
                    </a:xfrm>
                    <a:prstGeom prst="rect">
                      <a:avLst/>
                    </a:prstGeom>
                  </pic:spPr>
                </pic:pic>
              </a:graphicData>
            </a:graphic>
          </wp:inline>
        </w:drawing>
      </w:r>
      <w:r>
        <w:rPr>
          <w:rStyle w:val="Style11"/>
          <w:rFonts w:ascii="Liberation Serif" w:hAnsi="Liberation Serif"/>
          <w:b/>
          <w:bCs/>
          <w:sz w:val="28"/>
          <w:szCs w:val="28"/>
        </w:rPr>
        <w:br/>
        <w:t>АДМИНИСТРАЦИЯ КАМЫШЛОВСКОГО ГОРОДСКОГО ОКРУГА</w:t>
      </w:r>
    </w:p>
    <w:p>
      <w:pPr>
        <w:pStyle w:val="Style19"/>
        <w:spacing w:lineRule="auto" w:line="240" w:before="0" w:after="0"/>
        <w:jc w:val="center"/>
        <w:rPr>
          <w:rFonts w:ascii="Liberation Serif" w:hAnsi="Liberation Serif"/>
          <w:b/>
          <w:b/>
          <w:bCs/>
          <w:sz w:val="28"/>
          <w:szCs w:val="28"/>
        </w:rPr>
      </w:pPr>
      <w:r>
        <w:rPr>
          <w:rFonts w:ascii="Liberation Serif" w:hAnsi="Liberation Serif"/>
          <w:b/>
          <w:bCs/>
          <w:sz w:val="28"/>
          <w:szCs w:val="28"/>
        </w:rPr>
        <w:t>П О С Т А Н О В Л Е Н И Е</w:t>
      </w:r>
    </w:p>
    <w:p>
      <w:pPr>
        <w:pStyle w:val="Style19"/>
        <w:pBdr>
          <w:top w:val="double" w:sz="12" w:space="1" w:color="000000"/>
        </w:pBdr>
        <w:spacing w:lineRule="auto" w:line="240" w:before="0" w:after="0"/>
        <w:jc w:val="center"/>
        <w:rPr>
          <w:rFonts w:ascii="Liberation Serif" w:hAnsi="Liberation Serif"/>
          <w:b/>
          <w:b/>
          <w:bCs/>
          <w:sz w:val="28"/>
          <w:szCs w:val="28"/>
        </w:rPr>
      </w:pPr>
      <w:r>
        <w:rPr>
          <w:rFonts w:ascii="Liberation Serif" w:hAnsi="Liberation Serif"/>
          <w:b/>
          <w:bCs/>
          <w:sz w:val="28"/>
          <w:szCs w:val="28"/>
        </w:rPr>
      </w:r>
    </w:p>
    <w:p>
      <w:pPr>
        <w:pStyle w:val="3294959b47f8601651d1c94b754bfda2a5c8b0e714da563fe90b98cef41456e9db9fe9049761426654245bb2dd862eecmsonormal"/>
        <w:spacing w:before="0" w:after="0"/>
        <w:jc w:val="left"/>
        <w:rPr/>
      </w:pPr>
      <w:r>
        <w:rPr>
          <w:rStyle w:val="Style11"/>
          <w:rFonts w:ascii="Liberation Serif" w:hAnsi="Liberation Serif"/>
          <w:b/>
          <w:bCs/>
          <w:i w:val="false"/>
          <w:iCs w:val="false"/>
          <w:sz w:val="28"/>
          <w:szCs w:val="28"/>
        </w:rPr>
        <w:t xml:space="preserve">от </w:t>
      </w:r>
      <w:r>
        <w:rPr>
          <w:rStyle w:val="Style11"/>
          <w:rFonts w:eastAsia="Times New Roman" w:cs="Calibri" w:ascii="Liberation Serif" w:hAnsi="Liberation Serif"/>
          <w:b/>
          <w:bCs/>
          <w:i w:val="false"/>
          <w:iCs w:val="false"/>
          <w:sz w:val="28"/>
          <w:szCs w:val="28"/>
          <w:lang w:eastAsia="ru-RU"/>
        </w:rPr>
        <w:t>1</w:t>
      </w:r>
      <w:r>
        <w:rPr>
          <w:rStyle w:val="Style11"/>
          <w:rFonts w:eastAsia="Times New Roman" w:cs="Calibri" w:ascii="Liberation Serif" w:hAnsi="Liberation Serif"/>
          <w:b/>
          <w:bCs/>
          <w:i w:val="false"/>
          <w:iCs w:val="false"/>
          <w:sz w:val="28"/>
          <w:szCs w:val="28"/>
          <w:lang w:eastAsia="ru-RU"/>
        </w:rPr>
        <w:t>2</w:t>
      </w:r>
      <w:r>
        <w:rPr>
          <w:rStyle w:val="Style11"/>
          <w:rFonts w:ascii="Liberation Serif" w:hAnsi="Liberation Serif"/>
          <w:b/>
          <w:bCs/>
          <w:i w:val="false"/>
          <w:iCs w:val="false"/>
          <w:sz w:val="28"/>
          <w:szCs w:val="28"/>
        </w:rPr>
        <w:t xml:space="preserve">.07.2021 г  № </w:t>
      </w:r>
      <w:r>
        <w:rPr>
          <w:rStyle w:val="Style11"/>
          <w:rFonts w:ascii="Liberation Serif" w:hAnsi="Liberation Serif"/>
          <w:b/>
          <w:bCs/>
          <w:i w:val="false"/>
          <w:iCs w:val="false"/>
          <w:sz w:val="28"/>
          <w:szCs w:val="28"/>
        </w:rPr>
        <w:t>47</w:t>
      </w:r>
      <w:r>
        <w:rPr>
          <w:rStyle w:val="Style11"/>
          <w:rFonts w:ascii="Liberation Serif" w:hAnsi="Liberation Serif"/>
          <w:b/>
          <w:bCs/>
          <w:i w:val="false"/>
          <w:iCs w:val="false"/>
          <w:sz w:val="28"/>
          <w:szCs w:val="28"/>
        </w:rPr>
        <w:t>8</w:t>
      </w:r>
      <w:r>
        <w:rPr>
          <w:rStyle w:val="Style11"/>
          <w:rFonts w:ascii="Liberation Serif" w:hAnsi="Liberation Serif"/>
          <w:b/>
          <w:bCs/>
          <w:sz w:val="28"/>
          <w:szCs w:val="28"/>
        </w:rPr>
        <w:t xml:space="preserve">                                                                                                         </w:t>
      </w:r>
    </w:p>
    <w:p>
      <w:pPr>
        <w:pStyle w:val="Style19"/>
        <w:shd w:fill="FFFFFF" w:val="clear"/>
        <w:tabs>
          <w:tab w:val="clear" w:pos="708"/>
          <w:tab w:val="left" w:pos="142" w:leader="none"/>
        </w:tabs>
        <w:ind w:left="0" w:right="-34" w:hanging="0"/>
        <w:jc w:val="center"/>
        <w:rPr>
          <w:rFonts w:ascii="Liberation Serif" w:hAnsi="Liberation Serif"/>
          <w:sz w:val="28"/>
          <w:szCs w:val="28"/>
        </w:rPr>
      </w:pPr>
      <w:r>
        <w:rPr>
          <w:rFonts w:ascii="Liberation Serif" w:hAnsi="Liberation Serif"/>
          <w:sz w:val="28"/>
          <w:szCs w:val="28"/>
        </w:rPr>
      </w:r>
    </w:p>
    <w:p>
      <w:pPr>
        <w:pStyle w:val="Style19"/>
        <w:shd w:fill="FFFFFF" w:val="clear"/>
        <w:tabs>
          <w:tab w:val="clear" w:pos="708"/>
          <w:tab w:val="left" w:pos="142" w:leader="none"/>
        </w:tabs>
        <w:ind w:left="0" w:right="-34" w:hanging="0"/>
        <w:jc w:val="center"/>
        <w:rPr>
          <w:rFonts w:ascii="Liberation Serif" w:hAnsi="Liberation Serif"/>
          <w:b/>
          <w:b/>
          <w:bCs/>
          <w:sz w:val="28"/>
          <w:szCs w:val="28"/>
        </w:rPr>
      </w:pPr>
      <w:r>
        <w:rPr>
          <w:rFonts w:ascii="Liberation Serif" w:hAnsi="Liberation Serif"/>
          <w:b/>
          <w:bCs/>
          <w:sz w:val="28"/>
          <w:szCs w:val="28"/>
        </w:rPr>
        <w:t>Об утверждении Положения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Камышловского городского округа</w:t>
      </w:r>
    </w:p>
    <w:p>
      <w:pPr>
        <w:pStyle w:val="Style19"/>
        <w:shd w:fill="FFFFFF" w:val="clear"/>
        <w:tabs>
          <w:tab w:val="clear" w:pos="708"/>
          <w:tab w:val="left" w:pos="142" w:leader="none"/>
        </w:tabs>
        <w:ind w:left="0" w:right="-34" w:hanging="0"/>
        <w:jc w:val="center"/>
        <w:rPr>
          <w:rFonts w:ascii="Liberation Serif" w:hAnsi="Liberation Serif"/>
          <w:b/>
          <w:b/>
          <w:bCs/>
          <w:sz w:val="28"/>
          <w:szCs w:val="28"/>
        </w:rPr>
      </w:pPr>
      <w:r>
        <w:rPr>
          <w:rFonts w:ascii="Liberation Serif" w:hAnsi="Liberation Serif"/>
          <w:b/>
          <w:bCs/>
          <w:sz w:val="28"/>
          <w:szCs w:val="28"/>
        </w:rPr>
      </w:r>
    </w:p>
    <w:p>
      <w:pPr>
        <w:pStyle w:val="Style19"/>
        <w:suppressAutoHyphens w:val="true"/>
        <w:autoSpaceDE w:val="false"/>
        <w:ind w:left="0" w:right="0" w:firstLine="737"/>
        <w:jc w:val="both"/>
        <w:rPr/>
      </w:pPr>
      <w:r>
        <w:rPr>
          <w:rStyle w:val="Style11"/>
          <w:rFonts w:eastAsia="Calibri" w:ascii="Liberation Serif" w:hAnsi="Liberation Serif"/>
          <w:sz w:val="28"/>
          <w:szCs w:val="28"/>
          <w:lang w:eastAsia="en-US"/>
        </w:rPr>
        <w:t>В соответствии с Федеральным законом от 06 октября 2003 года № 131-ФЗ «Об общих принципах реализации местного самоуправления в Российской Федерации», пунктом 6 части 1 статьи 9 Федерального закона от 29 декабря 2012 года № 273-ФЗ «Об образовании в Российской Федерации», Законом Свердловской области от 15.07.2013 № 78-ОЗ «Об образовании в Свердловской области»,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руководствуясь Уставом Камышловского городского округа</w:t>
      </w:r>
      <w:r>
        <w:rPr>
          <w:rStyle w:val="Style11"/>
          <w:rFonts w:ascii="Liberation Serif" w:hAnsi="Liberation Serif"/>
          <w:sz w:val="28"/>
          <w:szCs w:val="28"/>
        </w:rPr>
        <w:t>, администрация Камышловского городского округа</w:t>
      </w:r>
      <w:r>
        <w:rPr>
          <w:rStyle w:val="Style11"/>
          <w:rFonts w:eastAsia="Calibri" w:ascii="Liberation Serif" w:hAnsi="Liberation Serif"/>
          <w:sz w:val="28"/>
          <w:szCs w:val="28"/>
          <w:lang w:eastAsia="en-US"/>
        </w:rPr>
        <w:t xml:space="preserve"> </w:t>
      </w:r>
    </w:p>
    <w:p>
      <w:pPr>
        <w:pStyle w:val="Style19"/>
        <w:suppressAutoHyphens w:val="true"/>
        <w:autoSpaceDE w:val="false"/>
        <w:ind w:left="0" w:right="0" w:hanging="0"/>
        <w:jc w:val="both"/>
        <w:rPr/>
      </w:pPr>
      <w:r>
        <w:rPr>
          <w:rStyle w:val="Style11"/>
          <w:rFonts w:ascii="Liberation Serif" w:hAnsi="Liberation Serif"/>
          <w:b/>
          <w:sz w:val="28"/>
          <w:szCs w:val="28"/>
        </w:rPr>
        <w:t>ПОСТАНОВЛЯЕТ:</w:t>
      </w:r>
    </w:p>
    <w:p>
      <w:pPr>
        <w:pStyle w:val="Style19"/>
        <w:widowControl w:val="false"/>
        <w:ind w:left="0" w:right="0" w:firstLine="708"/>
        <w:jc w:val="both"/>
        <w:rPr/>
      </w:pPr>
      <w:r>
        <w:rPr>
          <w:rStyle w:val="Style11"/>
          <w:rFonts w:ascii="Liberation Serif" w:hAnsi="Liberation Serif"/>
          <w:sz w:val="28"/>
          <w:szCs w:val="28"/>
        </w:rPr>
        <w:t xml:space="preserve">1. Утвердить </w:t>
      </w:r>
      <w:r>
        <w:rPr>
          <w:rStyle w:val="Style11"/>
          <w:rFonts w:eastAsia="Calibri" w:ascii="Liberation Serif" w:hAnsi="Liberation Serif"/>
          <w:sz w:val="28"/>
          <w:szCs w:val="28"/>
          <w:lang w:eastAsia="en-US"/>
        </w:rPr>
        <w:t>Положение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Камышловского городского округа</w:t>
      </w:r>
      <w:r>
        <w:rPr>
          <w:rStyle w:val="Style11"/>
          <w:rFonts w:ascii="Liberation Serif" w:hAnsi="Liberation Serif"/>
          <w:sz w:val="28"/>
          <w:szCs w:val="28"/>
        </w:rPr>
        <w:t xml:space="preserve"> (прилагается).</w:t>
      </w:r>
    </w:p>
    <w:p>
      <w:pPr>
        <w:pStyle w:val="Style19"/>
        <w:widowControl w:val="false"/>
        <w:ind w:left="0" w:right="0" w:firstLine="708"/>
        <w:jc w:val="both"/>
        <w:rPr>
          <w:rFonts w:ascii="Liberation Serif" w:hAnsi="Liberation Serif"/>
          <w:sz w:val="28"/>
          <w:szCs w:val="28"/>
        </w:rPr>
      </w:pPr>
      <w:r>
        <w:rPr>
          <w:rFonts w:ascii="Liberation Serif" w:hAnsi="Liberation Serif"/>
          <w:sz w:val="28"/>
          <w:szCs w:val="28"/>
        </w:rPr>
        <w:t>2. Комитету по образованию, культуре, спорту и делам молодежи администрации Камышловского городского округа (Кузнецова О.М.):</w:t>
      </w:r>
    </w:p>
    <w:p>
      <w:pPr>
        <w:sectPr>
          <w:headerReference w:type="default" r:id="rId3"/>
          <w:type w:val="nextPage"/>
          <w:pgSz w:w="11906" w:h="16838"/>
          <w:pgMar w:left="1701" w:right="567" w:header="1134" w:top="1559" w:footer="0" w:bottom="1134" w:gutter="0"/>
          <w:pgNumType w:fmt="decimal"/>
          <w:formProt w:val="false"/>
          <w:titlePg/>
          <w:textDirection w:val="lrTb"/>
          <w:docGrid w:type="default" w:linePitch="600" w:charSpace="40960"/>
        </w:sectPr>
        <w:pStyle w:val="Style19"/>
        <w:widowControl w:val="false"/>
        <w:ind w:left="0" w:right="0" w:firstLine="708"/>
        <w:jc w:val="both"/>
        <w:rPr/>
      </w:pPr>
      <w:r>
        <w:rPr>
          <w:rStyle w:val="Style11"/>
          <w:rFonts w:ascii="Liberation Serif" w:hAnsi="Liberation Serif"/>
          <w:sz w:val="28"/>
          <w:szCs w:val="28"/>
        </w:rPr>
        <w:t xml:space="preserve">2.1. При организации   </w:t>
      </w:r>
      <w:r>
        <w:rPr>
          <w:rStyle w:val="Style11"/>
          <w:rFonts w:eastAsia="Calibri" w:ascii="Liberation Serif" w:hAnsi="Liberation Serif"/>
          <w:sz w:val="28"/>
          <w:szCs w:val="28"/>
          <w:lang w:eastAsia="en-US"/>
        </w:rPr>
        <w:t>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Камышловского городского округа</w:t>
      </w:r>
      <w:r>
        <w:rPr>
          <w:rStyle w:val="Style11"/>
          <w:rFonts w:ascii="Liberation Serif" w:hAnsi="Liberation Serif"/>
          <w:sz w:val="28"/>
          <w:szCs w:val="28"/>
        </w:rPr>
        <w:t xml:space="preserve"> руководствоваться Положением </w:t>
      </w:r>
      <w:r>
        <w:rPr>
          <w:rStyle w:val="Style11"/>
          <w:rFonts w:eastAsia="Calibri" w:ascii="Liberation Serif" w:hAnsi="Liberation Serif"/>
          <w:sz w:val="28"/>
          <w:szCs w:val="28"/>
          <w:lang w:eastAsia="en-US"/>
        </w:rPr>
        <w:t>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Камышловского городского округа.</w:t>
      </w:r>
    </w:p>
    <w:p>
      <w:pPr>
        <w:pStyle w:val="Style19"/>
        <w:widowControl w:val="false"/>
        <w:ind w:left="0" w:right="0" w:firstLine="708"/>
        <w:jc w:val="both"/>
        <w:rPr>
          <w:rFonts w:ascii="Liberation Serif" w:hAnsi="Liberation Serif"/>
          <w:sz w:val="28"/>
          <w:szCs w:val="28"/>
        </w:rPr>
      </w:pPr>
      <w:r>
        <w:rPr>
          <w:rFonts w:ascii="Liberation Serif" w:hAnsi="Liberation Serif"/>
          <w:sz w:val="28"/>
          <w:szCs w:val="28"/>
        </w:rPr>
        <w:t>2.2. Довести до сведения руководителей подведомственных муниципальных образовательных организаций настоящее Постановление для принятия его к руководству и исполнению.</w:t>
      </w:r>
    </w:p>
    <w:p>
      <w:pPr>
        <w:pStyle w:val="Style19"/>
        <w:ind w:left="0" w:right="0" w:firstLine="708"/>
        <w:jc w:val="both"/>
        <w:rPr>
          <w:rFonts w:ascii="Liberation Serif" w:hAnsi="Liberation Serif"/>
          <w:sz w:val="28"/>
          <w:szCs w:val="28"/>
        </w:rPr>
      </w:pPr>
      <w:r>
        <w:rPr>
          <w:rFonts w:ascii="Liberation Serif" w:hAnsi="Liberation Serif"/>
          <w:sz w:val="28"/>
          <w:szCs w:val="28"/>
        </w:rPr>
        <w:t>3. Настоящее постановление разместить на официальном сайте Камышловского городского округа в информационно-телекоммуникационной сети «Интернет».</w:t>
      </w:r>
    </w:p>
    <w:p>
      <w:pPr>
        <w:pStyle w:val="Style33"/>
        <w:tabs>
          <w:tab w:val="left" w:pos="851" w:leader="none"/>
        </w:tabs>
        <w:spacing w:lineRule="auto" w:line="240" w:before="0" w:after="0"/>
        <w:ind w:left="0" w:right="0" w:firstLine="720"/>
        <w:jc w:val="both"/>
        <w:rPr>
          <w:rFonts w:ascii="Liberation Serif" w:hAnsi="Liberation Serif" w:cs="Times New Roman"/>
          <w:sz w:val="28"/>
          <w:szCs w:val="28"/>
        </w:rPr>
      </w:pPr>
      <w:r>
        <w:rPr>
          <w:rFonts w:cs="Times New Roman" w:ascii="Liberation Serif" w:hAnsi="Liberation Serif"/>
          <w:sz w:val="28"/>
          <w:szCs w:val="28"/>
        </w:rPr>
        <w:t xml:space="preserve">4. Контроль за исполнением настоящего постановления возложить на заместителя главы администрации Камышловского городского округа          Соболеву </w:t>
      </w:r>
      <w:r>
        <w:rPr>
          <w:rFonts w:cs="Times New Roman" w:ascii="Liberation Serif" w:hAnsi="Liberation Serif"/>
          <w:sz w:val="28"/>
          <w:szCs w:val="28"/>
        </w:rPr>
        <w:t>А.А</w:t>
      </w:r>
      <w:r>
        <w:rPr>
          <w:rFonts w:cs="Times New Roman" w:ascii="Liberation Serif" w:hAnsi="Liberation Serif"/>
          <w:sz w:val="28"/>
          <w:szCs w:val="28"/>
        </w:rPr>
        <w:t>.</w:t>
      </w:r>
    </w:p>
    <w:p>
      <w:pPr>
        <w:pStyle w:val="Style19"/>
        <w:jc w:val="both"/>
        <w:rPr>
          <w:rFonts w:ascii="Liberation Serif" w:hAnsi="Liberation Serif"/>
          <w:sz w:val="28"/>
          <w:szCs w:val="28"/>
        </w:rPr>
      </w:pPr>
      <w:r>
        <w:rPr>
          <w:rFonts w:ascii="Liberation Serif" w:hAnsi="Liberation Serif"/>
          <w:sz w:val="28"/>
          <w:szCs w:val="28"/>
        </w:rPr>
      </w:r>
    </w:p>
    <w:p>
      <w:pPr>
        <w:pStyle w:val="Style19"/>
        <w:tabs>
          <w:tab w:val="clear" w:pos="708"/>
        </w:tabs>
        <w:suppressAutoHyphens w:val="true"/>
        <w:autoSpaceDE w:val="false"/>
        <w:ind w:left="4820" w:right="0" w:hanging="0"/>
        <w:rPr>
          <w:rFonts w:ascii="Liberation Serif" w:hAnsi="Liberation Serif" w:eastAsia="Calibri"/>
          <w:bCs/>
          <w:sz w:val="28"/>
          <w:szCs w:val="28"/>
          <w:lang w:eastAsia="en-US"/>
        </w:rPr>
      </w:pPr>
      <w:r>
        <w:rPr>
          <w:rFonts w:eastAsia="Calibri" w:ascii="Liberation Serif" w:hAnsi="Liberation Serif"/>
          <w:bCs/>
          <w:sz w:val="28"/>
          <w:szCs w:val="28"/>
          <w:lang w:eastAsia="en-US"/>
        </w:rPr>
      </w:r>
    </w:p>
    <w:p>
      <w:pPr>
        <w:pStyle w:val="Style19"/>
        <w:tabs>
          <w:tab w:val="clear" w:pos="708"/>
        </w:tabs>
        <w:suppressAutoHyphens w:val="true"/>
        <w:autoSpaceDE w:val="false"/>
        <w:ind w:left="0" w:right="0" w:hanging="0"/>
        <w:jc w:val="both"/>
        <w:rPr>
          <w:rFonts w:ascii="Liberation Serif" w:hAnsi="Liberation Serif" w:eastAsia="Calibri"/>
          <w:bCs/>
          <w:sz w:val="28"/>
          <w:szCs w:val="28"/>
          <w:lang w:eastAsia="en-US"/>
        </w:rPr>
      </w:pPr>
      <w:r>
        <w:rPr>
          <w:rFonts w:eastAsia="Calibri" w:ascii="Liberation Serif" w:hAnsi="Liberation Serif"/>
          <w:bCs/>
          <w:sz w:val="28"/>
          <w:szCs w:val="28"/>
          <w:lang w:eastAsia="en-US"/>
        </w:rPr>
        <w:t>Глава</w:t>
      </w:r>
    </w:p>
    <w:p>
      <w:pPr>
        <w:pStyle w:val="Style19"/>
        <w:tabs>
          <w:tab w:val="clear" w:pos="708"/>
        </w:tabs>
        <w:suppressAutoHyphens w:val="true"/>
        <w:autoSpaceDE w:val="false"/>
        <w:ind w:left="0" w:right="0" w:hanging="0"/>
        <w:jc w:val="both"/>
        <w:rPr>
          <w:rFonts w:ascii="Liberation Serif" w:hAnsi="Liberation Serif" w:eastAsia="Calibri"/>
          <w:bCs/>
          <w:sz w:val="28"/>
          <w:szCs w:val="28"/>
          <w:lang w:eastAsia="en-US"/>
        </w:rPr>
      </w:pPr>
      <w:r>
        <w:rPr>
          <w:rFonts w:eastAsia="Calibri" w:ascii="Liberation Serif" w:hAnsi="Liberation Serif"/>
          <w:bCs/>
          <w:sz w:val="28"/>
          <w:szCs w:val="28"/>
          <w:lang w:eastAsia="en-US"/>
        </w:rPr>
        <w:t>Камышловского городского округа                                               А.В. Половников</w:t>
      </w:r>
    </w:p>
    <w:p>
      <w:pPr>
        <w:pStyle w:val="Style19"/>
        <w:tabs>
          <w:tab w:val="clear" w:pos="708"/>
        </w:tabs>
        <w:suppressAutoHyphens w:val="true"/>
        <w:autoSpaceDE w:val="false"/>
        <w:ind w:left="4820" w:right="0" w:hanging="0"/>
        <w:rPr>
          <w:rFonts w:ascii="Liberation Serif" w:hAnsi="Liberation Serif" w:eastAsia="Calibri"/>
          <w:bCs/>
          <w:sz w:val="28"/>
          <w:szCs w:val="28"/>
          <w:lang w:eastAsia="en-US"/>
        </w:rPr>
      </w:pPr>
      <w:r>
        <w:rPr>
          <w:rFonts w:eastAsia="Calibri" w:ascii="Liberation Serif" w:hAnsi="Liberation Serif"/>
          <w:bCs/>
          <w:sz w:val="28"/>
          <w:szCs w:val="28"/>
          <w:lang w:eastAsia="en-US"/>
        </w:rPr>
      </w:r>
    </w:p>
    <w:p>
      <w:pPr>
        <w:pStyle w:val="Style19"/>
        <w:tabs>
          <w:tab w:val="clear" w:pos="708"/>
        </w:tabs>
        <w:suppressAutoHyphens w:val="true"/>
        <w:autoSpaceDE w:val="false"/>
        <w:ind w:left="4820" w:right="0" w:hanging="0"/>
        <w:rPr>
          <w:rFonts w:ascii="Liberation Serif" w:hAnsi="Liberation Serif" w:eastAsia="Calibri"/>
          <w:bCs/>
          <w:sz w:val="28"/>
          <w:szCs w:val="28"/>
          <w:lang w:eastAsia="en-US"/>
        </w:rPr>
      </w:pPr>
      <w:r>
        <w:rPr>
          <w:rFonts w:eastAsia="Calibri" w:ascii="Liberation Serif" w:hAnsi="Liberation Serif"/>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tabs>
          <w:tab w:val="clear" w:pos="708"/>
        </w:tabs>
        <w:suppressAutoHyphens w:val="true"/>
        <w:autoSpaceDE w:val="false"/>
        <w:ind w:left="4820" w:right="0" w:hanging="0"/>
        <w:rPr>
          <w:rFonts w:ascii="Liberation Serif" w:hAnsi="Liberation Serif" w:eastAsia="Calibri"/>
          <w:b/>
          <w:b/>
          <w:bCs/>
          <w:sz w:val="28"/>
          <w:szCs w:val="28"/>
          <w:lang w:eastAsia="en-US"/>
        </w:rPr>
      </w:pPr>
      <w:r>
        <w:rPr>
          <w:rFonts w:eastAsia="Calibri" w:ascii="Liberation Serif" w:hAnsi="Liberation Serif"/>
          <w:b/>
          <w:bCs/>
          <w:sz w:val="28"/>
          <w:szCs w:val="28"/>
          <w:lang w:eastAsia="en-US"/>
        </w:rPr>
        <w:t xml:space="preserve">УТВЕРЖДЕНО </w:t>
      </w:r>
    </w:p>
    <w:p>
      <w:pPr>
        <w:pStyle w:val="Style19"/>
        <w:tabs>
          <w:tab w:val="clear" w:pos="708"/>
        </w:tabs>
        <w:suppressAutoHyphens w:val="true"/>
        <w:autoSpaceDE w:val="false"/>
        <w:ind w:left="4820" w:right="0" w:hanging="0"/>
        <w:rPr>
          <w:rFonts w:ascii="Liberation Serif" w:hAnsi="Liberation Serif" w:eastAsia="Calibri"/>
          <w:bCs/>
          <w:sz w:val="28"/>
          <w:szCs w:val="28"/>
          <w:lang w:eastAsia="en-US"/>
        </w:rPr>
      </w:pPr>
      <w:r>
        <w:rPr>
          <w:rFonts w:eastAsia="Calibri" w:ascii="Liberation Serif" w:hAnsi="Liberation Serif"/>
          <w:bCs/>
          <w:sz w:val="28"/>
          <w:szCs w:val="28"/>
          <w:lang w:eastAsia="en-US"/>
        </w:rPr>
        <w:t xml:space="preserve">постановлением администрации </w:t>
      </w:r>
    </w:p>
    <w:p>
      <w:pPr>
        <w:pStyle w:val="Style19"/>
        <w:tabs>
          <w:tab w:val="clear" w:pos="708"/>
        </w:tabs>
        <w:suppressAutoHyphens w:val="true"/>
        <w:autoSpaceDE w:val="false"/>
        <w:ind w:left="4820" w:right="0" w:hanging="0"/>
        <w:rPr>
          <w:rFonts w:ascii="Liberation Serif" w:hAnsi="Liberation Serif" w:eastAsia="Calibri"/>
          <w:bCs/>
          <w:sz w:val="28"/>
          <w:szCs w:val="28"/>
          <w:lang w:eastAsia="en-US"/>
        </w:rPr>
      </w:pPr>
      <w:r>
        <w:rPr>
          <w:rFonts w:eastAsia="Calibri" w:ascii="Liberation Serif" w:hAnsi="Liberation Serif"/>
          <w:bCs/>
          <w:sz w:val="28"/>
          <w:szCs w:val="28"/>
          <w:lang w:eastAsia="en-US"/>
        </w:rPr>
        <w:t xml:space="preserve">Камышловского городского округа </w:t>
      </w:r>
    </w:p>
    <w:p>
      <w:pPr>
        <w:pStyle w:val="Style19"/>
        <w:tabs>
          <w:tab w:val="clear" w:pos="708"/>
        </w:tabs>
        <w:suppressAutoHyphens w:val="true"/>
        <w:autoSpaceDE w:val="false"/>
        <w:ind w:left="4820" w:right="0" w:hanging="0"/>
        <w:rPr/>
      </w:pPr>
      <w:r>
        <w:rPr>
          <w:rFonts w:eastAsia="Calibri" w:ascii="Liberation Serif" w:hAnsi="Liberation Serif"/>
          <w:bCs/>
          <w:sz w:val="28"/>
          <w:szCs w:val="28"/>
          <w:lang w:eastAsia="en-US"/>
        </w:rPr>
        <w:t xml:space="preserve">от </w:t>
      </w:r>
      <w:r>
        <w:rPr>
          <w:rFonts w:eastAsia="Calibri" w:ascii="Liberation Serif" w:hAnsi="Liberation Serif"/>
          <w:bCs/>
          <w:sz w:val="28"/>
          <w:szCs w:val="28"/>
          <w:lang w:eastAsia="en-US"/>
        </w:rPr>
        <w:t>12.07.</w:t>
      </w:r>
      <w:r>
        <w:rPr>
          <w:rFonts w:eastAsia="Calibri" w:ascii="Liberation Serif" w:hAnsi="Liberation Serif"/>
          <w:bCs/>
          <w:sz w:val="28"/>
          <w:szCs w:val="28"/>
          <w:lang w:eastAsia="en-US"/>
        </w:rPr>
        <w:t xml:space="preserve">2021  года № </w:t>
      </w:r>
      <w:r>
        <w:rPr>
          <w:rFonts w:eastAsia="Calibri" w:ascii="Liberation Serif" w:hAnsi="Liberation Serif"/>
          <w:bCs/>
          <w:sz w:val="28"/>
          <w:szCs w:val="28"/>
          <w:lang w:eastAsia="en-US"/>
        </w:rPr>
        <w:t>478</w:t>
      </w:r>
    </w:p>
    <w:p>
      <w:pPr>
        <w:pStyle w:val="Style19"/>
        <w:tabs>
          <w:tab w:val="clear" w:pos="708"/>
        </w:tabs>
        <w:suppressAutoHyphens w:val="true"/>
        <w:autoSpaceDE w:val="false"/>
        <w:ind w:left="4820" w:right="0" w:hanging="0"/>
        <w:rPr/>
      </w:pPr>
      <w:r>
        <w:rPr>
          <w:rStyle w:val="Style11"/>
          <w:rFonts w:eastAsia="Calibri" w:ascii="Liberation Serif" w:hAnsi="Liberation Serif"/>
          <w:sz w:val="28"/>
          <w:szCs w:val="28"/>
          <w:lang w:eastAsia="en-US"/>
        </w:rPr>
        <w:t>«Об утверждении Положения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Камышловского городского округа»</w:t>
      </w:r>
    </w:p>
    <w:p>
      <w:pPr>
        <w:pStyle w:val="Style19"/>
        <w:tabs>
          <w:tab w:val="clear" w:pos="708"/>
        </w:tabs>
        <w:suppressAutoHyphens w:val="true"/>
        <w:autoSpaceDE w:val="false"/>
        <w:ind w:left="4820" w:right="0" w:hanging="0"/>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tabs>
          <w:tab w:val="clear" w:pos="708"/>
        </w:tabs>
        <w:suppressAutoHyphens w:val="true"/>
        <w:autoSpaceDE w:val="false"/>
        <w:ind w:left="4820" w:right="0" w:hanging="0"/>
        <w:rPr>
          <w:rFonts w:eastAsia="Calibri"/>
          <w:bCs/>
          <w:sz w:val="28"/>
          <w:szCs w:val="28"/>
          <w:lang w:eastAsia="en-US"/>
        </w:rPr>
      </w:pPr>
      <w:r>
        <w:rPr>
          <w:rFonts w:eastAsia="Calibri"/>
          <w:bCs/>
          <w:sz w:val="28"/>
          <w:szCs w:val="28"/>
          <w:lang w:eastAsia="en-US"/>
        </w:rPr>
      </w:r>
    </w:p>
    <w:p>
      <w:pPr>
        <w:pStyle w:val="Style19"/>
        <w:suppressAutoHyphens w:val="true"/>
        <w:autoSpaceDE w:val="false"/>
        <w:jc w:val="center"/>
        <w:rPr/>
      </w:pPr>
      <w:r>
        <w:rPr>
          <w:rStyle w:val="Style11"/>
          <w:rFonts w:eastAsia="Calibri" w:ascii="Liberation Serif" w:hAnsi="Liberation Serif"/>
          <w:sz w:val="28"/>
          <w:szCs w:val="28"/>
          <w:lang w:eastAsia="en-US"/>
        </w:rPr>
        <w:t xml:space="preserve">Положение об организации предоставления общедоступного </w:t>
      </w:r>
    </w:p>
    <w:p>
      <w:pPr>
        <w:pStyle w:val="Style19"/>
        <w:suppressAutoHyphens w:val="true"/>
        <w:autoSpaceDE w:val="false"/>
        <w:jc w:val="center"/>
        <w:rPr/>
      </w:pPr>
      <w:r>
        <w:rPr>
          <w:rStyle w:val="Style11"/>
          <w:rFonts w:eastAsia="Calibri" w:ascii="Liberation Serif" w:hAnsi="Liberation Serif"/>
          <w:sz w:val="28"/>
          <w:szCs w:val="28"/>
          <w:lang w:eastAsia="en-US"/>
        </w:rPr>
        <w:t xml:space="preserve">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
    <w:p>
      <w:pPr>
        <w:pStyle w:val="Style19"/>
        <w:suppressAutoHyphens w:val="true"/>
        <w:autoSpaceDE w:val="false"/>
        <w:jc w:val="center"/>
        <w:rPr/>
      </w:pPr>
      <w:r>
        <w:rPr>
          <w:rStyle w:val="Style11"/>
          <w:rFonts w:eastAsia="Calibri" w:ascii="Liberation Serif" w:hAnsi="Liberation Serif"/>
          <w:sz w:val="28"/>
          <w:szCs w:val="28"/>
          <w:lang w:eastAsia="en-US"/>
        </w:rPr>
        <w:t>Камышловского городского округа</w:t>
      </w:r>
    </w:p>
    <w:p>
      <w:pPr>
        <w:pStyle w:val="Style19"/>
        <w:suppressAutoHyphens w:val="true"/>
        <w:autoSpaceDE w:val="false"/>
        <w:rPr>
          <w:rFonts w:eastAsia="Calibri"/>
          <w:sz w:val="28"/>
          <w:szCs w:val="28"/>
          <w:lang w:eastAsia="en-US"/>
        </w:rPr>
      </w:pPr>
      <w:r>
        <w:rPr>
          <w:rFonts w:eastAsia="Calibri"/>
          <w:sz w:val="28"/>
          <w:szCs w:val="28"/>
          <w:lang w:eastAsia="en-US"/>
        </w:rPr>
      </w:r>
    </w:p>
    <w:p>
      <w:pPr>
        <w:pStyle w:val="Style19"/>
        <w:suppressAutoHyphens w:val="true"/>
        <w:autoSpaceDE w:val="false"/>
        <w:jc w:val="center"/>
        <w:rPr/>
      </w:pPr>
      <w:r>
        <w:rPr>
          <w:rStyle w:val="Style11"/>
          <w:rFonts w:eastAsia="Calibri" w:ascii="Liberation Serif" w:hAnsi="Liberation Serif"/>
          <w:sz w:val="28"/>
          <w:szCs w:val="28"/>
          <w:lang w:val="en-US" w:eastAsia="en-US"/>
        </w:rPr>
        <w:t>I.</w:t>
      </w:r>
      <w:r>
        <w:rPr>
          <w:rStyle w:val="Style11"/>
          <w:rFonts w:eastAsia="Calibri" w:ascii="Liberation Serif" w:hAnsi="Liberation Serif"/>
          <w:sz w:val="28"/>
          <w:szCs w:val="28"/>
          <w:lang w:eastAsia="en-US"/>
        </w:rPr>
        <w:t xml:space="preserve"> Общие положения</w:t>
      </w:r>
    </w:p>
    <w:p>
      <w:pPr>
        <w:pStyle w:val="Style19"/>
        <w:suppressAutoHyphens w:val="true"/>
        <w:autoSpaceDE w:val="false"/>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 Положение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Камышловского городского округа (далее - Положение) разработано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Законом Свердловской области от 15 июля 2013 года № 78-ОЗ «Об образовании в Свердловской области», Приказами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действующим федеральным, областным законодательством и другими нормативными актами.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 Настоящее Положение устанавливает правила организации предоставления общедоступного и бесплатного дошкольного образования, начального общего, основного общего и среднего общего образования в муниципальных образовательных организациях Камышловского городского округа и является обязательным для муниципальных образовательных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 том числе адаптированные образовательные программы дошкольного образования,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осуществляет Комитет по образованию, культуре, спорту и делам молодежи администрации Камышловского городского округа (далее - Комитет).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 Основной целью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является реализация политики в сфере образования, создание необходимых условий, механизмов для реализации прав граждан на образование на территории Камышловского городского округа.</w:t>
      </w:r>
    </w:p>
    <w:p>
      <w:pPr>
        <w:pStyle w:val="Style19"/>
        <w:suppressAutoHyphens w:val="true"/>
        <w:autoSpaceDE w:val="false"/>
        <w:ind w:left="0" w:right="0" w:firstLine="539"/>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center"/>
        <w:rPr/>
      </w:pPr>
      <w:r>
        <w:rPr>
          <w:rStyle w:val="Style11"/>
          <w:rFonts w:eastAsia="Calibri" w:ascii="Liberation Serif" w:hAnsi="Liberation Serif"/>
          <w:sz w:val="28"/>
          <w:szCs w:val="28"/>
          <w:lang w:val="en-US" w:eastAsia="en-US"/>
        </w:rPr>
        <w:t>II.</w:t>
      </w:r>
      <w:r>
        <w:rPr>
          <w:rStyle w:val="Style11"/>
          <w:rFonts w:eastAsia="Calibri" w:ascii="Liberation Serif" w:hAnsi="Liberation Serif"/>
          <w:sz w:val="28"/>
          <w:szCs w:val="28"/>
          <w:lang w:eastAsia="en-US"/>
        </w:rPr>
        <w:t xml:space="preserve"> Организация дошкольного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center"/>
        <w:rPr>
          <w:rFonts w:ascii="Liberation Serif" w:hAnsi="Liberation Serif" w:eastAsia="Calibri"/>
          <w:sz w:val="28"/>
          <w:szCs w:val="28"/>
          <w:lang w:eastAsia="en-US"/>
        </w:rPr>
      </w:pPr>
      <w:r>
        <w:rPr>
          <w:rFonts w:eastAsia="Calibri" w:ascii="Liberation Serif" w:hAnsi="Liberation Serif"/>
          <w:sz w:val="28"/>
          <w:szCs w:val="28"/>
          <w:lang w:eastAsia="en-US"/>
        </w:rPr>
        <w:t>Организация и осуществление образовательной деятельности по образовательным программам дошкольного образования</w:t>
      </w:r>
    </w:p>
    <w:p>
      <w:pPr>
        <w:pStyle w:val="Style19"/>
        <w:suppressAutoHyphens w:val="true"/>
        <w:autoSpaceDE w:val="false"/>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 Дошкольное образование может быть получено:</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 в образовательных организациях, осуществляющих образовательную деятельность;</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 вне образовательных организаций - в форме семейного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Комитет.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7. Образовательная организация может использовать сетевую форму реализации образовательной программы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8.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9. Сроки получения дошкольного образования устанавливаются федеральным государственным образовательным стандартом дошкольного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10. Содержание дошкольного образования определяется образовательной программой дошкольного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11.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12. 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13. В образовательных организациях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15. Образовательная деятельность по образовательным программам дошкольного образования в образовательной организации осуществляется в группах.</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Группы могут иметь общеразвивающую, компенсирующую, оздоровительную или комбинированную направленность.</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группах общеразвивающей направленности осуществляется реализация образовательной программы дошкольного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дошкольной образовательной организации могут быть организованы также: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группы могут включаться как воспитанники одного возраста, так и воспитанники разных возрастов (разновозрастные группы).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16. Режим работы дошкольной образовательной организации устанавливается ее локальным нормативным актом. Группы могут функционировать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Образовательные программы дошкольного образования реализуются в группах, функционирующих в режиме не менее 3 часов в день.</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17.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Style19"/>
        <w:suppressAutoHyphens w:val="true"/>
        <w:autoSpaceDE w:val="false"/>
        <w:ind w:left="0" w:right="0" w:firstLine="539"/>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center"/>
        <w:rPr>
          <w:rFonts w:ascii="Liberation Serif" w:hAnsi="Liberation Serif" w:eastAsia="Calibri"/>
          <w:sz w:val="28"/>
          <w:szCs w:val="28"/>
          <w:lang w:eastAsia="en-US"/>
        </w:rPr>
      </w:pPr>
      <w:r>
        <w:rPr>
          <w:rFonts w:eastAsia="Calibri" w:ascii="Liberation Serif" w:hAnsi="Liberation Serif"/>
          <w:sz w:val="28"/>
          <w:szCs w:val="28"/>
          <w:lang w:eastAsia="en-US"/>
        </w:rPr>
        <w:t xml:space="preserve">Организация образовательной деятельности для лиц с ограниченными возможностями здоровья </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18.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19. В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20.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дошкольных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21. В целях доступности получения дошкольного образования детьми с ограниченными возможностями здоровья дошкольной образовательной организацией обеспечивается: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 для детей с ограниченными возможностями здоровья по зрению:</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 присутствие ассистента, оказывающего ребенку необходимую помощь;</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 обеспечение выпуска альтернативных форматов печатных материалов (крупный шрифт) или аудиофайлы;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 для детей с ограниченными возможностями здоровья по слуху:</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 обеспечение надлежащими звуковыми средствами воспроизведения информации;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 - барьеров до высоты не более 0,8 м; наличие специальных кресел и других приспособлений).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22.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Количество детей в группах компенсирующей направленности не должно превышать:</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тяжелыми нарушениями речи - 6 детей в возрасте до 3 лет и 10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фонетико-фонематическими нарушениями речи - 12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глухих детей - 6 детей для обеих возрастных групп;</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слабослышащих детей - 6 детей в возрасте до 3 лет и 8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слепых детей - 6 детей для обеих возрастных групп;</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слабовидящих детей - 6 детей в возрасте до 3 лет и 10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амблиопией, косоглазием - 6 детей в возрасте до 3 лет и 10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нарушениями опорно-двигательного аппарата - 6 детей в возрасте до 3 лет и 8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задержкой психоречевого развития - 6 детей в возрасте до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задержкой психического развития - 10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умственной отсталостью легкой степени - 10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умственной отсталостью умеренной, тяжелой степени - 8 детей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расстройствами аутистического спектра - 5 детей для обеих возрастных групп;</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со сложными дефектами (тяжелыми и множественными нарушениями развития) - 5 детей для обеих возрастных групп.</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Количество детей в группах комбинированной направленности не должно превышать:</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а) в возрасте до 3 лет - не более 10 детей, в том числе не более 3 детей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б) в возрасте старше 3 лет: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не более 17 детей, в том числе не более 5 детей с задержкой психического развития, детей с фонетико-фонематическими нарушениями речи.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23.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учитель-дефектолог (олигофренопедагог, сурдопедагог, тифлопедагог), учитель-логопед, педагог-психолог, тьютор, ассистент (помощник) на каждую группу:</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детей с нарушениями слуха (глухих, слабослышащих, позднооглохших) - не менее 0,5 штатной единицы учителя-логопеда, не менее 1 штатной единицы учителя-дефектолога (сурдопедагога), не менее 0,5 штатной единицы педагога - психолога;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детей с нарушениями зрения (слепых, слабовидящих, с амблиопией и косоглазием) - не менее 1 штатной единицы учителя-дефектолога (тифлопедагога), не менее 0,5 штатной единицы учителя-логопеда, не менее 0,5 штатной единицы педагога-психолога;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детей с тяжелыми нарушениями речи - не менее 1 штатной единицы учителя - логопеда, не менее 0,5 штатной единицы педагога-психолога;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 не менее 0,5 штатной единицы ассистента (помощника);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расстройствами аутистического спектра - не менее 0,5 штатной единицы учителя - дефектолога (олигофренопедагога) и/или педагога-психолога, не менее 0,5 штатной единицы учителя-логопеда;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задержкой психического развития - не менее 1 штатной единицы учителя-дефектолога (олигофренопедагога) и/или педагога-психолога, не менее 0,5 штатной единицы учителя-логопеда;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 умственной отсталостью - не менее 1 штатной единицы учителя-дефектолога (олигофренопедагога), не менее 0,5 штатной единицы учителя-логопеда и не менее 1 штатной единицы педагога-психолога;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детей со сложным дефектом (тяжелыми и множественными нарушениями развития) - не менее 1 штатной единицы учителя - дефектолога и (или) педагога-психолога, не менее 0,5 штатной единицы учителя-логопеда, не менее 1 штатной единицы ассистента (помощника).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На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тьютора.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из расчета 1 штатная единица: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учителя-дефектолога (сурдопедагога, тифлопедагога, лигофренопедагога) на каждые 5 - 12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учителя-логопеда на каждые 5 - 12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педагога-психолога на каждые 20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тьютора на каждые 1 - 5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ассистента (помощника) на каждые 1 - 5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24. Для воспитанников, нуждающихся в длительном лечении, детей-инвалидов, которые по состоянию здоровья не могут посещать дошкольные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25. Порядок регламентации и оформления отношений дошкольной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center"/>
        <w:rPr/>
      </w:pPr>
      <w:r>
        <w:rPr>
          <w:rStyle w:val="Style11"/>
          <w:rFonts w:eastAsia="Calibri" w:ascii="Liberation Serif" w:hAnsi="Liberation Serif"/>
          <w:sz w:val="28"/>
          <w:szCs w:val="28"/>
          <w:lang w:val="en-US" w:eastAsia="en-US"/>
        </w:rPr>
        <w:t>III.</w:t>
      </w:r>
      <w:r>
        <w:rPr>
          <w:rStyle w:val="Style11"/>
          <w:rFonts w:eastAsia="Calibri" w:ascii="Liberation Serif" w:hAnsi="Liberation Serif"/>
          <w:sz w:val="28"/>
          <w:szCs w:val="28"/>
          <w:lang w:eastAsia="en-US"/>
        </w:rPr>
        <w:t xml:space="preserve"> Организация начального общего, основного общего</w:t>
      </w:r>
    </w:p>
    <w:p>
      <w:pPr>
        <w:pStyle w:val="Style19"/>
        <w:suppressAutoHyphens w:val="true"/>
        <w:autoSpaceDE w:val="false"/>
        <w:ind w:left="0" w:right="0" w:firstLine="539"/>
        <w:jc w:val="center"/>
        <w:rPr/>
      </w:pPr>
      <w:r>
        <w:rPr>
          <w:rStyle w:val="Style11"/>
          <w:rFonts w:eastAsia="Calibri" w:ascii="Liberation Serif" w:hAnsi="Liberation Serif"/>
          <w:sz w:val="28"/>
          <w:szCs w:val="28"/>
          <w:lang w:eastAsia="en-US"/>
        </w:rPr>
        <w:t xml:space="preserve">и среднего общего образования </w:t>
      </w:r>
    </w:p>
    <w:p>
      <w:pPr>
        <w:pStyle w:val="Style19"/>
        <w:suppressAutoHyphens w:val="true"/>
        <w:autoSpaceDE w:val="false"/>
        <w:jc w:val="center"/>
        <w:rPr>
          <w:rFonts w:ascii="Liberation Serif" w:hAnsi="Liberation Serif" w:eastAsia="Calibri"/>
          <w:sz w:val="28"/>
          <w:szCs w:val="28"/>
          <w:lang w:eastAsia="en-US"/>
        </w:rPr>
      </w:pPr>
      <w:r>
        <w:rPr>
          <w:rFonts w:eastAsia="Calibri" w:ascii="Liberation Serif" w:hAnsi="Liberation Serif"/>
          <w:sz w:val="28"/>
          <w:szCs w:val="28"/>
          <w:lang w:eastAsia="en-US"/>
        </w:rPr>
        <w:t>Организация образовательной деятельности по образовательным программам начального общего, основного общего, среднего общего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26.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27. Начальное общее, основное общее, среднее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28.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Комитет.</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Обучающиеся, получившие основное общее образование, или достигшие восемнадцати лет, имеют право на выбор образовательной организации, формы получения образования и формы обучения.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30.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 об образовании.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Допускается сочетание различных форм получения образования и форм обучения.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31.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 актом образовательной организации.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32.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разрабатываются и утверждаются образовательными организациями самостоятельно в соответствии с федеральным государственным образовательным стандартом общего образования и с учетом соответствующих примерных основных образовательных программ.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34.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35.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36. Общеобразовательные программы реализуются образовательной организацией как самостоятельно, так и посредством сетевых форм их реализации.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37. При реализации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38. При реализации 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39. В образовательных организациях образовательная деятельность осуществляется на государственном языке Российской Федерации.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40. 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41. Образовательная организация создает условия для реализации образовательных программ.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42.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43. В процессе освоения общеобразовательных программ обучающимся предоставляются каникулы. Сроки начала и окончания каникул определяются образовательной организацией самостоятельно.</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44. Количество обучающихся в классе (группе) определяется в соответствии с санитарно-эпидемиологическими правилами и нормативами.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45.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 проведении учебных занятий в малокомплектных образовательных организациях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47.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первом классе обучение проводится без балльного оценивания знаний обучающихся и домашних заданий.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48.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Обучающиеся, освоившие в полном объеме соответствующую образовательную программу учебного года, переводятся в следующий класс.</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Обучающиеся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Лицам, успешно прошедшим итоговую аттестацию, выдаются документы об образовании, образцы которых самостоятельно устанавливаются образовательными организациями.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pPr>
        <w:pStyle w:val="Style19"/>
        <w:suppressAutoHyphens w:val="true"/>
        <w:autoSpaceDE w:val="false"/>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jc w:val="center"/>
        <w:rPr>
          <w:rFonts w:ascii="Liberation Serif" w:hAnsi="Liberation Serif" w:eastAsia="Calibri"/>
          <w:sz w:val="28"/>
          <w:szCs w:val="28"/>
          <w:lang w:eastAsia="en-US"/>
        </w:rPr>
      </w:pPr>
      <w:r>
        <w:rPr>
          <w:rFonts w:eastAsia="Calibri" w:ascii="Liberation Serif" w:hAnsi="Liberation Serif"/>
          <w:sz w:val="28"/>
          <w:szCs w:val="28"/>
          <w:lang w:eastAsia="en-US"/>
        </w:rPr>
        <w:t>Организация образовательной деятельности для лиц с ограниченными возможностями здоровья</w:t>
      </w:r>
    </w:p>
    <w:p>
      <w:pPr>
        <w:pStyle w:val="Style19"/>
        <w:suppressAutoHyphens w:val="true"/>
        <w:autoSpaceDE w:val="false"/>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49.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образовательной организации, а также иные условия, без которых невозможно или затруднено освоение образовательных программ. Правила доступности образовательных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50.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51.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а) для обучающихся с ограниченными возможностями здоровья по зрению:</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присутствие ассистента, оказывающего обучающемуся необходимую помощь;</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обеспечение выпуска альтернативных форматов печатных материалов (крупный шрифт) или аудиофайлов;</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обеспечение доступа обучающегося,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б) для обучающихся с ограниченными возможностями здоровья по слуху:</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обеспечение надлежащими звуковыми средствами воспроизведения информации;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обеспечение получения информации с использованием русского жестового языка (сурдоперевода, тифлосурдоперевода);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для обучающихся, имеющих нарушения опорно-двигательного аппарата: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обеспечение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52. Для получения без дискриминации качественного образования лицами с ограниченными возможностями здоровья создаются: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53. В образовательных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 отделение - для обучающихся с легким недоразвитием речи, обусловленным нарушением слуха;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 отделение - для обучающихся с глубоким недоразвитием речи, обусловленным нарушением слуха.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54.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Основой обучения слепых учащихся является система Брайля.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55. В образовательных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2 отделение - для обучающихся с тяжелой формой заикания при нормальном развитии речи.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56.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57. В образовательной организации, осуществляющей образовательную деятельность по адаптированным общеобразовательным программам, допускается: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 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 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58.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59. В образовательных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60.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учителя-дефектолога (сурдопедагога, тифлопедагога) на каждые 6 - 12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учителя-логопеда на каждые 6 - 12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педагога-психолога на каждые 20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тьютора, ассистента (помощника) на каждые 1 - 6 обучающихся с ограниченными возможностями здоровья.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61. Для обучающихся,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Порядок регламентации и оформления отношений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Style19"/>
        <w:suppressAutoHyphens w:val="true"/>
        <w:autoSpaceDE w:val="false"/>
        <w:ind w:left="0" w:right="0" w:firstLine="539"/>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center"/>
        <w:rPr/>
      </w:pPr>
      <w:r>
        <w:rPr>
          <w:rStyle w:val="Style11"/>
          <w:rFonts w:eastAsia="Calibri" w:ascii="Liberation Serif" w:hAnsi="Liberation Serif"/>
          <w:sz w:val="28"/>
          <w:szCs w:val="28"/>
          <w:lang w:val="en-US" w:eastAsia="en-US"/>
        </w:rPr>
        <w:t>IV.</w:t>
      </w:r>
      <w:r>
        <w:rPr>
          <w:rStyle w:val="Style11"/>
          <w:rFonts w:eastAsia="Calibri" w:ascii="Liberation Serif" w:hAnsi="Liberation Serif"/>
          <w:sz w:val="28"/>
          <w:szCs w:val="28"/>
          <w:lang w:eastAsia="en-US"/>
        </w:rPr>
        <w:t xml:space="preserve"> Финансирование</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62. Финансовое обеспечение предоставления дошкольного, начального общего, основного общего и среднего общего образования на территории Камышловского городского округа осуществляется в соответствии с законодательством Российской Федерации, Свердловской области, нормативными правовыми актами муниципального образования с учетом особенностей, установленных Федеральным законом от 29.12.2012 № 273-ФЗ «Об образовании в Российской Федерации» и осуществляется Комитетом.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63. Источниками финансового обеспечения организации предоставления дошкольного, начального общего, основного общего и среднего общего образования являются:</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субвенции, предоставляемые из областного бюджета;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средства муниципального бюджета;</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средства, полученные от приносящей доход деятельности;</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пожертвования и целевые взносы физических и (или) юридических лиц, в том числе иностранных граждан;</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иные источники, не запрещенные действующим законодательством.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64. Привлечение образовательной организацией дополнительных средств не влечет за собой снижение нормативов и абсолютных размеров его финансового обеспечения за счет бюджетных средств.</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65. Нормативы финансового обеспечения образовательных организаций в части обеспечения государственных гарантий реализации прав граждан на получение общедоступного и бесплатного дошкольного, начального общего, основного общего и среднего общего образования в образовательных организациях обеспечиваются за счет средств муниципального бюджета, бюджета субъекта Российской Федерации в соответствии с нормативами, определяемыми действующим законодательством.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66. Образовательные организации вправе осуществлять образовательную деятельность за счет средств, полученных от приносящей доход деятельности, добровольных пожертвований и целевых взносов физических и (или) юридических лиц по договорам об оказании платных образовательных услуг в соответствии с действующим законодательством.</w:t>
      </w:r>
    </w:p>
    <w:p>
      <w:pPr>
        <w:pStyle w:val="Style19"/>
        <w:suppressAutoHyphens w:val="true"/>
        <w:autoSpaceDE w:val="false"/>
        <w:ind w:left="0" w:right="0" w:firstLine="539"/>
        <w:jc w:val="both"/>
        <w:rPr>
          <w:rFonts w:ascii="Liberation Serif" w:hAnsi="Liberation Serif" w:eastAsia="Calibri"/>
          <w:sz w:val="28"/>
          <w:szCs w:val="28"/>
          <w:lang w:eastAsia="en-US"/>
        </w:rPr>
      </w:pPr>
      <w:r>
        <w:rPr>
          <w:rFonts w:eastAsia="Calibri" w:ascii="Liberation Serif" w:hAnsi="Liberation Serif"/>
          <w:sz w:val="28"/>
          <w:szCs w:val="28"/>
          <w:lang w:eastAsia="en-US"/>
        </w:rPr>
        <w:t>67. Доход от оказания платных образовательных услуг используется образовательной организацией в соответствии с уставными целями.</w:t>
      </w:r>
    </w:p>
    <w:p>
      <w:pPr>
        <w:pStyle w:val="Style19"/>
        <w:suppressAutoHyphens w:val="true"/>
        <w:autoSpaceDE w:val="false"/>
        <w:ind w:left="0" w:right="0" w:firstLine="539"/>
        <w:jc w:val="both"/>
        <w:rPr/>
      </w:pPr>
      <w:r>
        <w:rPr>
          <w:rStyle w:val="Style11"/>
          <w:rFonts w:eastAsia="Calibri" w:ascii="Liberation Serif" w:hAnsi="Liberation Serif"/>
          <w:sz w:val="28"/>
          <w:szCs w:val="28"/>
          <w:lang w:eastAsia="en-US"/>
        </w:rPr>
        <w:t>68.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всех уровней.</w:t>
      </w:r>
    </w:p>
    <w:sectPr>
      <w:headerReference w:type="default" r:id="rId4"/>
      <w:type w:val="nextPage"/>
      <w:pgSz w:w="11906" w:h="16838"/>
      <w:pgMar w:left="1701" w:right="567" w:header="1134" w:top="1559"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Liberation Sans">
    <w:altName w:val="Arial"/>
    <w:charset w:val="cc"/>
    <w:family w:val="swiss"/>
    <w:pitch w:val="variable"/>
  </w:font>
  <w:font w:name="Verdan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20</w:t>
    </w:r>
    <w:r>
      <w:rPr/>
      <w:fldChar w:fldCharType="end"/>
    </w:r>
  </w:p>
  <w:p>
    <w:pPr>
      <w:pStyle w:val="Style1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20</w:t>
    </w:r>
    <w:r>
      <w:rPr/>
      <w:fldChar w:fldCharType="end"/>
    </w:r>
  </w:p>
  <w:p>
    <w:pPr>
      <w:pStyle w:val="Style1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9"/>
    <w:next w:val="Style19"/>
    <w:qFormat/>
    <w:pPr>
      <w:keepNext w:val="true"/>
      <w:numPr>
        <w:ilvl w:val="0"/>
        <w:numId w:val="1"/>
      </w:numPr>
      <w:suppressAutoHyphens w:val="true"/>
      <w:jc w:val="center"/>
      <w:outlineLvl w:val="0"/>
    </w:pPr>
    <w:rPr>
      <w:b/>
    </w:rPr>
  </w:style>
  <w:style w:type="paragraph" w:styleId="3">
    <w:name w:val="Heading 3"/>
    <w:basedOn w:val="Style19"/>
    <w:next w:val="Style19"/>
    <w:qFormat/>
    <w:pPr>
      <w:keepNext w:val="true"/>
      <w:numPr>
        <w:ilvl w:val="2"/>
        <w:numId w:val="1"/>
      </w:numPr>
      <w:suppressAutoHyphens w:val="true"/>
      <w:spacing w:before="240" w:after="60"/>
      <w:outlineLvl w:val="2"/>
    </w:pPr>
    <w:rPr>
      <w:rFonts w:ascii="Arial" w:hAnsi="Arial" w:cs="Arial"/>
      <w:b/>
      <w:bCs/>
      <w:sz w:val="26"/>
      <w:szCs w:val="26"/>
    </w:rPr>
  </w:style>
  <w:style w:type="paragraph" w:styleId="4">
    <w:name w:val="Heading 4"/>
    <w:basedOn w:val="Style19"/>
    <w:next w:val="Style19"/>
    <w:qFormat/>
    <w:pPr>
      <w:keepNext w:val="true"/>
      <w:numPr>
        <w:ilvl w:val="3"/>
        <w:numId w:val="1"/>
      </w:numPr>
      <w:suppressAutoHyphens w:val="true"/>
      <w:spacing w:before="240" w:after="60"/>
      <w:outlineLvl w:val="3"/>
    </w:pPr>
    <w:rPr>
      <w:b/>
      <w:bCs/>
      <w:szCs w:val="28"/>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Интернет-ссылка"/>
    <w:rPr>
      <w:color w:val="0000FF"/>
      <w:u w:val="single"/>
    </w:rPr>
  </w:style>
  <w:style w:type="character" w:styleId="2">
    <w:name w:val="Основной текст (2)_"/>
    <w:qFormat/>
    <w:rPr>
      <w:b/>
      <w:bCs/>
      <w:i/>
      <w:iCs/>
      <w:spacing w:val="2"/>
      <w:sz w:val="25"/>
      <w:szCs w:val="25"/>
      <w:lang w:bidi="ar-SA"/>
    </w:rPr>
  </w:style>
  <w:style w:type="character" w:styleId="11">
    <w:name w:val="Основной текст + Полужирный1"/>
    <w:qFormat/>
    <w:rPr>
      <w:rFonts w:ascii="Times New Roman" w:hAnsi="Times New Roman" w:cs="Times New Roman"/>
      <w:b/>
      <w:bCs/>
      <w:spacing w:val="0"/>
      <w:sz w:val="26"/>
      <w:szCs w:val="26"/>
    </w:rPr>
  </w:style>
  <w:style w:type="character" w:styleId="Style14">
    <w:name w:val="Основной текст Знак"/>
    <w:qFormat/>
    <w:rPr>
      <w:b/>
      <w:sz w:val="24"/>
      <w:lang w:val="ru-RU" w:eastAsia="ru-RU" w:bidi="ar-SA"/>
    </w:rPr>
  </w:style>
  <w:style w:type="character" w:styleId="12">
    <w:name w:val="Заголовок №1_"/>
    <w:qFormat/>
    <w:rPr>
      <w:b/>
      <w:bCs/>
      <w:spacing w:val="10"/>
      <w:sz w:val="24"/>
      <w:szCs w:val="24"/>
      <w:lang w:bidi="ar-SA"/>
    </w:rPr>
  </w:style>
  <w:style w:type="character" w:styleId="Style15">
    <w:name w:val="Текст выноски Знак"/>
    <w:qFormat/>
    <w:rPr>
      <w:rFonts w:ascii="Tahoma" w:hAnsi="Tahoma" w:cs="Tahoma"/>
      <w:sz w:val="16"/>
      <w:szCs w:val="16"/>
    </w:rPr>
  </w:style>
  <w:style w:type="character" w:styleId="Style16">
    <w:name w:val="Верхний колонтитул Знак"/>
    <w:basedOn w:val="Style11"/>
    <w:qFormat/>
    <w:rPr>
      <w:sz w:val="24"/>
      <w:szCs w:val="24"/>
    </w:rPr>
  </w:style>
  <w:style w:type="paragraph" w:styleId="Style17">
    <w:name w:val="Заголовок"/>
    <w:basedOn w:val="Style19"/>
    <w:next w:val="Style18"/>
    <w:qFormat/>
    <w:pPr>
      <w:keepNext w:val="true"/>
      <w:suppressAutoHyphens w:val="true"/>
      <w:spacing w:before="240" w:after="120"/>
    </w:pPr>
    <w:rPr>
      <w:rFonts w:ascii="Liberation Sans" w:hAnsi="Liberation Sans" w:eastAsia="Tahoma" w:cs="Arial"/>
      <w:sz w:val="28"/>
      <w:szCs w:val="28"/>
    </w:rPr>
  </w:style>
  <w:style w:type="paragraph" w:styleId="Style18">
    <w:name w:val="Body Text"/>
    <w:basedOn w:val="Style19"/>
    <w:pPr>
      <w:suppressAutoHyphens w:val="true"/>
      <w:jc w:val="center"/>
    </w:pPr>
    <w:rPr>
      <w:b/>
    </w:rPr>
  </w:style>
  <w:style w:type="paragraph" w:styleId="Style19">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20">
    <w:name w:val="List"/>
    <w:basedOn w:val="Style18"/>
    <w:pPr>
      <w:suppressAutoHyphens w:val="true"/>
    </w:pPr>
    <w:rPr>
      <w:rFonts w:cs="Arial"/>
    </w:rPr>
  </w:style>
  <w:style w:type="paragraph" w:styleId="Style21">
    <w:name w:val="Название объекта"/>
    <w:basedOn w:val="Style19"/>
    <w:qFormat/>
    <w:pPr>
      <w:suppressLineNumbers/>
      <w:suppressAutoHyphens w:val="true"/>
      <w:spacing w:before="120" w:after="120"/>
    </w:pPr>
    <w:rPr>
      <w:rFonts w:cs="Arial"/>
      <w:i/>
      <w:iCs/>
    </w:rPr>
  </w:style>
  <w:style w:type="paragraph" w:styleId="Style22">
    <w:name w:val="Указатель"/>
    <w:basedOn w:val="Style19"/>
    <w:qFormat/>
    <w:pPr>
      <w:suppressLineNumbers/>
      <w:suppressAutoHyphens w:val="true"/>
    </w:pPr>
    <w:rPr>
      <w:rFonts w:cs="Arial"/>
    </w:rPr>
  </w:style>
  <w:style w:type="paragraph" w:styleId="Style23">
    <w:name w:val="Верхний и нижний колонтитулы"/>
    <w:basedOn w:val="Style19"/>
    <w:qFormat/>
    <w:pPr>
      <w:suppressAutoHyphens w:val="true"/>
    </w:pPr>
    <w:rPr/>
  </w:style>
  <w:style w:type="paragraph" w:styleId="Style24">
    <w:name w:val="Header"/>
    <w:basedOn w:val="Style19"/>
    <w:pPr>
      <w:tabs>
        <w:tab w:val="clear" w:pos="708"/>
        <w:tab w:val="center" w:pos="4677" w:leader="none"/>
        <w:tab w:val="right" w:pos="9355" w:leader="none"/>
      </w:tabs>
      <w:suppressAutoHyphens w:val="true"/>
    </w:pPr>
    <w:rPr/>
  </w:style>
  <w:style w:type="paragraph" w:styleId="Style25">
    <w:name w:val="Знак"/>
    <w:basedOn w:val="Style19"/>
    <w:qFormat/>
    <w:pPr>
      <w:suppressAutoHyphens w:val="true"/>
    </w:pPr>
    <w:rPr>
      <w:rFonts w:ascii="Verdana" w:hAnsi="Verdana" w:cs="Verdana"/>
      <w:sz w:val="20"/>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21">
    <w:name w:val="Основной текст 2"/>
    <w:basedOn w:val="Style19"/>
    <w:qFormat/>
    <w:pPr>
      <w:suppressAutoHyphens w:val="true"/>
      <w:spacing w:lineRule="auto" w:line="480" w:before="0" w:after="120"/>
    </w:pPr>
    <w:rPr/>
  </w:style>
  <w:style w:type="paragraph" w:styleId="Style26">
    <w:name w:val="Body Text Indent"/>
    <w:basedOn w:val="Style19"/>
    <w:pPr>
      <w:tabs>
        <w:tab w:val="clear" w:pos="708"/>
      </w:tabs>
      <w:suppressAutoHyphens w:val="true"/>
      <w:spacing w:before="0" w:after="120"/>
      <w:ind w:left="283" w:right="0" w:hanging="0"/>
    </w:pPr>
    <w:rPr/>
  </w:style>
  <w:style w:type="paragraph" w:styleId="31">
    <w:name w:val="Основной текст с отступом 3"/>
    <w:basedOn w:val="Style19"/>
    <w:qFormat/>
    <w:pPr>
      <w:tabs>
        <w:tab w:val="clear" w:pos="708"/>
      </w:tabs>
      <w:suppressAutoHyphens w:val="true"/>
      <w:spacing w:before="0" w:after="120"/>
      <w:ind w:left="283" w:right="0" w:hanging="0"/>
    </w:pPr>
    <w:rPr>
      <w:sz w:val="16"/>
      <w:szCs w:val="16"/>
    </w:rPr>
  </w:style>
  <w:style w:type="paragraph" w:styleId="22">
    <w:name w:val="Основной текст с отступом 2"/>
    <w:basedOn w:val="Style19"/>
    <w:qFormat/>
    <w:pPr>
      <w:tabs>
        <w:tab w:val="clear" w:pos="708"/>
      </w:tabs>
      <w:suppressAutoHyphens w:val="true"/>
      <w:spacing w:lineRule="auto" w:line="480" w:before="0" w:after="120"/>
      <w:ind w:left="283" w:right="0" w:hanging="0"/>
    </w:pPr>
    <w:rPr>
      <w:sz w:val="20"/>
    </w:rPr>
  </w:style>
  <w:style w:type="paragraph" w:styleId="Style27">
    <w:name w:val="Обычный (веб)"/>
    <w:basedOn w:val="Style19"/>
    <w:qFormat/>
    <w:pPr>
      <w:suppressAutoHyphens w:val="true"/>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left="0" w:right="0"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0"/>
      <w:u w:val="none"/>
      <w:vertAlign w:val="baseline"/>
      <w:em w:val="none"/>
      <w:lang w:val="ru-RU" w:eastAsia="ru-RU" w:bidi="ar-SA"/>
    </w:rPr>
  </w:style>
  <w:style w:type="paragraph" w:styleId="Style28">
    <w:name w:val="Знак Знак Знак Знак Знак Знак Знак Знак Знак Знак"/>
    <w:basedOn w:val="Style19"/>
    <w:qFormat/>
    <w:pPr>
      <w:suppressAutoHyphens w:val="true"/>
      <w:spacing w:lineRule="exact" w:line="240" w:before="0" w:after="160"/>
    </w:pPr>
    <w:rPr>
      <w:rFonts w:ascii="Verdana" w:hAnsi="Verdana" w:cs="Verdana"/>
      <w:sz w:val="20"/>
      <w:lang w:val="en-US" w:eastAsia="en-US"/>
    </w:rPr>
  </w:style>
  <w:style w:type="paragraph" w:styleId="32">
    <w:name w:val="Основной текст 3"/>
    <w:basedOn w:val="Style19"/>
    <w:qFormat/>
    <w:pPr>
      <w:suppressAutoHyphens w:val="true"/>
      <w:spacing w:before="0" w:after="120"/>
    </w:pPr>
    <w:rPr>
      <w:sz w:val="16"/>
      <w:szCs w:val="16"/>
    </w:rPr>
  </w:style>
  <w:style w:type="paragraph" w:styleId="13">
    <w:name w:val="Знак1"/>
    <w:basedOn w:val="Style19"/>
    <w:qFormat/>
    <w:pPr>
      <w:widowControl w:val="false"/>
      <w:suppressAutoHyphens w:val="true"/>
      <w:jc w:val="both"/>
    </w:pPr>
    <w:rPr>
      <w:rFonts w:eastAsia="SimSun"/>
      <w:kern w:val="2"/>
      <w:sz w:val="21"/>
      <w:lang w:val="en-US" w:eastAsia="zh-CN"/>
    </w:rPr>
  </w:style>
  <w:style w:type="paragraph" w:styleId="Style29">
    <w:name w:val="Знак Знак Знак Знак"/>
    <w:basedOn w:val="Style19"/>
    <w:qFormat/>
    <w:pPr>
      <w:suppressAutoHyphens w:val="true"/>
    </w:pPr>
    <w:rPr>
      <w:rFonts w:ascii="Verdana" w:hAnsi="Verdana" w:cs="Verdana"/>
      <w:sz w:val="20"/>
      <w:lang w:val="en-US" w:eastAsia="en-US"/>
    </w:rPr>
  </w:style>
  <w:style w:type="paragraph" w:styleId="Style30">
    <w:name w:val="Footer"/>
    <w:basedOn w:val="Style19"/>
    <w:pPr>
      <w:tabs>
        <w:tab w:val="clear" w:pos="708"/>
        <w:tab w:val="center" w:pos="4677" w:leader="none"/>
        <w:tab w:val="right" w:pos="9355" w:leader="none"/>
      </w:tabs>
      <w:suppressAutoHyphens w:val="true"/>
    </w:pPr>
    <w:rPr/>
  </w:style>
  <w:style w:type="paragraph" w:styleId="23">
    <w:name w:val="Основной текст (2)"/>
    <w:basedOn w:val="Style19"/>
    <w:qFormat/>
    <w:pPr>
      <w:shd w:fill="FFFFFF" w:val="clear"/>
      <w:suppressAutoHyphens w:val="true"/>
      <w:spacing w:lineRule="exact" w:line="326" w:before="240" w:after="240"/>
      <w:jc w:val="center"/>
    </w:pPr>
    <w:rPr>
      <w:b/>
      <w:bCs/>
      <w:i/>
      <w:iCs/>
      <w:spacing w:val="2"/>
      <w:sz w:val="25"/>
      <w:szCs w:val="25"/>
    </w:rPr>
  </w:style>
  <w:style w:type="paragraph" w:styleId="14">
    <w:name w:val="Заголовок №1"/>
    <w:basedOn w:val="Style19"/>
    <w:qFormat/>
    <w:pPr>
      <w:numPr>
        <w:ilvl w:val="0"/>
        <w:numId w:val="0"/>
      </w:numPr>
      <w:shd w:fill="FFFFFF" w:val="clear"/>
      <w:suppressAutoHyphens w:val="true"/>
      <w:spacing w:lineRule="exact" w:line="326" w:before="0" w:after="600"/>
      <w:jc w:val="center"/>
      <w:outlineLvl w:val="0"/>
    </w:pPr>
    <w:rPr>
      <w:b/>
      <w:bCs/>
      <w:spacing w:val="10"/>
    </w:rPr>
  </w:style>
  <w:style w:type="paragraph" w:styleId="Style31">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32">
    <w:name w:val="Текст выноски"/>
    <w:basedOn w:val="Style19"/>
    <w:qFormat/>
    <w:pPr>
      <w:suppressAutoHyphens w:val="true"/>
    </w:pPr>
    <w:rPr>
      <w:rFonts w:ascii="Tahoma" w:hAnsi="Tahoma"/>
      <w:sz w:val="16"/>
      <w:szCs w:val="16"/>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Style33">
    <w:name w:val="Абзац списка"/>
    <w:basedOn w:val="Style19"/>
    <w:qFormat/>
    <w:pPr>
      <w:tabs>
        <w:tab w:val="clear" w:pos="708"/>
      </w:tabs>
      <w:suppressAutoHyphens w:val="true"/>
      <w:spacing w:lineRule="auto" w:line="276" w:before="0" w:after="200"/>
      <w:ind w:left="720" w:right="0" w:hanging="0"/>
    </w:pPr>
    <w:rPr>
      <w:rFonts w:ascii="Calibri" w:hAnsi="Calibri" w:eastAsia="Calibri" w:cs="Calibri"/>
      <w:sz w:val="22"/>
      <w:szCs w:val="22"/>
      <w:lang w:eastAsia="en-US"/>
    </w:rPr>
  </w:style>
  <w:style w:type="paragraph" w:styleId="Style34">
    <w:name w:val="Содержимое врезки"/>
    <w:basedOn w:val="Style19"/>
    <w:qFormat/>
    <w:pPr>
      <w:suppressAutoHyphens w:val="true"/>
    </w:pPr>
    <w:rPr/>
  </w:style>
  <w:style w:type="paragraph" w:styleId="3294959b47f8601651d1c94b754bfda2a5c8b0e714da563fe90b98cef41456e9db9fe9049761426654245bb2dd862eecmsonormal">
    <w:name w:val="3294959b47f8601651d1c94b754bfda2a5c8b0e714da563fe90b98cef41456e9db9fe9049761426654245bb2dd862eecmsonormal"/>
    <w:basedOn w:val="Style19"/>
    <w:qFormat/>
    <w:pPr>
      <w:suppressAutoHyphens w:val="true"/>
      <w:spacing w:before="100" w:after="10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LibreOffice/6.3.4.2$Windows_X86_64 LibreOffice_project/60da17e045e08f1793c57c00ba83cdfce946d0aa</Application>
  <Pages>20</Pages>
  <Words>5287</Words>
  <CharactersWithSpaces>46617</CharactersWithSpaces>
  <Paragraphs>214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2021-07-07T05:48:00Z</dcterms:created>
  <dc:creator>Администратор</dc:creator>
  <dc:description/>
  <dc:language>ru-RU</dc:language>
  <cp:lastModifiedBy/>
  <cp:lastPrinted>2021-07-12T14:10:45Z</cp:lastPrinted>
  <dcterms:modified xsi:type="dcterms:W3CDTF">2021-07-12T14:33:04Z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