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02" w:type="dxa"/>
        <w:jc w:val="left"/>
        <w:tblInd w:w="-94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3"/>
        <w:gridCol w:w="3201"/>
        <w:gridCol w:w="1186"/>
        <w:gridCol w:w="1063"/>
        <w:gridCol w:w="1258"/>
        <w:gridCol w:w="1185"/>
        <w:gridCol w:w="1136"/>
        <w:gridCol w:w="1161"/>
        <w:gridCol w:w="1134"/>
        <w:gridCol w:w="1118"/>
        <w:gridCol w:w="1867"/>
      </w:tblGrid>
      <w:tr>
        <w:trPr>
          <w:trHeight w:val="713" w:hRule="atLeast"/>
        </w:trPr>
        <w:tc>
          <w:tcPr>
            <w:tcW w:w="69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985" w:type="dxa"/>
            <w:gridSpan w:val="2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Приложение № 2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К муниципальной программе   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«Развитие социально-экономического  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комплекса Камышловского 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городского округа до 2020 года»</w:t>
            </w:r>
          </w:p>
        </w:tc>
      </w:tr>
      <w:tr>
        <w:trPr>
          <w:trHeight w:val="218" w:hRule="atLeast"/>
        </w:trPr>
        <w:tc>
          <w:tcPr>
            <w:tcW w:w="69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15002" w:type="dxa"/>
            <w:gridSpan w:val="11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социально-экономического комплекса Камышловского городского округа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до 2020 года» </w:t>
            </w:r>
          </w:p>
        </w:tc>
      </w:tr>
      <w:tr>
        <w:trPr>
          <w:trHeight w:val="100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№  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9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>
        <w:trPr>
          <w:trHeight w:val="37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2 378 148 654,42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436 776 026,92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239 992 025,91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234 647 839,43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256 914 045,82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14 071 400,00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1 130 431 641,53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83 597 100,00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982 052 767,07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146 167 890,20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141 864 925,91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136 979 339,43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1 116 884 012,00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279 342 248,61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14 912 569,21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585 214 449,27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399 988 916,91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14 912 569,21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1 261 264 642,42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157 433 778,31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223 747 014,42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219 735 270,22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125 233 400,00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14 071 400,00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545 217 192,26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79 276 321,00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83 597 100,00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582 063 850,16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60 259 757,31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125 619 914,42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122 066 770,22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Аналитические работы по обследованию информацинных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Информационная поддержка програмно-аппаратного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5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на основе конкурсного отбора субъектов малого и среднего предпринимательтсва в приоритетных для муниципального образования видов деятельности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2 641 550,00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1 288 250,00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6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1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88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5 191 030,93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529 543,43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5 191 030,93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529 543,43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5 191 030,93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529 543,43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5 191 030,93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529 543,43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3 608 263,09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399 543,43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3 608 263,09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399 543,43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112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9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 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4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по официальному опубликованию муниципальных правовых актов и иной официальноц информации органов местного самоуправления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130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</w:tr>
      <w:tr>
        <w:trPr>
          <w:trHeight w:val="42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9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8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5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0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илососа,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31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154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252 816 365,59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37 140 397,41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240 390 019,33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37 140 397,41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 Капитальные вложения всего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автомобильных дорог местного значения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1 183 390,00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251 632 975,59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35 957 007,41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7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239 206 629,33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35 957 007,41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218 795 470,55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34 107 007,41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218 795 470,55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34 107 007,41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7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«Ремонт дорожной одежды по ул.Красных Партизан в городе Камышлове от пересечения с улицы Малышева – ПК 8+15»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автопавильона по ул.Северная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</w:t>
            </w:r>
          </w:p>
        </w:tc>
        <w:tc>
          <w:tcPr>
            <w:tcW w:w="320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Раработка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г.Камышлова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автомобильных дорог общего пользования местного значения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Обустройство остановочных комплексов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220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95 302 066,69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24 791 469,90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93 725 666,69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23 826 969,90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94 337 566,69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23 826 969,90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93 725 666,69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23 826 969,90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53 338 121,34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10 557 988,26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53 338 121,34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10 557 988,26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1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4 690 838,60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1 766 136,83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4 690 838,60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1 766 136,83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16 670 334,01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6 822 985,17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16 670 334,01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6 822 985,17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6 595 650,48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1 302 412,06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6 595 650,48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1 302 412,06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3 995 317,55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617 869,97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3 383 417,55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5 969,97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Восстановление воинских захоронений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964 500,00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280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17 245 760,27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3 921 734,19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13 941 860,27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3 312 634,19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17 245 760,27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3 921 734,19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13 941 860,27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3 312 634,19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12 631 321,27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2 715 295,19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12 631 321,27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2 715 295,19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305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деятельности по обращению с животными без владельцев, обитающими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1 021 339,00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597 339,00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1 021 339,00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597 339,00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313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11. «Развитие газификации в Камышловском городском округе»</w:t>
            </w:r>
          </w:p>
        </w:tc>
      </w:tr>
      <w:tr>
        <w:trPr>
          <w:trHeight w:val="50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в Камышловском городском округе,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9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«Закамышловка» , всего, из них:    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схемы газоснабжения микрорайона "Учхоз" в камышловском городском округе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по ул.Железнодорожная, Леваневского, Куйбышева, Д.Бедного, Рабочая, пер.Тургенева в г.Камышлове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344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</w:tr>
      <w:tr>
        <w:trPr>
          <w:trHeight w:val="43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 том числе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59 143 360,62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23 431 803,28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55 552 800,62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22 443 303,28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59 143 360,62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23 431 803,28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55 552 800,62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22 443 303,28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2, 3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1, 4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41 022 055,58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17 604 605,87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  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41 022 055,58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17 604 605,87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землеустроительных работ по описанию местоположения границ территориальных зон  и границы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1 993 059,78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671 310,00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489 860,00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188 600,00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1 503 199,78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482 810,00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Сохранение объектов культурного наследия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2 805 887,41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2 805 887,41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2 805 887,41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2 805 887,41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375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13.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42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 всего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385</w:t>
            </w:r>
          </w:p>
        </w:tc>
        <w:tc>
          <w:tcPr>
            <w:tcW w:w="6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67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 ,в том числе: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5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Меропритятие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432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74 667 640,64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13 729 179,21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45 602 299,24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13 729 179,21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69 508 391,66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13 729 179,21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9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7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40 443 050,26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13 729 179,21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440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4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69 508 391,66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13 729 179,21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2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3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40 443 050,26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13 729 179,21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0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Реконструкции водопроводных сетей города Камышлова. Район 1 участки по ул. Декабристов-Фарфористов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4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6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23 972 324,89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3 976 875,20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5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23 972 324,89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3 976 875,20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5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12 209 480,01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9 752 304,01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12 209 480,01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9 752 304,01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478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</w:tr>
      <w:tr>
        <w:trPr>
          <w:trHeight w:val="30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479</w:t>
            </w:r>
          </w:p>
        </w:tc>
        <w:tc>
          <w:tcPr>
            <w:tcW w:w="11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105 883 075,85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24 968 076,01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98 292 875,85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24 840 976,01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105 883 075,85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24 968 076,01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98 292 875,85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24 840 976,01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8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0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Охрана окружающей среды,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61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3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76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7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44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телекомунникационной сети Интернет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70 661 543,29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24 840 976,01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70 661 543,29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24 840 976,01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588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</w:tr>
      <w:tr>
        <w:trPr>
          <w:trHeight w:val="68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1.1.1.; 1.1.2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1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3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1.4.1.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639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17.«Социальная поддержка отдельных категорий граждан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654 317 976,00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95 694 400,00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95 132 500,00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124 087 500,00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13 281 900,00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13 095 200,00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514 815 300,00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80 824 000,00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80 437 300,00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15 415 176,00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1 588 500,00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76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4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5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3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5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втом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4 811 000,00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4 811 000,00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38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вознаграждения лицам, награжденным Знаком отличия "За заслуги перед городом Камышловом"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0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709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717</w:t>
            </w:r>
          </w:p>
        </w:tc>
        <w:tc>
          <w:tcPr>
            <w:tcW w:w="124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7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725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муниципальных квартир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Уплата взноса на капитальный ремонт общего имущества в многоквартиных домах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737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20. «Переселение граждан из аварийного жилищного фонда в Камышловском городском округе"</w:t>
            </w:r>
          </w:p>
        </w:tc>
      </w:tr>
      <w:tr>
        <w:trPr>
          <w:trHeight w:val="437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ВСЕГО ПО ПОДПРОГРАММЕ 20,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811 279 934,94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194 139 265,95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302 097 090,73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277 322 547,73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37 431 030,53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16 145 366,97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259 138 397,80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55 426 520,53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100 881 877,17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83 888 432,01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810 989 934,94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258 848 397,80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254 315 316,72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88 714 889,56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45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Оценка жилых и нежилых помещений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761</w:t>
            </w:r>
          </w:p>
        </w:tc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21. «Приобретение благоустроенных жилых помещений для переселения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769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770</w:t>
            </w:r>
          </w:p>
        </w:tc>
        <w:tc>
          <w:tcPr>
            <w:tcW w:w="14309" w:type="dxa"/>
            <w:gridSpan w:val="10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7 584 157,60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1 597 000,00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4 485 300,00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797 000,00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7 584 157,60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1 597 000,00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778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4 485 300,00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797 000,00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779</w:t>
            </w:r>
          </w:p>
        </w:tc>
        <w:tc>
          <w:tcPr>
            <w:tcW w:w="14309" w:type="dxa"/>
            <w:gridSpan w:val="10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23. "Предоставление региональной поддержки молодым семьям на улучшение жилищных условий"</w:t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585 936,00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585 936,00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782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783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532 136,00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532 136,00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784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785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585 936,00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585 936,00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786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532 136,00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532 136,00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787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53 800,00 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</w:tbl>
    <w:p>
      <w:pPr>
        <w:pStyle w:val="Style17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1135" w:footer="0" w:bottom="70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42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0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42</Pages>
  <Words>12648</Words>
  <CharactersWithSpaces>80097</CharactersWithSpaces>
  <Paragraphs>6606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2020-10-27T05:42:00Z</dcterms:created>
  <dc:creator>ОЛЯ</dc:creator>
  <dc:description/>
  <dc:language>ru-RU</dc:language>
  <cp:lastModifiedBy>ОЛЯ</cp:lastModifiedBy>
  <dcterms:modified xsi:type="dcterms:W3CDTF">2020-10-27T05:42:00Z</dcterms:modified>
  <cp:revision>3</cp:revision>
  <dc:subject/>
  <dc:title/>
</cp:coreProperties>
</file>