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E4" w:rsidRPr="007439E4" w:rsidRDefault="007439E4" w:rsidP="002C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E4" w:rsidRPr="007439E4" w:rsidRDefault="007439E4" w:rsidP="002C0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7439E4" w:rsidRPr="007439E4" w:rsidRDefault="007439E4" w:rsidP="002C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7439E4" w:rsidRPr="007439E4" w:rsidRDefault="007439E4" w:rsidP="002C0792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4" w:rsidRPr="007439E4" w:rsidRDefault="007439E4" w:rsidP="002C07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070312">
        <w:rPr>
          <w:rFonts w:ascii="Times New Roman" w:eastAsia="Times New Roman" w:hAnsi="Times New Roman" w:cs="Times New Roman"/>
          <w:sz w:val="28"/>
          <w:szCs w:val="20"/>
          <w:lang w:eastAsia="ru-RU"/>
        </w:rPr>
        <w:t>11.09.</w:t>
      </w: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</w:t>
      </w:r>
      <w:proofErr w:type="gramStart"/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0703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proofErr w:type="gramEnd"/>
      <w:r w:rsidR="000703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793</w:t>
      </w:r>
    </w:p>
    <w:p w:rsidR="007439E4" w:rsidRPr="007439E4" w:rsidRDefault="007439E4" w:rsidP="002C07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Камышлов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12" w:rsidRDefault="007439E4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439E4">
        <w:rPr>
          <w:rFonts w:ascii="Times New Roman" w:hAnsi="Times New Roman" w:cs="Times New Roman"/>
          <w:b/>
          <w:i/>
          <w:sz w:val="28"/>
          <w:szCs w:val="28"/>
        </w:rPr>
        <w:t xml:space="preserve">О постоянной комиссии по вопросам рекультивации земель </w:t>
      </w:r>
    </w:p>
    <w:p w:rsidR="007439E4" w:rsidRPr="007439E4" w:rsidRDefault="007439E4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9E4">
        <w:rPr>
          <w:rFonts w:ascii="Times New Roman" w:hAnsi="Times New Roman" w:cs="Times New Roman"/>
          <w:b/>
          <w:i/>
          <w:sz w:val="28"/>
          <w:szCs w:val="28"/>
        </w:rPr>
        <w:t>на территории Камышловского городского округа</w:t>
      </w:r>
    </w:p>
    <w:bookmarkEnd w:id="0"/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312" w:rsidRDefault="0007031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FB7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В целях организации приемки (передачи)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>, неиспользованных земель, рассмотрения других вопросов, связанных с восстановлением нарушенных земель,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основании </w:t>
      </w:r>
      <w:hyperlink r:id="rId6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Российской Фед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ерации от 23 февраля 1994 года №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140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рекультивации земель, снятии, сохранении и рациональном использовании плодородного слоя почвы</w:t>
        </w:r>
      </w:hyperlink>
      <w:r w:rsidR="00521807">
        <w:rPr>
          <w:rFonts w:ascii="Times New Roman" w:hAnsi="Times New Roman" w:cs="Times New Roman"/>
          <w:sz w:val="28"/>
          <w:szCs w:val="28"/>
        </w:rPr>
        <w:t>»</w:t>
      </w:r>
      <w:r w:rsidRPr="007439E4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 Министерства охраны окружающей среды и природных ресурсов Российской Федерации, Комитета Российской Федерации по земельным ресурсам и землеустр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ойству от 22 декабря 1995 года </w:t>
        </w:r>
        <w:r w:rsidRPr="002C07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№525/67 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439E4">
        <w:rPr>
          <w:rFonts w:ascii="Times New Roman" w:hAnsi="Times New Roman" w:cs="Times New Roman"/>
          <w:sz w:val="28"/>
          <w:szCs w:val="28"/>
        </w:rPr>
        <w:t>, руководствуясь статьей 11 </w:t>
      </w:r>
      <w:hyperlink r:id="rId8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7439E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r w:rsidR="00153F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153FB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439E4">
        <w:rPr>
          <w:rFonts w:ascii="Times New Roman" w:hAnsi="Times New Roman" w:cs="Times New Roman"/>
          <w:sz w:val="28"/>
          <w:szCs w:val="28"/>
        </w:rPr>
        <w:t xml:space="preserve">, </w:t>
      </w:r>
      <w:r w:rsidR="00153F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3FB7" w:rsidRPr="00153FB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53FB7" w:rsidRPr="00153FB7" w:rsidRDefault="00153FB7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B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153FB7" w:rsidRPr="00153FB7" w:rsidRDefault="007439E4" w:rsidP="002C079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 xml:space="preserve">Создать постоянную комиссию по вопросам рекультивации земель на территории </w:t>
      </w:r>
      <w:r w:rsidR="00153FB7" w:rsidRPr="00153FB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53FB7">
        <w:rPr>
          <w:rFonts w:ascii="Times New Roman" w:hAnsi="Times New Roman" w:cs="Times New Roman"/>
          <w:sz w:val="28"/>
          <w:szCs w:val="28"/>
        </w:rPr>
        <w:t>.</w:t>
      </w:r>
    </w:p>
    <w:p w:rsidR="00153FB7" w:rsidRDefault="007439E4" w:rsidP="002C079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153FB7" w:rsidRDefault="00153FB7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39E4" w:rsidRPr="00153FB7">
        <w:rPr>
          <w:rFonts w:ascii="Times New Roman" w:hAnsi="Times New Roman" w:cs="Times New Roman"/>
          <w:sz w:val="28"/>
          <w:szCs w:val="28"/>
        </w:rPr>
        <w:t xml:space="preserve">Состав постоянной комиссии по вопросам рекультивации земель на территории </w:t>
      </w:r>
      <w:r w:rsidRPr="00153FB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FB7" w:rsidRDefault="007439E4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 xml:space="preserve">2.2. Положение о постоянной комиссии по вопросам рекультивации земель на территории </w:t>
      </w:r>
      <w:r w:rsidR="00153FB7"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153FB7" w:rsidRDefault="007439E4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F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439E4" w:rsidRPr="007439E4" w:rsidRDefault="00153FB7" w:rsidP="002C079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9E4" w:rsidRPr="007439E4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792" w:rsidRPr="007439E4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Default="007439E4" w:rsidP="002C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39E4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7439E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7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Половников</w:t>
      </w:r>
    </w:p>
    <w:p w:rsidR="002C0792" w:rsidRDefault="002C0792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9E4" w:rsidRDefault="00070312" w:rsidP="0007031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7031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5C5100" w:rsidRPr="007439E4">
        <w:rPr>
          <w:rFonts w:ascii="Times New Roman" w:hAnsi="Times New Roman" w:cs="Times New Roman"/>
          <w:sz w:val="28"/>
          <w:szCs w:val="28"/>
        </w:rPr>
        <w:br/>
      </w:r>
      <w:r w:rsidR="005C5100" w:rsidRPr="00A449E0">
        <w:rPr>
          <w:rFonts w:ascii="Times New Roman" w:hAnsi="Times New Roman" w:cs="Times New Roman"/>
          <w:sz w:val="24"/>
          <w:szCs w:val="28"/>
        </w:rPr>
        <w:t>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главы</w:t>
      </w:r>
      <w:r w:rsidR="005C5100" w:rsidRPr="00A449E0">
        <w:rPr>
          <w:rFonts w:ascii="Times New Roman" w:hAnsi="Times New Roman" w:cs="Times New Roman"/>
          <w:sz w:val="24"/>
          <w:szCs w:val="28"/>
        </w:rPr>
        <w:br/>
        <w:t>Камышловского городского округа</w:t>
      </w:r>
      <w:r w:rsidR="005C5100" w:rsidRPr="00A449E0">
        <w:rPr>
          <w:rFonts w:ascii="Times New Roman" w:hAnsi="Times New Roman" w:cs="Times New Roman"/>
          <w:sz w:val="24"/>
          <w:szCs w:val="28"/>
        </w:rPr>
        <w:br/>
        <w:t xml:space="preserve">от </w:t>
      </w:r>
      <w:r>
        <w:rPr>
          <w:rFonts w:ascii="Times New Roman" w:hAnsi="Times New Roman" w:cs="Times New Roman"/>
          <w:sz w:val="24"/>
          <w:szCs w:val="28"/>
        </w:rPr>
        <w:t>11.09.2018 года № 793</w:t>
      </w:r>
    </w:p>
    <w:p w:rsidR="005C5100" w:rsidRDefault="005C5100" w:rsidP="002C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92" w:rsidRDefault="007439E4" w:rsidP="002C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Состав постоянной комиссии </w:t>
      </w:r>
    </w:p>
    <w:p w:rsidR="002C0792" w:rsidRDefault="007439E4" w:rsidP="002C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по вопросам рекультивации земель на территории </w:t>
      </w:r>
    </w:p>
    <w:p w:rsidR="007439E4" w:rsidRPr="002C0792" w:rsidRDefault="00521807" w:rsidP="002C0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6105"/>
      </w:tblGrid>
      <w:tr w:rsidR="007439E4" w:rsidRPr="007439E4" w:rsidTr="005C5100">
        <w:trPr>
          <w:trHeight w:val="15"/>
        </w:trPr>
        <w:tc>
          <w:tcPr>
            <w:tcW w:w="3250" w:type="dxa"/>
            <w:hideMark/>
          </w:tcPr>
          <w:p w:rsidR="007439E4" w:rsidRPr="007439E4" w:rsidRDefault="007439E4" w:rsidP="002C07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hideMark/>
          </w:tcPr>
          <w:p w:rsidR="007439E4" w:rsidRPr="007439E4" w:rsidRDefault="007439E4" w:rsidP="002C079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9E4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A0" w:rsidRDefault="005C5100" w:rsidP="002C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</w:t>
            </w:r>
          </w:p>
          <w:p w:rsidR="007439E4" w:rsidRPr="007439E4" w:rsidRDefault="005C5100" w:rsidP="002C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39E4" w:rsidRPr="007439E4" w:rsidRDefault="007439E4" w:rsidP="002C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8C3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53FB7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A449E0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10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449E0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D128C3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 Борисовна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7439E4" w:rsidRDefault="00A449E0" w:rsidP="00D1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8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и земельным ресурсам 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449E0" w:rsidRPr="007439E4" w:rsidTr="00070312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49E0" w:rsidRPr="002C0792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79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449E0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9E0" w:rsidRPr="007439E4" w:rsidRDefault="00A449E0" w:rsidP="00A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9E0" w:rsidRPr="007439E4" w:rsidRDefault="00A449E0" w:rsidP="00A4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Камышловского городского округа</w:t>
            </w:r>
          </w:p>
        </w:tc>
      </w:tr>
      <w:tr w:rsidR="00D128C3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D128C3" w:rsidRPr="007439E4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Pr="007439E4" w:rsidRDefault="00D128C3" w:rsidP="00D1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и земельным ресурсам 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D128C3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D128C3" w:rsidRPr="007439E4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Pr="007439E4" w:rsidRDefault="00D128C3" w:rsidP="00D1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и коммунального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D128C3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8C3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</w:p>
          <w:p w:rsidR="00D128C3" w:rsidRPr="007439E4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8C3" w:rsidRPr="007439E4" w:rsidRDefault="00D128C3" w:rsidP="00D1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Pr="005C5100">
              <w:rPr>
                <w:rFonts w:ascii="Times New Roman" w:hAnsi="Times New Roman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 w:rsidR="00D128C3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 </w:t>
            </w:r>
          </w:p>
          <w:p w:rsidR="00D128C3" w:rsidRPr="007439E4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Pr="007439E4" w:rsidRDefault="00D128C3" w:rsidP="00D1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5C5100">
              <w:rPr>
                <w:rFonts w:ascii="Times New Roman" w:hAnsi="Times New Roman" w:cs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 w:rsidR="00D128C3" w:rsidRPr="007439E4" w:rsidTr="00070312">
        <w:tc>
          <w:tcPr>
            <w:tcW w:w="3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</w:t>
            </w:r>
          </w:p>
          <w:p w:rsidR="00D128C3" w:rsidRPr="007439E4" w:rsidRDefault="00D128C3" w:rsidP="00D1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Эдуардович</w:t>
            </w:r>
          </w:p>
        </w:tc>
        <w:tc>
          <w:tcPr>
            <w:tcW w:w="6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28C3" w:rsidRPr="007439E4" w:rsidRDefault="00D128C3" w:rsidP="00D1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7439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</w:tbl>
    <w:p w:rsidR="002C0792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br/>
      </w:r>
      <w:r w:rsidRPr="007439E4">
        <w:rPr>
          <w:rFonts w:ascii="Times New Roman" w:hAnsi="Times New Roman" w:cs="Times New Roman"/>
          <w:sz w:val="28"/>
          <w:szCs w:val="28"/>
        </w:rPr>
        <w:br/>
      </w: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128C3" w:rsidRDefault="00D128C3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439E4" w:rsidRDefault="007439E4" w:rsidP="00070312">
      <w:pPr>
        <w:spacing w:after="0" w:line="240" w:lineRule="auto"/>
        <w:ind w:left="5812" w:firstLine="851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70312" w:rsidRPr="00070312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Pr="007439E4">
        <w:rPr>
          <w:rFonts w:ascii="Times New Roman" w:hAnsi="Times New Roman" w:cs="Times New Roman"/>
          <w:sz w:val="28"/>
          <w:szCs w:val="28"/>
        </w:rPr>
        <w:br/>
      </w:r>
      <w:r w:rsidRPr="00A449E0">
        <w:rPr>
          <w:rFonts w:ascii="Times New Roman" w:hAnsi="Times New Roman" w:cs="Times New Roman"/>
          <w:sz w:val="24"/>
          <w:szCs w:val="28"/>
        </w:rPr>
        <w:t>постановлением</w:t>
      </w:r>
      <w:r w:rsidR="00070312">
        <w:rPr>
          <w:rFonts w:ascii="Times New Roman" w:hAnsi="Times New Roman" w:cs="Times New Roman"/>
          <w:sz w:val="24"/>
          <w:szCs w:val="28"/>
        </w:rPr>
        <w:t xml:space="preserve"> главы</w:t>
      </w:r>
      <w:r w:rsidRPr="00A449E0">
        <w:rPr>
          <w:rFonts w:ascii="Times New Roman" w:hAnsi="Times New Roman" w:cs="Times New Roman"/>
          <w:sz w:val="24"/>
          <w:szCs w:val="28"/>
        </w:rPr>
        <w:br/>
      </w:r>
      <w:r w:rsidR="00153FB7" w:rsidRPr="00A449E0">
        <w:rPr>
          <w:rFonts w:ascii="Times New Roman" w:hAnsi="Times New Roman" w:cs="Times New Roman"/>
          <w:sz w:val="24"/>
          <w:szCs w:val="28"/>
        </w:rPr>
        <w:t>Камышловского городского округа</w:t>
      </w:r>
      <w:r w:rsidRPr="00A449E0">
        <w:rPr>
          <w:rFonts w:ascii="Times New Roman" w:hAnsi="Times New Roman" w:cs="Times New Roman"/>
          <w:sz w:val="24"/>
          <w:szCs w:val="28"/>
        </w:rPr>
        <w:br/>
        <w:t xml:space="preserve">от </w:t>
      </w:r>
      <w:r w:rsidR="00070312">
        <w:rPr>
          <w:rFonts w:ascii="Times New Roman" w:hAnsi="Times New Roman" w:cs="Times New Roman"/>
          <w:sz w:val="24"/>
          <w:szCs w:val="28"/>
        </w:rPr>
        <w:t>11.09.</w:t>
      </w:r>
      <w:r w:rsidRPr="00A449E0">
        <w:rPr>
          <w:rFonts w:ascii="Times New Roman" w:hAnsi="Times New Roman" w:cs="Times New Roman"/>
          <w:sz w:val="24"/>
          <w:szCs w:val="28"/>
        </w:rPr>
        <w:t>201</w:t>
      </w:r>
      <w:r w:rsidR="00D379A0" w:rsidRPr="00A449E0">
        <w:rPr>
          <w:rFonts w:ascii="Times New Roman" w:hAnsi="Times New Roman" w:cs="Times New Roman"/>
          <w:sz w:val="24"/>
          <w:szCs w:val="28"/>
        </w:rPr>
        <w:t>8</w:t>
      </w:r>
      <w:r w:rsidR="00070312">
        <w:rPr>
          <w:rFonts w:ascii="Times New Roman" w:hAnsi="Times New Roman" w:cs="Times New Roman"/>
          <w:sz w:val="24"/>
          <w:szCs w:val="28"/>
        </w:rPr>
        <w:t xml:space="preserve"> года </w:t>
      </w:r>
      <w:r w:rsidRPr="00A449E0">
        <w:rPr>
          <w:rFonts w:ascii="Times New Roman" w:hAnsi="Times New Roman" w:cs="Times New Roman"/>
          <w:sz w:val="24"/>
          <w:szCs w:val="28"/>
        </w:rPr>
        <w:t xml:space="preserve"> </w:t>
      </w:r>
      <w:r w:rsidR="00070312">
        <w:rPr>
          <w:rFonts w:ascii="Times New Roman" w:hAnsi="Times New Roman" w:cs="Times New Roman"/>
          <w:sz w:val="24"/>
          <w:szCs w:val="28"/>
        </w:rPr>
        <w:t>№ 793</w:t>
      </w:r>
    </w:p>
    <w:p w:rsidR="002C0792" w:rsidRPr="007439E4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7439E4" w:rsidP="00D1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C0792" w:rsidRDefault="007439E4" w:rsidP="00D1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О ПОСТОЯННОЙ КОМИССИИ ПО ВОПРОСАМ РЕКУЛЬТИВАЦИИ ЗЕМЕЛЬ НА ТЕРРИТОРИИ </w:t>
      </w:r>
    </w:p>
    <w:p w:rsidR="007439E4" w:rsidRDefault="00153FB7" w:rsidP="00D1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2C0792" w:rsidRPr="002C0792" w:rsidRDefault="002C0792" w:rsidP="002C07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5F6B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и вовлечения их в хозяйственный оборот</w:t>
      </w:r>
    </w:p>
    <w:p w:rsidR="00D379A0" w:rsidRDefault="005D5F6B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7439E4" w:rsidRPr="007439E4">
        <w:rPr>
          <w:rFonts w:ascii="Times New Roman" w:hAnsi="Times New Roman" w:cs="Times New Roman"/>
          <w:sz w:val="28"/>
          <w:szCs w:val="28"/>
        </w:rPr>
        <w:t xml:space="preserve">определяет задачи, функции, права и организацию деятельности постоянной комиссии по вопросам рекультивации земель на территории </w:t>
      </w:r>
      <w:r w:rsidR="00153FB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D379A0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1.</w:t>
      </w:r>
      <w:r w:rsidR="005D5F6B">
        <w:rPr>
          <w:rFonts w:ascii="Times New Roman" w:hAnsi="Times New Roman" w:cs="Times New Roman"/>
          <w:sz w:val="28"/>
          <w:szCs w:val="28"/>
        </w:rPr>
        <w:t>3</w:t>
      </w:r>
      <w:r w:rsidRPr="007439E4">
        <w:rPr>
          <w:rFonts w:ascii="Times New Roman" w:hAnsi="Times New Roman" w:cs="Times New Roman"/>
          <w:sz w:val="28"/>
          <w:szCs w:val="28"/>
        </w:rPr>
        <w:t xml:space="preserve">. Комиссия образована для организации процедуры приемки (передачи)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>, неиспользованных, подвергнувшихся негативному воздействию, самовольно нарушенных земель, а также для рассмотрения других вопросов, связанных с восс</w:t>
      </w:r>
      <w:r w:rsidR="00D379A0">
        <w:rPr>
          <w:rFonts w:ascii="Times New Roman" w:hAnsi="Times New Roman" w:cs="Times New Roman"/>
          <w:sz w:val="28"/>
          <w:szCs w:val="28"/>
        </w:rPr>
        <w:t>тановлением нарушенных земель.</w:t>
      </w:r>
    </w:p>
    <w:p w:rsidR="007439E4" w:rsidRDefault="005D5F6B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439E4" w:rsidRPr="007439E4">
        <w:rPr>
          <w:rFonts w:ascii="Times New Roman" w:hAnsi="Times New Roman" w:cs="Times New Roman"/>
          <w:sz w:val="28"/>
          <w:szCs w:val="28"/>
        </w:rPr>
        <w:t>. Комиссия в своей работе руководствуется </w:t>
      </w:r>
      <w:hyperlink r:id="rId10" w:history="1"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7439E4" w:rsidRPr="007439E4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="007439E4" w:rsidRPr="007439E4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ерации от 23 февраля 1994 года №</w:t>
        </w:r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140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рекультивации земель, снятии, сохранении и рациональном использовании плодородного слоя почвы</w:t>
        </w:r>
      </w:hyperlink>
      <w:r w:rsidR="00D379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439E4" w:rsidRPr="007439E4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года N 525/67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7439E4"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 w:rsidR="00D379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439E4" w:rsidRPr="007439E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2C0792" w:rsidRPr="007439E4" w:rsidRDefault="002C0792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</w:t>
      </w:r>
    </w:p>
    <w:p w:rsidR="00D379A0" w:rsidRPr="00D379A0" w:rsidRDefault="007439E4" w:rsidP="002C079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9A0">
        <w:rPr>
          <w:rFonts w:ascii="Times New Roman" w:hAnsi="Times New Roman" w:cs="Times New Roman"/>
          <w:sz w:val="28"/>
          <w:szCs w:val="28"/>
        </w:rPr>
        <w:t>Основные задачи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D379A0">
        <w:rPr>
          <w:rFonts w:ascii="Times New Roman" w:hAnsi="Times New Roman" w:cs="Times New Roman"/>
          <w:sz w:val="28"/>
          <w:szCs w:val="28"/>
        </w:rPr>
        <w:t xml:space="preserve">организация и проведение приемки (передачи) </w:t>
      </w:r>
      <w:proofErr w:type="spellStart"/>
      <w:r w:rsidRPr="00D379A0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379A0">
        <w:rPr>
          <w:rFonts w:ascii="Times New Roman" w:hAnsi="Times New Roman" w:cs="Times New Roman"/>
          <w:sz w:val="28"/>
          <w:szCs w:val="28"/>
        </w:rPr>
        <w:t xml:space="preserve">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D379A0">
        <w:rPr>
          <w:rFonts w:ascii="Times New Roman" w:hAnsi="Times New Roman" w:cs="Times New Roman"/>
          <w:sz w:val="28"/>
          <w:szCs w:val="28"/>
        </w:rPr>
        <w:t>рассмотрение других вопросов, связанных с восстановлением н</w:t>
      </w:r>
      <w:r w:rsidR="00D379A0" w:rsidRPr="00D379A0">
        <w:rPr>
          <w:rFonts w:ascii="Times New Roman" w:hAnsi="Times New Roman" w:cs="Times New Roman"/>
          <w:sz w:val="28"/>
          <w:szCs w:val="28"/>
        </w:rPr>
        <w:t>арушенных земель.</w:t>
      </w:r>
    </w:p>
    <w:p w:rsidR="007439E4" w:rsidRP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2.2. Основные функции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прием письменных извещений о завершении работ по рекультивации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приемка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с выездом на место;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проверка соответствия выполненных работ утвержденному проекту рекультивации, качества планировочных работ; мощности и равномерности нанесения плодородного слоя почвы; наличия и объема неиспользованного плодородного слоя почвы, а также условий его </w:t>
      </w:r>
      <w:r w:rsidRPr="007439E4">
        <w:rPr>
          <w:rFonts w:ascii="Times New Roman" w:hAnsi="Times New Roman" w:cs="Times New Roman"/>
          <w:sz w:val="28"/>
          <w:szCs w:val="28"/>
        </w:rPr>
        <w:lastRenderedPageBreak/>
        <w:t xml:space="preserve">хранения; полноты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земель; качества выполненных мелиоративных, противоэрозионных и других мероприятий, определенных проектом или условиями рекультивации земель (договором); наличия на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 наличия и оборудования пунктов мониторинга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составление акта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по результатам проведения проверки.</w:t>
      </w:r>
    </w:p>
    <w:p w:rsidR="00D379A0" w:rsidRDefault="00D379A0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>3. Состав, организация деятельности и полномочия комиссии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3.1. Деятельность комиссии осуществляется на принципах коллегиального рассмотрения вопросов и принятия в пределах своей ком</w:t>
      </w:r>
      <w:r w:rsidR="00D379A0">
        <w:rPr>
          <w:rFonts w:ascii="Times New Roman" w:hAnsi="Times New Roman" w:cs="Times New Roman"/>
          <w:sz w:val="28"/>
          <w:szCs w:val="28"/>
        </w:rPr>
        <w:t>петенции согласованных решений.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3.2. Комиссия состоит из председателя, заместителя председателя, секретаря и членов комиссии. Персональный состав комиссии утверждается постановлением </w:t>
      </w:r>
      <w:r w:rsidR="00D379A0">
        <w:rPr>
          <w:rFonts w:ascii="Times New Roman" w:hAnsi="Times New Roman" w:cs="Times New Roman"/>
          <w:sz w:val="28"/>
          <w:szCs w:val="28"/>
        </w:rPr>
        <w:t>главы</w:t>
      </w:r>
      <w:r w:rsidRPr="007439E4">
        <w:rPr>
          <w:rFonts w:ascii="Times New Roman" w:hAnsi="Times New Roman" w:cs="Times New Roman"/>
          <w:sz w:val="28"/>
          <w:szCs w:val="28"/>
        </w:rPr>
        <w:t xml:space="preserve"> </w:t>
      </w:r>
      <w:r w:rsidR="00153FB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7439E4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3.3. Председатель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за работой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планирует работу комиссии;</w:t>
      </w:r>
      <w:r w:rsidRPr="007439E4">
        <w:rPr>
          <w:rFonts w:ascii="Times New Roman" w:hAnsi="Times New Roman" w:cs="Times New Roman"/>
          <w:sz w:val="28"/>
          <w:szCs w:val="28"/>
        </w:rPr>
        <w:br/>
        <w:t xml:space="preserve">утверждает акт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компетенции.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осуществляет зам</w:t>
      </w:r>
      <w:r w:rsidR="00D379A0">
        <w:rPr>
          <w:rFonts w:ascii="Times New Roman" w:hAnsi="Times New Roman" w:cs="Times New Roman"/>
          <w:sz w:val="28"/>
          <w:szCs w:val="28"/>
        </w:rPr>
        <w:t>еститель председателя комиссии.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3.4. Секретарь комиссии: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принимает и регистрирует документы и заявления заинтересованных лиц о рассмотрении вопросов в соответствии с компетенцией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готовит заседания комиссии и обеспечивает необходимые условия для ее работы;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ведет и оформляет протоколы заседания комиссии;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отвечает за учет и сохранность документов;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извещает членов комиссии, а также заявителей о времени и месте проведения заседания;</w:t>
      </w:r>
      <w:r w:rsidR="00D379A0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3.5. Приемку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(участков) с выездом на место осуществляет рабочая комиссия, которая утверждается председателем комиссии (заместителем председателя комиссии) в 10-дневный срок после поступления письменного извещения от юридических (физических) лиц, сдающих земли. При проведении выездной проверки возможно проведение фото- и (или) видеосъемок, полученные фото- и видеоматериалы являются приложением к акту приемки-сд</w:t>
      </w:r>
      <w:r w:rsidR="00D379A0">
        <w:rPr>
          <w:rFonts w:ascii="Times New Roman" w:hAnsi="Times New Roman" w:cs="Times New Roman"/>
          <w:sz w:val="28"/>
          <w:szCs w:val="28"/>
        </w:rPr>
        <w:t xml:space="preserve">ачи </w:t>
      </w:r>
      <w:proofErr w:type="spellStart"/>
      <w:r w:rsidR="00D379A0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D379A0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3.6. Рабочая комиссия формируется из членов комиссии.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земли, также при </w:t>
      </w:r>
      <w:r w:rsidRPr="007439E4">
        <w:rPr>
          <w:rFonts w:ascii="Times New Roman" w:hAnsi="Times New Roman" w:cs="Times New Roman"/>
          <w:sz w:val="28"/>
          <w:szCs w:val="28"/>
        </w:rPr>
        <w:lastRenderedPageBreak/>
        <w:t>необходимости специалисты подрядных и проектных организаций, эксперты и другие заинтересованные лица.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 и считаются правомочными, если на них присутствуют 2/3 ее состава.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3.8. Решение принимается простым большинством голосов. В случае равенства голосов решающим является голос председательствующего на заседании комиссии. Председательствующий голосует последним.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3.9. Заседания комиссии оформляются протоколом, который подписывается всеми членами комиссии, в течение трех рабочих дней.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3.10. 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3.11. По результатам приемки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с учетом материалов, представленных рабочей комиссией по результатам выезда на место, в течение пяти рабочих дней составляется акт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по форме согласно </w:t>
      </w:r>
      <w:proofErr w:type="gramStart"/>
      <w:r w:rsidRPr="007439E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439E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439E4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3.12. 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направляет в установленном порядке информацию для привлечения юридических, должностных и физических лиц к ответственности, предусмотренной действующим законодательством Российской Федерации.</w:t>
      </w:r>
    </w:p>
    <w:p w:rsidR="00D379A0" w:rsidRPr="007439E4" w:rsidRDefault="00D379A0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9E4" w:rsidRPr="002C0792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92">
        <w:rPr>
          <w:rFonts w:ascii="Times New Roman" w:hAnsi="Times New Roman" w:cs="Times New Roman"/>
          <w:b/>
          <w:sz w:val="28"/>
          <w:szCs w:val="28"/>
        </w:rPr>
        <w:t xml:space="preserve">4. Порядок приемки и передачи </w:t>
      </w:r>
      <w:proofErr w:type="spellStart"/>
      <w:r w:rsidRPr="002C0792">
        <w:rPr>
          <w:rFonts w:ascii="Times New Roman" w:hAnsi="Times New Roman" w:cs="Times New Roman"/>
          <w:b/>
          <w:sz w:val="28"/>
          <w:szCs w:val="28"/>
        </w:rPr>
        <w:t>рекультивированных</w:t>
      </w:r>
      <w:proofErr w:type="spellEnd"/>
      <w:r w:rsidRPr="002C0792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4.1. Приемка-передача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из плана землепользования с нанесенными границами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участков;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проект рекультивации, заключение по нему государственной экологической экспертизы;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 или акты об их приемке (проведении испытаний), лесомелиоративные, агротехнические и иные мероприятия, предусмотренные проектом рекультивации;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 xml:space="preserve">материалы проверок </w:t>
      </w:r>
      <w:r w:rsidRPr="007439E4">
        <w:rPr>
          <w:rFonts w:ascii="Times New Roman" w:hAnsi="Times New Roman" w:cs="Times New Roman"/>
          <w:sz w:val="28"/>
          <w:szCs w:val="28"/>
        </w:rPr>
        <w:lastRenderedPageBreak/>
        <w:t>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документами;</w:t>
      </w:r>
      <w:r w:rsidR="00D379A0">
        <w:rPr>
          <w:rFonts w:ascii="Times New Roman" w:hAnsi="Times New Roman" w:cs="Times New Roman"/>
          <w:sz w:val="28"/>
          <w:szCs w:val="28"/>
        </w:rPr>
        <w:t xml:space="preserve"> </w:t>
      </w:r>
      <w:r w:rsidRPr="007439E4">
        <w:rPr>
          <w:rFonts w:ascii="Times New Roman" w:hAnsi="Times New Roman" w:cs="Times New Roman"/>
          <w:sz w:val="28"/>
          <w:szCs w:val="28"/>
        </w:rPr>
        <w:t>отчеты о рекультивации земель, снятии и использовании плодородного слоя почвы по форме согласно приложению 5 к </w:t>
      </w:r>
      <w:hyperlink r:id="rId14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Основным положениям о рекультивации земель, снятии, сохранении и рациональном использовании плодородного слоя почвы</w:t>
        </w:r>
      </w:hyperlink>
      <w:r w:rsidRPr="007439E4">
        <w:rPr>
          <w:rFonts w:ascii="Times New Roman" w:hAnsi="Times New Roman" w:cs="Times New Roman"/>
          <w:sz w:val="28"/>
          <w:szCs w:val="28"/>
        </w:rPr>
        <w:t>, утвержденным </w:t>
      </w:r>
      <w:hyperlink r:id="rId15" w:history="1"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года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525/67 </w:t>
        </w:r>
        <w:r w:rsidR="00D379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439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Основных положений о рекультивации земель, снятии, сохранении и рациональном использовании плодородного слоя почвы</w:t>
        </w:r>
      </w:hyperlink>
      <w:r w:rsidR="00D379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D379A0">
        <w:rPr>
          <w:rFonts w:ascii="Times New Roman" w:hAnsi="Times New Roman" w:cs="Times New Roman"/>
          <w:sz w:val="28"/>
          <w:szCs w:val="28"/>
        </w:rPr>
        <w:t>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4.2. Секретарь комиссии извещает лиц, сдающих и (или) принимающих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земли, не менее чем за пять рабочих дней до дня выезда на место рабочей комиссии.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4.3. Приемка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с выездом на место осуществляется рабочей комиссией с участием представителей лиц, сдающих и (или) принимающих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земли. В случае неявки представителей сторон, сдающих и (или) принимающих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земли, наличия сведений об их своевременном извещении и отсутствия ходатайства о переносе срока выезда рабочей комиссии на место приемка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может быть осуществлена в их отсутствие.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>4.4. Рабочая комиссия передает материалы на рассмотрение комиссии, которая осуществляет мероприятия, определенные пунктом 3.11 раздела 3 настоящего Положения.</w:t>
      </w:r>
    </w:p>
    <w:p w:rsidR="00D379A0" w:rsidRDefault="007439E4" w:rsidP="002C07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t xml:space="preserve">4.5. Объект является принятым после утверждения председателем комиссии (заместителем председателя комиссии) акта приемки-сдачи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земель в трех экземплярах. Первый экземпляр указанного акта направляется в адрес заявителя, второй экземпляр передается на хранение секретарю комиссии, третий экземпляр направляется юридическому или физическому лицу, которому передается </w:t>
      </w:r>
      <w:proofErr w:type="spellStart"/>
      <w:r w:rsidRPr="007439E4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Pr="007439E4"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2C0792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br/>
      </w: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C0792" w:rsidRDefault="002C0792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379A0" w:rsidRDefault="007439E4" w:rsidP="002C079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439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439E4">
        <w:rPr>
          <w:rFonts w:ascii="Times New Roman" w:hAnsi="Times New Roman" w:cs="Times New Roman"/>
          <w:sz w:val="28"/>
          <w:szCs w:val="28"/>
        </w:rPr>
        <w:br/>
      </w:r>
      <w:r w:rsidRPr="002C0792">
        <w:rPr>
          <w:rFonts w:ascii="Times New Roman" w:hAnsi="Times New Roman" w:cs="Times New Roman"/>
          <w:sz w:val="24"/>
          <w:szCs w:val="28"/>
        </w:rPr>
        <w:t>к Положению о постоянной</w:t>
      </w:r>
      <w:r w:rsidR="002C0792">
        <w:rPr>
          <w:rFonts w:ascii="Times New Roman" w:hAnsi="Times New Roman" w:cs="Times New Roman"/>
          <w:sz w:val="24"/>
          <w:szCs w:val="28"/>
        </w:rPr>
        <w:t xml:space="preserve"> </w:t>
      </w:r>
      <w:r w:rsidRPr="002C0792">
        <w:rPr>
          <w:rFonts w:ascii="Times New Roman" w:hAnsi="Times New Roman" w:cs="Times New Roman"/>
          <w:sz w:val="24"/>
          <w:szCs w:val="28"/>
        </w:rPr>
        <w:t>комиссии по вопросам</w:t>
      </w:r>
      <w:r w:rsidRPr="002C0792">
        <w:rPr>
          <w:rFonts w:ascii="Times New Roman" w:hAnsi="Times New Roman" w:cs="Times New Roman"/>
          <w:sz w:val="24"/>
          <w:szCs w:val="28"/>
        </w:rPr>
        <w:br/>
        <w:t>рекультивации земель</w:t>
      </w:r>
      <w:r w:rsidR="002C0792">
        <w:rPr>
          <w:rFonts w:ascii="Times New Roman" w:hAnsi="Times New Roman" w:cs="Times New Roman"/>
          <w:sz w:val="24"/>
          <w:szCs w:val="28"/>
        </w:rPr>
        <w:t xml:space="preserve"> </w:t>
      </w:r>
      <w:r w:rsidRPr="002C0792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 w:rsidR="00153FB7" w:rsidRPr="002C0792">
        <w:rPr>
          <w:rFonts w:ascii="Times New Roman" w:hAnsi="Times New Roman" w:cs="Times New Roman"/>
          <w:sz w:val="24"/>
          <w:szCs w:val="28"/>
        </w:rPr>
        <w:t>Камышловского городского округа</w:t>
      </w:r>
      <w:r w:rsidRPr="002C0792">
        <w:rPr>
          <w:rFonts w:ascii="Times New Roman" w:hAnsi="Times New Roman" w:cs="Times New Roman"/>
          <w:sz w:val="24"/>
          <w:szCs w:val="28"/>
        </w:rPr>
        <w:t>,</w:t>
      </w:r>
      <w:r w:rsidRPr="002C0792">
        <w:rPr>
          <w:rFonts w:ascii="Times New Roman" w:hAnsi="Times New Roman" w:cs="Times New Roman"/>
          <w:sz w:val="24"/>
          <w:szCs w:val="28"/>
        </w:rPr>
        <w:br/>
        <w:t>утвержденному постановлением</w:t>
      </w:r>
      <w:r w:rsidRPr="002C0792">
        <w:rPr>
          <w:rFonts w:ascii="Times New Roman" w:hAnsi="Times New Roman" w:cs="Times New Roman"/>
          <w:sz w:val="24"/>
          <w:szCs w:val="28"/>
        </w:rPr>
        <w:br/>
      </w:r>
      <w:r w:rsidR="00D379A0" w:rsidRPr="002C0792">
        <w:rPr>
          <w:rFonts w:ascii="Times New Roman" w:hAnsi="Times New Roman" w:cs="Times New Roman"/>
          <w:sz w:val="24"/>
          <w:szCs w:val="28"/>
        </w:rPr>
        <w:t>главы</w:t>
      </w:r>
      <w:r w:rsidRPr="002C0792">
        <w:rPr>
          <w:rFonts w:ascii="Times New Roman" w:hAnsi="Times New Roman" w:cs="Times New Roman"/>
          <w:sz w:val="24"/>
          <w:szCs w:val="28"/>
        </w:rPr>
        <w:t xml:space="preserve"> </w:t>
      </w:r>
      <w:r w:rsidR="00153FB7" w:rsidRPr="002C0792">
        <w:rPr>
          <w:rFonts w:ascii="Times New Roman" w:hAnsi="Times New Roman" w:cs="Times New Roman"/>
          <w:sz w:val="24"/>
          <w:szCs w:val="28"/>
        </w:rPr>
        <w:t>Камышловского городского округа</w:t>
      </w:r>
      <w:r w:rsidRPr="002C0792">
        <w:rPr>
          <w:rFonts w:ascii="Times New Roman" w:hAnsi="Times New Roman" w:cs="Times New Roman"/>
          <w:sz w:val="24"/>
          <w:szCs w:val="28"/>
        </w:rPr>
        <w:br/>
        <w:t xml:space="preserve">от </w:t>
      </w:r>
      <w:r w:rsidR="00D379A0" w:rsidRPr="002C0792">
        <w:rPr>
          <w:rFonts w:ascii="Times New Roman" w:hAnsi="Times New Roman" w:cs="Times New Roman"/>
          <w:sz w:val="24"/>
          <w:szCs w:val="28"/>
        </w:rPr>
        <w:t>__________2018 года №____</w:t>
      </w:r>
      <w:r w:rsidRPr="007439E4">
        <w:rPr>
          <w:rFonts w:ascii="Times New Roman" w:hAnsi="Times New Roman" w:cs="Times New Roman"/>
          <w:sz w:val="28"/>
          <w:szCs w:val="28"/>
        </w:rPr>
        <w:br/>
      </w:r>
    </w:p>
    <w:p w:rsidR="002C0792" w:rsidRDefault="002C0792" w:rsidP="002C0792">
      <w:pPr>
        <w:autoSpaceDE w:val="0"/>
        <w:autoSpaceDN w:val="0"/>
        <w:spacing w:before="180"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2C07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 ПРИЕМКИ-СДАЧИ РЕКУЛЬТИВИРОВАННЫХ ЗЕМЕЛЬ</w:t>
      </w:r>
      <w:r w:rsidRPr="002C079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678"/>
      </w:tblGrid>
      <w:tr w:rsidR="002C0792" w:rsidRPr="002C0792" w:rsidTr="002C07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г.Камышлов</w:t>
            </w:r>
            <w:proofErr w:type="spellEnd"/>
          </w:p>
        </w:tc>
      </w:tr>
      <w:tr w:rsidR="002C0792" w:rsidRPr="002C0792" w:rsidTr="002C07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составления: населенный пункт, землепользование и т.д.)</w:t>
            </w:r>
          </w:p>
        </w:tc>
      </w:tr>
    </w:tbl>
    <w:p w:rsidR="002C0792" w:rsidRPr="002C0792" w:rsidRDefault="002C0792" w:rsidP="002C0792">
      <w:pPr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комиссия, назначенная распоряжением Председателя (заместителя) Постоянной Комиссии по рекультивации земель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Камышловского городского округа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39"/>
        <w:gridCol w:w="283"/>
        <w:gridCol w:w="1843"/>
        <w:gridCol w:w="567"/>
        <w:gridCol w:w="283"/>
        <w:gridCol w:w="709"/>
        <w:gridCol w:w="1701"/>
        <w:gridCol w:w="1134"/>
      </w:tblGrid>
      <w:tr w:rsidR="002C0792" w:rsidRPr="002C0792" w:rsidTr="004B44D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составе:</w:t>
            </w:r>
          </w:p>
        </w:tc>
      </w:tr>
    </w:tbl>
    <w:p w:rsidR="002C0792" w:rsidRPr="002C0792" w:rsidRDefault="002C0792" w:rsidP="002C0792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Членов комиссии: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(представители юридического лица (гражданин),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(жительства), в качестве кого участвует)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Рассмотрела представленные материалы и документы: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и указать, когда и кем составлены,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утверждены, выданы)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Осмотрела в натуре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 после проведения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работ, связанных с нарушением почвенного покрова)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произвела необходимые контрольные обмеры и замеры: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(площадь </w:t>
      </w:r>
      <w:proofErr w:type="spellStart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рекультивированного</w:t>
      </w:r>
      <w:proofErr w:type="spellEnd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участка, толщина нанесенного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плодородного слоя почвы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58"/>
        <w:gridCol w:w="567"/>
        <w:gridCol w:w="284"/>
        <w:gridCol w:w="708"/>
        <w:gridCol w:w="1758"/>
        <w:gridCol w:w="567"/>
        <w:gridCol w:w="283"/>
        <w:gridCol w:w="392"/>
      </w:tblGrid>
      <w:tr w:rsidR="002C0792" w:rsidRPr="002C0792" w:rsidTr="004B44DB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Установила, что в период 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выполнены следующие работы: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(виды, объем и стоимость работ: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планировочные, мелиоративные, противоэрозионные, снятие и нанесение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плодородного слоя почвы и потенциально-плодородных пород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 указанием площади и его толщины, лесопосадки и др.)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работы выполнены в соответствии с утвержденными проектными материалами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отступления указать, по каким причинам,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кем и когда согласовывались допущенные отступления)</w:t>
      </w:r>
    </w:p>
    <w:p w:rsidR="002C0792" w:rsidRPr="002C0792" w:rsidRDefault="002C0792" w:rsidP="002C0792">
      <w:pPr>
        <w:tabs>
          <w:tab w:val="center" w:pos="5898"/>
          <w:tab w:val="left" w:pos="731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участок, </w:t>
      </w:r>
      <w:proofErr w:type="gram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площадью  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га пригоден (не пригоден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указанием причин) для использования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сельском хозяйстве – по видам угодий,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условиям рельефа, возможностям механизированной обработки,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пригодности для возделывания сельскохозяйственных культур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указанием периода восстановления плодородия почв;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лесохозяйственных целей – по видам лесных насаждений;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 водоем – </w:t>
      </w:r>
      <w:proofErr w:type="spellStart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рыбохозяйственный</w:t>
      </w:r>
      <w:proofErr w:type="spellEnd"/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водохозяйственный, для орошения,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комплексного использования и др.; под строительство – жилое,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производственное и др.; для рекреационных, природоохранных,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санитарно-оздоровительных целей)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Рабочая комиссия решила:</w:t>
      </w:r>
    </w:p>
    <w:p w:rsidR="002C0792" w:rsidRPr="002C0792" w:rsidRDefault="002C0792" w:rsidP="002C0792">
      <w:pPr>
        <w:tabs>
          <w:tab w:val="center" w:pos="9072"/>
          <w:tab w:val="left" w:pos="96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 принять (частично или полностью)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рекультивированные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земли </w:t>
      </w:r>
      <w:proofErr w:type="gram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площадью  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га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62" w:right="36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последующей передачей их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лица,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И.О. гражданина)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(собственность, аренда и др.)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дальнейшего использования под  </w:t>
      </w: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C079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(целевое назначение)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0792" w:rsidRPr="002C0792" w:rsidRDefault="002C0792" w:rsidP="002C079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 перенести приемку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(полностью или частично) с указанием причин (недостатков) и установлением срока по их устранению;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</w:t>
      </w: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(с указанием причин).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 приемки-передачи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составлен в трех экземплярах и после утверждения Председателем (заместителем) Постоянной Комиссии по рекультивации: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1-й экз. остается на хранении в Постоянной Комиссии;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2-й экз. направляется юридическому или физическому лицу, которое сдавало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участок;</w:t>
      </w:r>
    </w:p>
    <w:p w:rsid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3-й экз. направляется юридическому или физическому лицу, которому передается </w:t>
      </w:r>
      <w:proofErr w:type="spellStart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2C0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участок.</w:t>
      </w:r>
    </w:p>
    <w:p w:rsidR="002C0792" w:rsidRPr="002C0792" w:rsidRDefault="002C0792" w:rsidP="002C07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79"/>
        <w:gridCol w:w="630"/>
        <w:gridCol w:w="3233"/>
      </w:tblGrid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рабочей комиссии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рабочей комиссии: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C07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92" w:rsidRPr="002C0792" w:rsidTr="002C079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92" w:rsidRPr="002C0792" w:rsidRDefault="002C0792" w:rsidP="002C07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9E4" w:rsidRPr="007439E4" w:rsidRDefault="007439E4" w:rsidP="005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39E4" w:rsidRPr="007439E4" w:rsidSect="000703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DE2"/>
    <w:multiLevelType w:val="multilevel"/>
    <w:tmpl w:val="87E49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4"/>
    <w:rsid w:val="00070312"/>
    <w:rsid w:val="00153FB7"/>
    <w:rsid w:val="0027246E"/>
    <w:rsid w:val="002C0792"/>
    <w:rsid w:val="00521807"/>
    <w:rsid w:val="005C5100"/>
    <w:rsid w:val="005D5F6B"/>
    <w:rsid w:val="007254DC"/>
    <w:rsid w:val="007439E4"/>
    <w:rsid w:val="007A49A9"/>
    <w:rsid w:val="00A449E0"/>
    <w:rsid w:val="00D128C3"/>
    <w:rsid w:val="00D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0AD7"/>
  <w15:chartTrackingRefBased/>
  <w15:docId w15:val="{8AE45AD4-1460-473B-B30F-DE1F057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9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3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751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51620" TargetMode="External"/><Relationship Id="rId12" Type="http://schemas.openxmlformats.org/officeDocument/2006/relationships/hyperlink" Target="http://docs.cntd.ru/document/90053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41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751620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507151" TargetMode="External"/><Relationship Id="rId14" Type="http://schemas.openxmlformats.org/officeDocument/2006/relationships/hyperlink" Target="http://docs.cntd.ru/document/90175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Пользователь</cp:lastModifiedBy>
  <cp:revision>8</cp:revision>
  <cp:lastPrinted>2018-09-11T08:10:00Z</cp:lastPrinted>
  <dcterms:created xsi:type="dcterms:W3CDTF">2018-05-16T10:50:00Z</dcterms:created>
  <dcterms:modified xsi:type="dcterms:W3CDTF">2018-09-11T08:10:00Z</dcterms:modified>
</cp:coreProperties>
</file>