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C" w:rsidRDefault="005718DC">
      <w:pPr>
        <w:pStyle w:val="ConsPlusTitlePage"/>
      </w:pPr>
      <w:r>
        <w:br/>
      </w:r>
    </w:p>
    <w:p w:rsidR="005718DC" w:rsidRDefault="005718DC">
      <w:pPr>
        <w:pStyle w:val="ConsPlusNormal"/>
        <w:jc w:val="both"/>
        <w:outlineLvl w:val="0"/>
      </w:pPr>
    </w:p>
    <w:p w:rsidR="005718DC" w:rsidRDefault="005718DC">
      <w:pPr>
        <w:pStyle w:val="ConsPlusTitle"/>
        <w:jc w:val="center"/>
        <w:outlineLvl w:val="0"/>
      </w:pPr>
      <w:r>
        <w:t>ГЛАВА КАМЫШЛОВСКОГО ГОРОДСКОГО ОКРУГА</w:t>
      </w:r>
    </w:p>
    <w:p w:rsidR="005718DC" w:rsidRDefault="005718DC">
      <w:pPr>
        <w:pStyle w:val="ConsPlusTitle"/>
        <w:jc w:val="center"/>
      </w:pPr>
    </w:p>
    <w:p w:rsidR="005718DC" w:rsidRDefault="005718DC">
      <w:pPr>
        <w:pStyle w:val="ConsPlusTitle"/>
        <w:jc w:val="center"/>
      </w:pPr>
      <w:r>
        <w:t>РАСПОРЯЖЕНИЕ</w:t>
      </w:r>
    </w:p>
    <w:p w:rsidR="005718DC" w:rsidRDefault="005718DC">
      <w:pPr>
        <w:pStyle w:val="ConsPlusTitle"/>
        <w:jc w:val="center"/>
      </w:pPr>
      <w:r>
        <w:t>от 15 марта 2013 г. N 68-Р</w:t>
      </w:r>
    </w:p>
    <w:p w:rsidR="005718DC" w:rsidRDefault="005718DC">
      <w:pPr>
        <w:pStyle w:val="ConsPlusTitle"/>
        <w:jc w:val="center"/>
      </w:pPr>
    </w:p>
    <w:p w:rsidR="005718DC" w:rsidRDefault="005718DC">
      <w:pPr>
        <w:pStyle w:val="ConsPlusTitle"/>
        <w:jc w:val="center"/>
      </w:pPr>
      <w:r>
        <w:t>ОБ УТВЕРЖДЕНИИ АДМИНИСТРАТИВНОГО РЕГЛАМЕНТА</w:t>
      </w:r>
    </w:p>
    <w:p w:rsidR="005718DC" w:rsidRDefault="005718DC">
      <w:pPr>
        <w:pStyle w:val="ConsPlusTitle"/>
        <w:jc w:val="center"/>
      </w:pPr>
      <w:r>
        <w:t>ПРЕДОСТАВЛЕНИЯ МУНИЦИПАЛЬНОЙ УСЛУГИ "ПРОДЛЕНИЕ СРОКА</w:t>
      </w:r>
    </w:p>
    <w:p w:rsidR="005718DC" w:rsidRDefault="005718DC">
      <w:pPr>
        <w:pStyle w:val="ConsPlusTitle"/>
        <w:jc w:val="center"/>
      </w:pPr>
      <w:r>
        <w:t>ДЕЙСТВИЯ РАЗРЕШЕНИЯ НА ПРАВО ОРГАНИЗАЦИИ РОЗНИЧНЫХ РЫНКОВ"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местного самоуправления в Российской Федерации", 27.07.2010 </w:t>
      </w:r>
      <w:hyperlink r:id="rId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Камышловского</w:t>
      </w:r>
      <w:proofErr w:type="spellEnd"/>
      <w:r>
        <w:t xml:space="preserve"> округа: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"Продление срока действия разрешения на право организации розничных рынков на территории </w:t>
      </w:r>
      <w:proofErr w:type="spellStart"/>
      <w:r>
        <w:t>Камышловского</w:t>
      </w:r>
      <w:proofErr w:type="spellEnd"/>
      <w:r>
        <w:t xml:space="preserve"> городского округа" (прилагается).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2. Отделу экономики, инвестиций и развития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внести сведения о муниципальной услуге в реестр государственных и муниципальных услуг Свердловской области.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3. Разместить настоящее Распоряжение в газете "</w:t>
      </w:r>
      <w:proofErr w:type="spellStart"/>
      <w:r>
        <w:t>Камышловские</w:t>
      </w:r>
      <w:proofErr w:type="spellEnd"/>
      <w:r>
        <w:t xml:space="preserve"> известия" и на официальном сайте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Главы </w:t>
      </w:r>
      <w:proofErr w:type="spellStart"/>
      <w:r>
        <w:t>Камышловского</w:t>
      </w:r>
      <w:proofErr w:type="spellEnd"/>
      <w:r>
        <w:t xml:space="preserve"> городского округа от 10.01.2013 N 4-р "Об утверждении Административного регламента предоставления муниципальной услуги "Продление разрешений на право организации розничных рынков на территории </w:t>
      </w:r>
      <w:proofErr w:type="spellStart"/>
      <w:r>
        <w:t>Камышловского</w:t>
      </w:r>
      <w:proofErr w:type="spellEnd"/>
      <w:r>
        <w:t xml:space="preserve"> городского округа" считать утратившим силу.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Распоряжения возложить на заместителя главы </w:t>
      </w:r>
      <w:proofErr w:type="spellStart"/>
      <w:r>
        <w:t>Камышловского</w:t>
      </w:r>
      <w:proofErr w:type="spellEnd"/>
      <w:r>
        <w:t xml:space="preserve"> городского округа </w:t>
      </w:r>
      <w:proofErr w:type="spellStart"/>
      <w:r>
        <w:t>Ельшину</w:t>
      </w:r>
      <w:proofErr w:type="spellEnd"/>
      <w:r>
        <w:t xml:space="preserve"> Т.Н.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right"/>
      </w:pPr>
      <w:r>
        <w:t>Глава</w:t>
      </w:r>
    </w:p>
    <w:p w:rsidR="005718DC" w:rsidRDefault="005718DC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5718DC" w:rsidRDefault="005718DC">
      <w:pPr>
        <w:pStyle w:val="ConsPlusNormal"/>
        <w:jc w:val="right"/>
      </w:pPr>
      <w:r>
        <w:t>М.Н.ЧУХАРЕВ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right"/>
        <w:outlineLvl w:val="0"/>
      </w:pPr>
      <w:r>
        <w:t>Утвержден</w:t>
      </w:r>
    </w:p>
    <w:p w:rsidR="005718DC" w:rsidRDefault="005718DC">
      <w:pPr>
        <w:pStyle w:val="ConsPlusNormal"/>
        <w:jc w:val="right"/>
      </w:pPr>
      <w:r>
        <w:t>Распоряжением главы</w:t>
      </w:r>
    </w:p>
    <w:p w:rsidR="005718DC" w:rsidRDefault="005718DC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5718DC" w:rsidRDefault="005718DC">
      <w:pPr>
        <w:pStyle w:val="ConsPlusNormal"/>
        <w:jc w:val="right"/>
      </w:pPr>
      <w:r>
        <w:t>от 15 марта 2013 г. N 68-Р</w:t>
      </w:r>
    </w:p>
    <w:p w:rsidR="005718DC" w:rsidRDefault="005718DC">
      <w:pPr>
        <w:pStyle w:val="ConsPlusNormal"/>
        <w:jc w:val="both"/>
      </w:pPr>
    </w:p>
    <w:p w:rsidR="007E13AF" w:rsidRDefault="007E13AF">
      <w:pPr>
        <w:pStyle w:val="ConsPlusNormal"/>
        <w:jc w:val="both"/>
      </w:pPr>
    </w:p>
    <w:p w:rsidR="007E13AF" w:rsidRDefault="007E13AF">
      <w:pPr>
        <w:pStyle w:val="ConsPlusNormal"/>
        <w:jc w:val="both"/>
      </w:pPr>
      <w:bookmarkStart w:id="0" w:name="_GoBack"/>
      <w:bookmarkEnd w:id="0"/>
    </w:p>
    <w:p w:rsidR="004569F6" w:rsidRDefault="004569F6">
      <w:pPr>
        <w:pStyle w:val="ConsPlusNormal"/>
        <w:jc w:val="both"/>
      </w:pPr>
    </w:p>
    <w:p w:rsidR="004569F6" w:rsidRDefault="004569F6">
      <w:pPr>
        <w:pStyle w:val="ConsPlusNormal"/>
        <w:jc w:val="both"/>
      </w:pPr>
    </w:p>
    <w:p w:rsidR="005718DC" w:rsidRDefault="005718DC">
      <w:pPr>
        <w:pStyle w:val="ConsPlusTitle"/>
        <w:jc w:val="center"/>
      </w:pPr>
      <w:bookmarkStart w:id="1" w:name="P30"/>
      <w:bookmarkEnd w:id="1"/>
      <w:r>
        <w:lastRenderedPageBreak/>
        <w:t>АДМИНИСТРАТИВНЫЙ РЕГЛАМЕНТ</w:t>
      </w:r>
    </w:p>
    <w:p w:rsidR="005718DC" w:rsidRDefault="005718DC">
      <w:pPr>
        <w:pStyle w:val="ConsPlusTitle"/>
        <w:jc w:val="center"/>
      </w:pPr>
      <w:r>
        <w:t>ПРЕДОСТАВЛЕНИЯ МУНИЦИПАЛЬНОЙ УСЛУГИ "ПРОДЛЕНИЕ СРОКА</w:t>
      </w:r>
    </w:p>
    <w:p w:rsidR="005718DC" w:rsidRDefault="005718DC">
      <w:pPr>
        <w:pStyle w:val="ConsPlusTitle"/>
        <w:jc w:val="center"/>
      </w:pPr>
      <w:r>
        <w:t>ДЕЙСТВИЯ РАЗРЕШЕНИЯ НА ПРАВО ОРГАНИЗАЦИИ РОЗНИЧНЫХ РЫНКОВ</w:t>
      </w:r>
    </w:p>
    <w:p w:rsidR="005718DC" w:rsidRDefault="005718DC">
      <w:pPr>
        <w:pStyle w:val="ConsPlusTitle"/>
        <w:jc w:val="center"/>
      </w:pPr>
      <w:r>
        <w:t>НА ТЕРРИТОРИИ КАМЫШЛОВСКОГО ГОРОДСКОГО ОКРУГА"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center"/>
        <w:outlineLvl w:val="1"/>
      </w:pPr>
      <w:r>
        <w:t>I. ОБЩИЕ ПОЛОЖЕНИЯ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ind w:firstLine="540"/>
        <w:jc w:val="both"/>
      </w:pPr>
      <w:r>
        <w:t xml:space="preserve">1. Настоящий Административный регламент предоставления муниципальной услуги (далее - Регламент) "Продление срока действия разрешения на право организации розничных рынков на территории </w:t>
      </w:r>
      <w:proofErr w:type="spellStart"/>
      <w:r>
        <w:t>Камышловского</w:t>
      </w:r>
      <w:proofErr w:type="spellEnd"/>
      <w:r>
        <w:t xml:space="preserve"> городского округа" 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 (далее - Заявители).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1) в отделе экономики, инвестиций и развития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 (далее - Отдел).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Место нахождения Отдела: г. Камышлов, ул. Свердлова, 41, почтовый адрес: 624860, г. Камышлов, ул. Свердлова, 41, кабинет N 2, электронный адрес: kamgo-ekonom@yandex.ru.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График работы специалиста по предоставлению муниципальной услуги: понедельник - четверг, 8.00 - 17.00; пятница, 8.00 - 16.00; суббота, воскресенье: выходные дни, телефон для справок: (34375) 2-45-55;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3) при обращении по телефону - в виде устного ответа на конкретные вопросы, содержащего запрашиваемую информацию;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4) на официальном сайте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 сети Интернет;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6)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 сети Интернет.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center"/>
        <w:outlineLvl w:val="1"/>
      </w:pPr>
      <w:r>
        <w:t>II. СТАНДАРТ ПРЕДОСТАВЛЕНИЯ УСЛУГИ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ind w:firstLine="540"/>
        <w:jc w:val="both"/>
      </w:pPr>
      <w:r>
        <w:t xml:space="preserve">1. Наименование муниципальной услуги: "Продление срока действия разрешения на право организации розничных рынков на территории </w:t>
      </w:r>
      <w:proofErr w:type="spellStart"/>
      <w:r>
        <w:t>Камышловского</w:t>
      </w:r>
      <w:proofErr w:type="spellEnd"/>
      <w:r>
        <w:t xml:space="preserve"> городского округа".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2. Наименование органа, предоставляющего муниципальную услугу: Отдел администрации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lastRenderedPageBreak/>
        <w:t>- переоформление разрешения (далее - Разрешение).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 устанавливаются в соответствии с действующим законодательством: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срок принятия решения о продлении Разрешения не может превышать 15 календарных дней со дня поступления заявления о продлении Разрешения.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5. Перечень нормативных правовых актов, регулирующих отношения, возникающие в связи с предоставлением муниципальной услуги: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08.05.2007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Устав</w:t>
        </w:r>
      </w:hyperlink>
      <w:r>
        <w:t xml:space="preserve"> </w:t>
      </w:r>
      <w:proofErr w:type="spellStart"/>
      <w:r>
        <w:t>Камышловского</w:t>
      </w:r>
      <w:proofErr w:type="spellEnd"/>
      <w:r>
        <w:t xml:space="preserve"> городского округа, утвержденный Решением Думы </w:t>
      </w:r>
      <w:proofErr w:type="spellStart"/>
      <w:r>
        <w:t>Камышловского</w:t>
      </w:r>
      <w:proofErr w:type="spellEnd"/>
      <w:r>
        <w:t xml:space="preserve"> городского округа от 26.05.2005 N 257.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6. Исчерпывающий перечень документов, необходимых для предоставления услуги: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1) </w:t>
      </w:r>
      <w:hyperlink w:anchor="P191" w:history="1">
        <w:r>
          <w:rPr>
            <w:color w:val="0000FF"/>
          </w:rPr>
          <w:t>заявление</w:t>
        </w:r>
      </w:hyperlink>
      <w:r>
        <w:t xml:space="preserve"> на продление Разрешения должно содержать следующую информацию: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полное и (в случае, если имеется) сокращенное наименование (в том числе фирменное наименование);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организационно-правовая форма Заявителя, место его нахождения;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- тип рынка, который предполагается организовать </w:t>
      </w:r>
      <w:hyperlink w:anchor="P191" w:history="1">
        <w:r>
          <w:rPr>
            <w:color w:val="0000FF"/>
          </w:rPr>
          <w:t>(приложение N 1)</w:t>
        </w:r>
      </w:hyperlink>
      <w:r>
        <w:t>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информацию о ранее выданном разрешении (регистрационный номер разрешения; дата выдачи и срок действия разрешения);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lastRenderedPageBreak/>
        <w:t>- срок продления действия Разрешения;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к заявлению прилагаются следующие документы: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3" w:name="P78"/>
      <w:bookmarkEnd w:id="3"/>
      <w:r>
        <w:t>- 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4" w:name="P79"/>
      <w:bookmarkEnd w:id="4"/>
      <w: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5" w:name="P80"/>
      <w:bookmarkEnd w:id="5"/>
      <w: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718DC" w:rsidRDefault="005718DC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718DC" w:rsidRDefault="005718DC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 пункте 9 подпункт 2 отсутствует, имеются в виду абзацы 2, 3, 4 подпункта 2 пункта 6.</w:t>
      </w:r>
    </w:p>
    <w:p w:rsidR="005718DC" w:rsidRDefault="005718DC">
      <w:pPr>
        <w:pStyle w:val="ConsPlusNormal"/>
        <w:ind w:firstLine="540"/>
        <w:jc w:val="both"/>
      </w:pPr>
      <w:r>
        <w:t xml:space="preserve">7. Документы, указанные в </w:t>
      </w:r>
      <w:hyperlink w:anchor="P78" w:history="1">
        <w:r>
          <w:rPr>
            <w:color w:val="0000FF"/>
          </w:rPr>
          <w:t>подпункте 2 (а) пункта 9</w:t>
        </w:r>
      </w:hyperlink>
      <w:r>
        <w:t xml:space="preserve">, предоставляются Заявителем самостоятельно. Документы, указанные в </w:t>
      </w:r>
      <w:hyperlink w:anchor="P79" w:history="1">
        <w:r>
          <w:rPr>
            <w:color w:val="0000FF"/>
          </w:rPr>
          <w:t>подпункте 2 (б</w:t>
        </w:r>
      </w:hyperlink>
      <w:r>
        <w:t xml:space="preserve">, </w:t>
      </w:r>
      <w:hyperlink w:anchor="P80" w:history="1">
        <w:r>
          <w:rPr>
            <w:color w:val="0000FF"/>
          </w:rPr>
          <w:t>в) пункта 9</w:t>
        </w:r>
      </w:hyperlink>
      <w:r>
        <w:t>, запрашиваются Отделом в государственных органах, в распоряжении которых находятся указанные документы, если они не были представлены Заявителем самостоятельно.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8. Документы, указанные в </w:t>
      </w:r>
      <w:hyperlink w:anchor="P85" w:history="1">
        <w:r>
          <w:rPr>
            <w:color w:val="0000FF"/>
          </w:rPr>
          <w:t>п. 9</w:t>
        </w:r>
      </w:hyperlink>
      <w:r>
        <w:t xml:space="preserve"> настоящего Административного регламента, могут быть направлены Заявителем в форме электронных документов с использованием электронной цифровой подписи на электронный адрес администрации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6" w:name="P85"/>
      <w:bookmarkEnd w:id="6"/>
      <w:r>
        <w:t>9. Обращение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10. Исчерпывающий перечень оснований для отказа в предоставлении услуги: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основанием для отказа в продлении Разрешения на право организации розничного рынка является: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на основании плана организации розничных рынков на территории Свердловской области;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- подача заявления о продлении Разрешения с нарушением требований, установленных </w:t>
      </w:r>
      <w:hyperlink w:anchor="P85" w:history="1">
        <w:r>
          <w:rPr>
            <w:color w:val="0000FF"/>
          </w:rPr>
          <w:t>пунктом 9</w:t>
        </w:r>
      </w:hyperlink>
      <w:r>
        <w:t xml:space="preserve"> настоящего Регламента, а также предоставление документов, содержащих недостоверные сведения;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истечение максимального срока действия разрешения на право организации розничного рынка.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11. Муниципальная услуга предоставляется бесплатно.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12. Максимальный срок ожидания в очереди при обращении за предоставлением услуги составляет не более 20 минут. Максимальный срок ожидания в очереди при получении результата предоставления услуги составляет не более 10 минут.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7" w:name="P94"/>
      <w:bookmarkEnd w:id="7"/>
      <w:r>
        <w:lastRenderedPageBreak/>
        <w:t>13. Регистрация письменного заявления Заявителя о предоставлении услуги производится в Отделе в день обращения.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14. Требования к помещениям, в которых предоставляются услуги: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1) услуга предоставляется в помещениях администрации </w:t>
      </w:r>
      <w:proofErr w:type="spellStart"/>
      <w:r>
        <w:t>Камышловского</w:t>
      </w:r>
      <w:proofErr w:type="spellEnd"/>
      <w:r>
        <w:t xml:space="preserve"> городского округа, соответствующих санитарно-эпидемиологическим правилам и нормативам;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в помещениях, в которых предоставляется услуга, должен быть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3) для ожидания приема Заявителям должны быть отведены места, оборудованные стульями, столами для возможности оформления документов.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15. Показателями доступности и качества услуги являются: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соблюдение сроков предоставления муниципальной услуги;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соблюдение порядка информирования о муниципальной услуге;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4) отсутствие избыточных административных процедур при предоставлении муниципальной услуги.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5718DC" w:rsidRDefault="005718DC">
      <w:pPr>
        <w:pStyle w:val="ConsPlusNormal"/>
        <w:jc w:val="center"/>
      </w:pPr>
      <w:r>
        <w:t>ВЫПОЛНЕНИЯ АДМИНИСТРАТИВНЫХ ПРОЦЕДУР, ТРЕБОВАНИЯ</w:t>
      </w:r>
    </w:p>
    <w:p w:rsidR="005718DC" w:rsidRDefault="005718DC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5718DC" w:rsidRDefault="005718DC">
      <w:pPr>
        <w:pStyle w:val="ConsPlusNormal"/>
        <w:jc w:val="center"/>
      </w:pPr>
      <w:r>
        <w:t>АДМИНИСТРАТИВНЫХ ПРОЦЕДУР В ЭЛЕКТРОННОЙ ФОРМЕ.</w:t>
      </w:r>
    </w:p>
    <w:p w:rsidR="005718DC" w:rsidRDefault="005718DC">
      <w:pPr>
        <w:pStyle w:val="ConsPlusNormal"/>
        <w:jc w:val="center"/>
      </w:pPr>
      <w:r>
        <w:t>АДМИНИСТРАТИВНЫЕ ПРОЦЕДУРЫ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ind w:firstLine="540"/>
        <w:jc w:val="both"/>
      </w:pPr>
      <w:r>
        <w:t>1. Предоставление услуги включает в себя следующие административные процедуры: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прием заявления и документов для получения муниципальной услуги и их регистрация;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принятие решения о предоставлении муниципальной услуги;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3) уведомление заявителя о принятом решении и выдача Разрешения.</w:t>
      </w:r>
    </w:p>
    <w:p w:rsidR="005718DC" w:rsidRDefault="007E13AF">
      <w:pPr>
        <w:pStyle w:val="ConsPlusNormal"/>
        <w:spacing w:before="220"/>
        <w:ind w:firstLine="540"/>
        <w:jc w:val="both"/>
      </w:pPr>
      <w:hyperlink w:anchor="P252" w:history="1">
        <w:r w:rsidR="005718DC">
          <w:rPr>
            <w:color w:val="0000FF"/>
          </w:rPr>
          <w:t>Блок-схема</w:t>
        </w:r>
      </w:hyperlink>
      <w:r w:rsidR="005718DC">
        <w:t xml:space="preserve"> предоставления муниципальной услуги приведена в приложении N 2 к настоящему Регламенту.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2.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3. В день поступления заявления и прилагаемых к нему документов специалист проводит проверку правильности </w:t>
      </w:r>
      <w:proofErr w:type="gramStart"/>
      <w:r>
        <w:t>заполнения заявления и наличия</w:t>
      </w:r>
      <w:proofErr w:type="gramEnd"/>
      <w: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посредством почтового отправления или по электронной почте Заявителю уведомление о приеме заявления к рассмотрению, подписанное главой администрации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718DC" w:rsidRDefault="005718DC">
      <w:pPr>
        <w:pStyle w:val="ConsPlusNormal"/>
        <w:jc w:val="both"/>
      </w:pPr>
      <w:r>
        <w:rPr>
          <w:color w:val="0A2666"/>
        </w:rPr>
        <w:t xml:space="preserve">В официальном тексте документа, видимо, допущена опечатка: в пункте 9 подпункт 1 отсутствует, </w:t>
      </w:r>
      <w:r>
        <w:rPr>
          <w:color w:val="0A2666"/>
        </w:rPr>
        <w:lastRenderedPageBreak/>
        <w:t>имеется в виду подпункт 1 пункта 6.</w:t>
      </w:r>
    </w:p>
    <w:p w:rsidR="005718DC" w:rsidRDefault="005718DC">
      <w:pPr>
        <w:pStyle w:val="ConsPlusNormal"/>
        <w:ind w:firstLine="540"/>
        <w:jc w:val="both"/>
      </w:pPr>
      <w:r>
        <w:t xml:space="preserve">4. В случае если указанное заявление оформлено не в соответствии с требованиями, установленными </w:t>
      </w:r>
      <w:hyperlink w:anchor="P68" w:history="1">
        <w:r>
          <w:rPr>
            <w:color w:val="0000FF"/>
          </w:rPr>
          <w:t>подпунктом 1 пункта 9</w:t>
        </w:r>
      </w:hyperlink>
      <w:r>
        <w:t xml:space="preserve"> настоящего Регламента, а в составе прилагаемых к нему документов отсутствуют необходимые документы, предоставляемые Заявителем самостоятельно,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с указанием срока.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5. В случае отсутствия документов, указанных в </w:t>
      </w:r>
      <w:hyperlink w:anchor="P79" w:history="1">
        <w:r>
          <w:rPr>
            <w:color w:val="0000FF"/>
          </w:rPr>
          <w:t>подпункте 2 (б</w:t>
        </w:r>
      </w:hyperlink>
      <w:r>
        <w:t xml:space="preserve">, </w:t>
      </w:r>
      <w:hyperlink w:anchor="P80" w:history="1">
        <w:r>
          <w:rPr>
            <w:color w:val="0000FF"/>
          </w:rPr>
          <w:t>в) пункта 9</w:t>
        </w:r>
      </w:hyperlink>
      <w:r>
        <w:t>, специалист в течение 2 рабочих дней отправляет запрос в государственные органы, в распоряжении которых находятся указанные документы. Сведения предоставляются государственными органами в течение 5 рабочих дней.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6. При поступлении документов или сведений, содержащихся в них, специалист передает заявление и документы заведующему Отделом.</w:t>
      </w:r>
    </w:p>
    <w:p w:rsidR="005718DC" w:rsidRDefault="005718D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7. Заведующий Отделом проводит проверку представленных в соответствии с </w:t>
      </w:r>
      <w:hyperlink w:anchor="P85" w:history="1">
        <w:r>
          <w:rPr>
            <w:color w:val="0000FF"/>
          </w:rPr>
          <w:t>пунктом 9</w:t>
        </w:r>
      </w:hyperlink>
      <w:r>
        <w:t xml:space="preserve"> настоящего Регламента документов на предмет: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полноты и достоверности сведений о Заявителе;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2) наличия оснований для отказа в предоставлении услуги, установленных в </w:t>
      </w:r>
      <w:hyperlink w:anchor="P94" w:history="1">
        <w:r>
          <w:rPr>
            <w:color w:val="0000FF"/>
          </w:rPr>
          <w:t>п. 13</w:t>
        </w:r>
      </w:hyperlink>
      <w:r>
        <w:t xml:space="preserve"> настоящего Регламента.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8. По результатам проведенной проверки заведующий Отделом передает заявление и документы специалисту, который с соблюдением установленных </w:t>
      </w:r>
      <w:hyperlink w:anchor="P123" w:history="1">
        <w:r>
          <w:rPr>
            <w:color w:val="0000FF"/>
          </w:rPr>
          <w:t>пунктом 7</w:t>
        </w:r>
      </w:hyperlink>
      <w:r>
        <w:t xml:space="preserve"> настоящего Регламента сроков готовит проект постановления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округа, предусматривающего: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при отсутствии оснований для отказа в предоставлении услуги: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- продление срока действия разрешения на право организации розничного рынка;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2) при наличии оснований для отказа в предоставлении муниципальной услуги, установленных в </w:t>
      </w:r>
      <w:hyperlink w:anchor="P94" w:history="1">
        <w:r>
          <w:rPr>
            <w:color w:val="0000FF"/>
          </w:rPr>
          <w:t>п. 13</w:t>
        </w:r>
      </w:hyperlink>
      <w:r>
        <w:t xml:space="preserve"> настоящего Регламента, специалист готовит проект постановления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 об отказе в предоставлении Разрешения.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9. Проект постановления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 после согласования с отделами и структурными подразделениями администрации </w:t>
      </w:r>
      <w:proofErr w:type="spellStart"/>
      <w:r>
        <w:t>Камышловского</w:t>
      </w:r>
      <w:proofErr w:type="spellEnd"/>
      <w:r>
        <w:t xml:space="preserve"> городского округа специалист передает на подпись главе администрации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10. Специалист в срок не позднее дня, следующего за днем принятия решения, уведомляет в письменном виде Заявителя о принятом решении путем направления </w:t>
      </w:r>
      <w:hyperlink r:id="rId17" w:history="1">
        <w:r>
          <w:rPr>
            <w:color w:val="0000FF"/>
          </w:rPr>
          <w:t>Уведомления</w:t>
        </w:r>
      </w:hyperlink>
      <w:r>
        <w:t xml:space="preserve"> по форме, утвержденной Постановлением Правительства Свердловской области от 8 мая 2007 г.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В уведомлении об отказе в продлении Разрешения указываются причины отказа.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11. При продлении срока действия Разрешения специалист вносит запись о продлении срока действия в ранее выданное разрешение на право организации розничного рынка.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При этом записи в графах "Срок действия разрешения", "Дата выдачи", "Регистрационный номер разрешения", "Разрешения на право организации розничного рынка" не изменяются. В графе "Основание" указываются реквизиты постановлений администрации </w:t>
      </w:r>
      <w:proofErr w:type="spellStart"/>
      <w:r>
        <w:t>Камышловского</w:t>
      </w:r>
      <w:proofErr w:type="spellEnd"/>
      <w:r>
        <w:t xml:space="preserve"> городского округа о выдаче Разрешения и о переоформлении Разрешения.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lastRenderedPageBreak/>
        <w:t>12. Специалист: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1) размещает информацию о продлении Разрешения, приостановлении, возобновлении срока его действия и аннулировании на официальном сайте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срок, не позднее 15 рабочих дней со дня принятия соответствующего решения;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направляет в Министерство торговли, питания и услуг Свердловской области в 15-дневный срок со дня принятия решения информацию о продлении Разрешения, приостановлении, возобновлении, продлении и аннулировании.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center"/>
        <w:outlineLvl w:val="1"/>
      </w:pPr>
      <w:r>
        <w:t>IV. ФОРМЫ КОНТРОЛЯ ЗА ИСПОЛНЕНИЕМ</w:t>
      </w:r>
    </w:p>
    <w:p w:rsidR="005718DC" w:rsidRDefault="005718DC">
      <w:pPr>
        <w:pStyle w:val="ConsPlusNormal"/>
        <w:jc w:val="center"/>
      </w:pPr>
      <w:r>
        <w:t>АДМИНИСТРАТИВНОГО РЕГЛАМЕНТА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ind w:firstLine="540"/>
        <w:jc w:val="both"/>
      </w:pPr>
      <w:r>
        <w:t>1. Порядок и формы контроля за исполнением предоставления муниципальной услуги.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Начальник отдела и специалист несут дисциплинарную ответственность за решения и действия (бездействие), принимаемые (осуществляемые) в ходе предоставления услуги.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hyperlink r:id="rId18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center"/>
        <w:outlineLvl w:val="1"/>
      </w:pPr>
      <w:r>
        <w:t>V. ДОСУДЕБНЫЙ (ВНЕСУДЕБНЫЙ) ПОРЯДОК</w:t>
      </w:r>
    </w:p>
    <w:p w:rsidR="005718DC" w:rsidRDefault="005718DC">
      <w:pPr>
        <w:pStyle w:val="ConsPlusNormal"/>
        <w:jc w:val="center"/>
      </w:pPr>
      <w:r>
        <w:t>ОБЖАЛОВАНИЯ РЕШЕНИЙ И ДЕЙСТВИЙ (БЕЗДЕЙСТВИЯ) ОРГАНА,</w:t>
      </w:r>
    </w:p>
    <w:p w:rsidR="005718DC" w:rsidRDefault="005718DC">
      <w:pPr>
        <w:pStyle w:val="ConsPlusNormal"/>
        <w:jc w:val="center"/>
      </w:pPr>
      <w:r>
        <w:t>ПРЕДОСТАВЛЯЮЩЕГО МУНИЦИПАЛЬНУЮ УСЛУГУ,</w:t>
      </w:r>
    </w:p>
    <w:p w:rsidR="005718DC" w:rsidRDefault="005718DC">
      <w:pPr>
        <w:pStyle w:val="ConsPlusNormal"/>
        <w:jc w:val="center"/>
      </w:pPr>
      <w:r>
        <w:t>А ТАКЖЕ ЕГО ДОЛЖНОСТНОГО ЛИЦА,</w:t>
      </w:r>
    </w:p>
    <w:p w:rsidR="005718DC" w:rsidRDefault="005718DC">
      <w:pPr>
        <w:pStyle w:val="ConsPlusNormal"/>
        <w:jc w:val="center"/>
      </w:pPr>
      <w:r>
        <w:t>ПРИНИМАЕМОГО ИМ РЕШЕНИЯ ПО ПРЕДОСТАВЛЕНИЮ УСЛУГИ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ind w:firstLine="540"/>
        <w:jc w:val="both"/>
      </w:pPr>
      <w:r>
        <w:t>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2. Заявитель может обратиться с жалобой в случаях: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нарушения срока регистрации запроса Заявителя о предоставлении муниципальной услуги;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>
        <w:lastRenderedPageBreak/>
        <w:t>Федерации, муниципальными правовыми актами;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3.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5. Заявитель имеет право на получение информации и документов, необходимых для обоснования и рассмотрения жалобы.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6. Жалоба (претензия) подается на имя главы администрации </w:t>
      </w:r>
      <w:proofErr w:type="spellStart"/>
      <w:r>
        <w:t>Камышловского</w:t>
      </w:r>
      <w:proofErr w:type="spellEnd"/>
      <w:r>
        <w:t xml:space="preserve"> городского округа. Жалоба (претензия) может быть передана в администрацию </w:t>
      </w:r>
      <w:proofErr w:type="spellStart"/>
      <w:r>
        <w:t>Камышловского</w:t>
      </w:r>
      <w:proofErr w:type="spellEnd"/>
      <w:r>
        <w:t xml:space="preserve"> городского округа Заявителем лично или направлена почтой на адрес: г. Камышлов, ул. Свердлова, 41.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7. Основанием для начала процедуры досудебного обжалования является регистрация жалобы в администрации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lastRenderedPageBreak/>
        <w:t xml:space="preserve">1) удовлетворяет жалобу, в том числе в форме отмены принятого решения, </w:t>
      </w:r>
      <w:proofErr w:type="gramStart"/>
      <w:r>
        <w:t>исправления</w:t>
      </w:r>
      <w:proofErr w:type="gramEnd"/>
      <w: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18DC" w:rsidRDefault="005718DC">
      <w:pPr>
        <w:pStyle w:val="ConsPlusNormal"/>
        <w:spacing w:before="220"/>
        <w:ind w:firstLine="540"/>
        <w:jc w:val="both"/>
      </w:pPr>
      <w:r>
        <w:t xml:space="preserve">10.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right"/>
        <w:outlineLvl w:val="1"/>
      </w:pPr>
      <w:r>
        <w:t>Приложение N 1</w:t>
      </w:r>
    </w:p>
    <w:p w:rsidR="005718DC" w:rsidRDefault="005718DC">
      <w:pPr>
        <w:pStyle w:val="ConsPlusNormal"/>
        <w:jc w:val="right"/>
      </w:pPr>
      <w:r>
        <w:t>к Административному регламенту</w:t>
      </w:r>
    </w:p>
    <w:p w:rsidR="005718DC" w:rsidRDefault="005718DC">
      <w:pPr>
        <w:pStyle w:val="ConsPlusNormal"/>
        <w:jc w:val="right"/>
      </w:pPr>
      <w:r>
        <w:t>предоставления муниципальной услуги</w:t>
      </w:r>
    </w:p>
    <w:p w:rsidR="005718DC" w:rsidRDefault="005718DC">
      <w:pPr>
        <w:pStyle w:val="ConsPlusNormal"/>
        <w:jc w:val="right"/>
      </w:pPr>
      <w:r>
        <w:t>"Продление срока действия разрешения</w:t>
      </w:r>
    </w:p>
    <w:p w:rsidR="005718DC" w:rsidRDefault="005718DC">
      <w:pPr>
        <w:pStyle w:val="ConsPlusNormal"/>
        <w:jc w:val="right"/>
      </w:pPr>
      <w:r>
        <w:t>на право организации розничных рынков</w:t>
      </w:r>
    </w:p>
    <w:p w:rsidR="005718DC" w:rsidRDefault="005718DC">
      <w:pPr>
        <w:pStyle w:val="ConsPlusNormal"/>
        <w:jc w:val="right"/>
      </w:pPr>
      <w:r>
        <w:t>на территории</w:t>
      </w:r>
    </w:p>
    <w:p w:rsidR="005718DC" w:rsidRDefault="005718DC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округа"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nformat"/>
        <w:jc w:val="both"/>
      </w:pPr>
      <w:bookmarkStart w:id="9" w:name="P191"/>
      <w:bookmarkEnd w:id="9"/>
      <w:r>
        <w:t xml:space="preserve">                                 ЗАЯВЛЕНИЕ</w:t>
      </w:r>
    </w:p>
    <w:p w:rsidR="005718DC" w:rsidRDefault="005718DC">
      <w:pPr>
        <w:pStyle w:val="ConsPlusNonformat"/>
        <w:jc w:val="both"/>
      </w:pPr>
      <w:r>
        <w:t xml:space="preserve">                  ДЛЯ ПРОДЛЕНИЯ СРОКА ДЕЙСТВИЯ РАЗРЕШЕНИЯ</w:t>
      </w:r>
    </w:p>
    <w:p w:rsidR="005718DC" w:rsidRDefault="005718DC">
      <w:pPr>
        <w:pStyle w:val="ConsPlusNonformat"/>
        <w:jc w:val="both"/>
      </w:pPr>
      <w:r>
        <w:t xml:space="preserve">                   НА ПРАВО ОРГАНИЗАЦИИ РОЗНИЧНЫХ РЫНКОВ</w:t>
      </w:r>
    </w:p>
    <w:p w:rsidR="005718DC" w:rsidRDefault="005718DC">
      <w:pPr>
        <w:pStyle w:val="ConsPlusNonformat"/>
        <w:jc w:val="both"/>
      </w:pPr>
      <w:r>
        <w:t xml:space="preserve">               НА ТЕРРИТОРИИ КАМЫШЛОВСКОГО ГОРОДСКОГО ОКРУГА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(организационно-правовая форма, полное и сокращенное наименование (в том</w:t>
      </w:r>
    </w:p>
    <w:p w:rsidR="005718DC" w:rsidRDefault="005718DC">
      <w:pPr>
        <w:pStyle w:val="ConsPlusNonformat"/>
        <w:jc w:val="both"/>
      </w:pPr>
      <w:r>
        <w:t xml:space="preserve">            числе и фирменное наименование) юридического лица)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Местонахождение 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                         (адрес юридического лица в соответствии</w:t>
      </w:r>
    </w:p>
    <w:p w:rsidR="005718DC" w:rsidRDefault="005718DC">
      <w:pPr>
        <w:pStyle w:val="ConsPlusNonformat"/>
        <w:jc w:val="both"/>
      </w:pPr>
      <w:r>
        <w:t xml:space="preserve">                               с учредительными документами)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Контактный телефон ___________________ ИНН ________________________________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Создание юридического лица ________________________________________________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(дата регистрации, регистрационный номер, наименование регистрационного</w:t>
      </w:r>
    </w:p>
    <w:p w:rsidR="005718DC" w:rsidRDefault="005718DC">
      <w:pPr>
        <w:pStyle w:val="ConsPlusNonformat"/>
        <w:jc w:val="both"/>
      </w:pPr>
      <w:r>
        <w:t xml:space="preserve">                                  органа)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proofErr w:type="gramStart"/>
      <w:r>
        <w:t>Свидетельство,  подтверждающее</w:t>
      </w:r>
      <w:proofErr w:type="gramEnd"/>
      <w:r>
        <w:t xml:space="preserve">  факт внесения сведений о юридическом лице в</w:t>
      </w:r>
    </w:p>
    <w:p w:rsidR="005718DC" w:rsidRDefault="005718DC">
      <w:pPr>
        <w:pStyle w:val="ConsPlusNonformat"/>
        <w:jc w:val="both"/>
      </w:pPr>
      <w:r>
        <w:t>Единый государственный реестр юридических лиц _____________________________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lastRenderedPageBreak/>
        <w:t xml:space="preserve">    (ОГРН, дата внесения записи, наименование регистрационного номера)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Свидетельство о постановке юридического лица на учет в налоговом органе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        (дата постановки на учет, наименование налогового органа)</w:t>
      </w:r>
    </w:p>
    <w:p w:rsidR="005718DC" w:rsidRDefault="005718DC">
      <w:pPr>
        <w:pStyle w:val="ConsPlusNonformat"/>
        <w:jc w:val="both"/>
      </w:pPr>
      <w:r>
        <w:t>В лице 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            (Ф.И.О. лица, представляющего интересы юридического лица)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Просит выдать разрешение на право организации розничного рынка ____________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                        (наименование, тип рынка)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На срок от "__" __________________ 20__ года до "__" ____________ 20__ года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Место расположения розничного рынка _______________________________________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     (адрес розничного рынка, кадастровый номер земельного участка)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Место расположения объекта (объектов) недвижимости ________________________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 xml:space="preserve">               (инвентарный N объекта (объектов), литер(ы))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Количество торговых мест: всего ___________________________________________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в том числе в объекте (объектах) ________________; на территории __________</w:t>
      </w:r>
    </w:p>
    <w:p w:rsidR="005718DC" w:rsidRDefault="005718DC">
      <w:pPr>
        <w:pStyle w:val="ConsPlusNonformat"/>
        <w:jc w:val="both"/>
      </w:pPr>
      <w:r>
        <w:t>Перечень прилагаемых документов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nformat"/>
        <w:jc w:val="both"/>
      </w:pPr>
      <w:r>
        <w:t>___________________________________________________________________________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right"/>
        <w:outlineLvl w:val="1"/>
      </w:pPr>
      <w:r>
        <w:t>Приложение N 2</w:t>
      </w:r>
    </w:p>
    <w:p w:rsidR="005718DC" w:rsidRDefault="005718DC">
      <w:pPr>
        <w:pStyle w:val="ConsPlusNormal"/>
        <w:jc w:val="right"/>
      </w:pPr>
      <w:r>
        <w:t>к Административному регламенту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center"/>
      </w:pPr>
      <w:bookmarkStart w:id="10" w:name="P252"/>
      <w:bookmarkEnd w:id="10"/>
      <w:r>
        <w:t>БЛОК-СХЕМА</w:t>
      </w:r>
    </w:p>
    <w:p w:rsidR="005718DC" w:rsidRDefault="005718DC">
      <w:pPr>
        <w:pStyle w:val="ConsPlusNormal"/>
        <w:jc w:val="center"/>
      </w:pPr>
      <w:r>
        <w:t>ПОСЛЕДОВАТЕЛЬНОСТИ ДЕЙСТВИЙ ПРИ ПРЕДОСТАВЛЕНИИ</w:t>
      </w:r>
    </w:p>
    <w:p w:rsidR="005718DC" w:rsidRDefault="005718DC">
      <w:pPr>
        <w:pStyle w:val="ConsPlusNormal"/>
        <w:jc w:val="center"/>
      </w:pPr>
      <w:r>
        <w:t>МУНИЦИПАЛЬНОЙ УСЛУГИ ПО ПРОДЛЕНИЮ СРОКА ДЕЙСТВИЯ РАЗРЕШЕНИЯ</w:t>
      </w:r>
    </w:p>
    <w:p w:rsidR="005718DC" w:rsidRDefault="005718DC">
      <w:pPr>
        <w:pStyle w:val="ConsPlusNormal"/>
        <w:jc w:val="center"/>
      </w:pPr>
      <w:r>
        <w:t>НА ПРАВО ОРГАНИЗАЦИИ РОЗНИЧНЫХ РЫНКОВ</w:t>
      </w:r>
    </w:p>
    <w:p w:rsidR="005718DC" w:rsidRDefault="005718DC">
      <w:pPr>
        <w:pStyle w:val="ConsPlusNormal"/>
        <w:jc w:val="center"/>
      </w:pPr>
      <w:r>
        <w:t>НА ТЕРРИТОРИИ КАМЫШЛОВСКОГО ГОРОДСКОГО ОКРУГА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nformat"/>
        <w:jc w:val="both"/>
      </w:pPr>
      <w:r>
        <w:t xml:space="preserve">                    ───────────────────────────────────</w:t>
      </w:r>
    </w:p>
    <w:p w:rsidR="005718DC" w:rsidRDefault="005718DC">
      <w:pPr>
        <w:pStyle w:val="ConsPlusNonformat"/>
        <w:jc w:val="both"/>
      </w:pPr>
      <w:r>
        <w:t xml:space="preserve">                  /    Начало предоставления </w:t>
      </w:r>
      <w:proofErr w:type="gramStart"/>
      <w:r>
        <w:t xml:space="preserve">услуги:   </w:t>
      </w:r>
      <w:proofErr w:type="gramEnd"/>
      <w:r>
        <w:t xml:space="preserve"> \</w:t>
      </w:r>
    </w:p>
    <w:p w:rsidR="005718DC" w:rsidRDefault="005718DC">
      <w:pPr>
        <w:pStyle w:val="ConsPlusNonformat"/>
        <w:jc w:val="both"/>
      </w:pPr>
      <w:r>
        <w:t xml:space="preserve">                  \ заявитель обращается с </w:t>
      </w:r>
      <w:proofErr w:type="gramStart"/>
      <w:r>
        <w:t>документами  /</w:t>
      </w:r>
      <w:proofErr w:type="gramEnd"/>
    </w:p>
    <w:p w:rsidR="005718DC" w:rsidRDefault="005718DC">
      <w:pPr>
        <w:pStyle w:val="ConsPlusNonformat"/>
        <w:jc w:val="both"/>
      </w:pPr>
      <w:r>
        <w:t xml:space="preserve">                    ─────────────────┬─────────────────</w:t>
      </w:r>
    </w:p>
    <w:p w:rsidR="005718DC" w:rsidRDefault="005718DC">
      <w:pPr>
        <w:pStyle w:val="ConsPlusNonformat"/>
        <w:jc w:val="both"/>
      </w:pPr>
      <w:r>
        <w:t xml:space="preserve">                                     \/</w:t>
      </w:r>
    </w:p>
    <w:p w:rsidR="005718DC" w:rsidRDefault="005718D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   │      Прием, проверка </w:t>
      </w:r>
      <w:proofErr w:type="gramStart"/>
      <w:r>
        <w:t xml:space="preserve">документов,   </w:t>
      </w:r>
      <w:proofErr w:type="gramEnd"/>
      <w:r>
        <w:t xml:space="preserve">   │</w:t>
      </w:r>
    </w:p>
    <w:p w:rsidR="005718DC" w:rsidRDefault="005718DC">
      <w:pPr>
        <w:pStyle w:val="ConsPlusNonformat"/>
        <w:jc w:val="both"/>
      </w:pPr>
      <w:r>
        <w:t xml:space="preserve">                 │ необходимых для получения </w:t>
      </w:r>
      <w:proofErr w:type="gramStart"/>
      <w:r>
        <w:t>разрешения  │</w:t>
      </w:r>
      <w:proofErr w:type="gramEnd"/>
    </w:p>
    <w:p w:rsidR="005718DC" w:rsidRDefault="005718D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              \/</w:t>
      </w:r>
    </w:p>
    <w:p w:rsidR="005718DC" w:rsidRDefault="005718DC">
      <w:pPr>
        <w:pStyle w:val="ConsPlusNonformat"/>
        <w:jc w:val="both"/>
      </w:pPr>
      <w:r>
        <w:t xml:space="preserve">                                     /\</w:t>
      </w:r>
    </w:p>
    <w:p w:rsidR="005718DC" w:rsidRDefault="005718DC">
      <w:pPr>
        <w:pStyle w:val="ConsPlusNonformat"/>
        <w:jc w:val="both"/>
      </w:pPr>
      <w:r>
        <w:t xml:space="preserve">                                   /    \</w:t>
      </w:r>
    </w:p>
    <w:p w:rsidR="005718DC" w:rsidRDefault="005718DC">
      <w:pPr>
        <w:pStyle w:val="ConsPlusNonformat"/>
        <w:jc w:val="both"/>
      </w:pPr>
      <w:r>
        <w:t xml:space="preserve">                                 /        \</w:t>
      </w:r>
    </w:p>
    <w:p w:rsidR="005718DC" w:rsidRDefault="005718DC">
      <w:pPr>
        <w:pStyle w:val="ConsPlusNonformat"/>
        <w:jc w:val="both"/>
      </w:pPr>
      <w:r>
        <w:t xml:space="preserve">                               /            \</w:t>
      </w:r>
    </w:p>
    <w:p w:rsidR="005718DC" w:rsidRDefault="005718DC">
      <w:pPr>
        <w:pStyle w:val="ConsPlusNonformat"/>
        <w:jc w:val="both"/>
      </w:pPr>
      <w:r>
        <w:t xml:space="preserve">                             </w:t>
      </w:r>
      <w:proofErr w:type="gramStart"/>
      <w:r>
        <w:t>/  Препятствия</w:t>
      </w:r>
      <w:proofErr w:type="gramEnd"/>
      <w:r>
        <w:t xml:space="preserve">   \</w:t>
      </w:r>
    </w:p>
    <w:p w:rsidR="005718DC" w:rsidRDefault="005718DC">
      <w:pPr>
        <w:pStyle w:val="ConsPlusNonformat"/>
        <w:jc w:val="both"/>
      </w:pPr>
      <w:r>
        <w:t xml:space="preserve">              ┌───────────</w:t>
      </w:r>
      <w:proofErr w:type="gramStart"/>
      <w:r>
        <w:t xml:space="preserve">─&lt;  </w:t>
      </w:r>
      <w:proofErr w:type="gramEnd"/>
      <w:r>
        <w:t>для регистрации   &gt;───────────┐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│              \   заявления    /             │</w:t>
      </w:r>
    </w:p>
    <w:p w:rsidR="005718DC" w:rsidRDefault="005718DC">
      <w:pPr>
        <w:pStyle w:val="ConsPlusNonformat"/>
        <w:jc w:val="both"/>
      </w:pPr>
      <w:r>
        <w:t xml:space="preserve">              │                \            /               │</w:t>
      </w:r>
    </w:p>
    <w:p w:rsidR="005718DC" w:rsidRDefault="005718DC">
      <w:pPr>
        <w:pStyle w:val="ConsPlusNonformat"/>
        <w:jc w:val="both"/>
      </w:pPr>
      <w:r>
        <w:lastRenderedPageBreak/>
        <w:t xml:space="preserve">              │                  \        /                 │</w:t>
      </w:r>
    </w:p>
    <w:p w:rsidR="005718DC" w:rsidRDefault="005718DC">
      <w:pPr>
        <w:pStyle w:val="ConsPlusNonformat"/>
        <w:jc w:val="both"/>
      </w:pPr>
      <w:r>
        <w:t xml:space="preserve">              \/                   \    /                   \/</w:t>
      </w:r>
    </w:p>
    <w:p w:rsidR="005718DC" w:rsidRDefault="005718DC">
      <w:pPr>
        <w:pStyle w:val="ConsPlusNonformat"/>
        <w:jc w:val="both"/>
      </w:pPr>
      <w:r>
        <w:t>┌────────────────────────────┐       \/      ┌────────────────────────────┐</w:t>
      </w:r>
    </w:p>
    <w:p w:rsidR="005718DC" w:rsidRDefault="005718DC">
      <w:pPr>
        <w:pStyle w:val="ConsPlusNonformat"/>
        <w:jc w:val="both"/>
      </w:pPr>
      <w:r>
        <w:t>│   Вручение (</w:t>
      </w:r>
      <w:proofErr w:type="gramStart"/>
      <w:r>
        <w:t xml:space="preserve">направление)   </w:t>
      </w:r>
      <w:proofErr w:type="gramEnd"/>
      <w:r>
        <w:t>│               │   Регистрация заявления,   │</w:t>
      </w:r>
    </w:p>
    <w:p w:rsidR="005718DC" w:rsidRDefault="005718DC">
      <w:pPr>
        <w:pStyle w:val="ConsPlusNonformat"/>
        <w:jc w:val="both"/>
      </w:pPr>
      <w:r>
        <w:t>│уведомления о необходимости │               │         документов         │</w:t>
      </w:r>
    </w:p>
    <w:p w:rsidR="005718DC" w:rsidRDefault="005718DC">
      <w:pPr>
        <w:pStyle w:val="ConsPlusNonformat"/>
        <w:jc w:val="both"/>
      </w:pPr>
      <w:r>
        <w:t>│    устранения нарушений    │               └──────────────┬─────────────┘</w:t>
      </w:r>
    </w:p>
    <w:p w:rsidR="005718DC" w:rsidRDefault="005718DC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оформлении заявления и  │                              \/</w:t>
      </w:r>
    </w:p>
    <w:p w:rsidR="005718DC" w:rsidRDefault="005718DC">
      <w:pPr>
        <w:pStyle w:val="ConsPlusNonformat"/>
        <w:jc w:val="both"/>
      </w:pPr>
      <w:r>
        <w:t xml:space="preserve">│ </w:t>
      </w:r>
      <w:proofErr w:type="gramStart"/>
      <w:r>
        <w:t xml:space="preserve">   (</w:t>
      </w:r>
      <w:proofErr w:type="gramEnd"/>
      <w:r>
        <w:t>или) представления     │               ┌────────────────────────────┐</w:t>
      </w:r>
    </w:p>
    <w:p w:rsidR="005718DC" w:rsidRDefault="005718DC">
      <w:pPr>
        <w:pStyle w:val="ConsPlusNonformat"/>
        <w:jc w:val="both"/>
      </w:pPr>
      <w:proofErr w:type="gramStart"/>
      <w:r>
        <w:t>│  отсутствующих</w:t>
      </w:r>
      <w:proofErr w:type="gramEnd"/>
      <w:r>
        <w:t xml:space="preserve"> документов  │               │   Вручение (направление)   │</w:t>
      </w:r>
    </w:p>
    <w:p w:rsidR="005718DC" w:rsidRDefault="005718DC">
      <w:pPr>
        <w:pStyle w:val="ConsPlusNonformat"/>
        <w:jc w:val="both"/>
      </w:pPr>
      <w:r>
        <w:t>└────────────────────────────┘               │    уведомления о приеме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│  заявления</w:t>
      </w:r>
      <w:proofErr w:type="gramEnd"/>
      <w:r>
        <w:t xml:space="preserve"> к рассмотрению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└──────────────┬─────────────┘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               \/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│     Проверка сведений  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│ о заявителе, </w:t>
      </w:r>
      <w:proofErr w:type="gramStart"/>
      <w:r>
        <w:t>установление  │</w:t>
      </w:r>
      <w:proofErr w:type="gramEnd"/>
    </w:p>
    <w:p w:rsidR="005718DC" w:rsidRDefault="005718DC">
      <w:pPr>
        <w:pStyle w:val="ConsPlusNonformat"/>
        <w:jc w:val="both"/>
      </w:pPr>
      <w:r>
        <w:t xml:space="preserve">                                             │    отсутствия оснований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│    для отказа в выдаче 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│         разрешения     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└─────┬──────────────────────┘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  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      \/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      /\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    /    \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  /        \</w:t>
      </w:r>
    </w:p>
    <w:p w:rsidR="005718DC" w:rsidRDefault="005718DC">
      <w:pPr>
        <w:pStyle w:val="ConsPlusNonformat"/>
        <w:jc w:val="both"/>
      </w:pPr>
      <w:r>
        <w:t xml:space="preserve">                                             /            \</w:t>
      </w:r>
    </w:p>
    <w:p w:rsidR="005718DC" w:rsidRDefault="005718DC">
      <w:pPr>
        <w:pStyle w:val="ConsPlusNonformat"/>
        <w:jc w:val="both"/>
      </w:pPr>
      <w:r>
        <w:t xml:space="preserve">                                           /   Основания    \</w:t>
      </w:r>
    </w:p>
    <w:p w:rsidR="005718DC" w:rsidRDefault="005718DC">
      <w:pPr>
        <w:pStyle w:val="ConsPlusNonformat"/>
        <w:jc w:val="both"/>
      </w:pPr>
      <w:r>
        <w:t xml:space="preserve">                                        </w:t>
      </w:r>
      <w:proofErr w:type="gramStart"/>
      <w:r>
        <w:t xml:space="preserve">┌&lt;  </w:t>
      </w:r>
      <w:proofErr w:type="gramEnd"/>
      <w:r>
        <w:t xml:space="preserve">   для отказа    &gt;┐</w:t>
      </w:r>
    </w:p>
    <w:p w:rsidR="005718DC" w:rsidRDefault="005718DC">
      <w:pPr>
        <w:pStyle w:val="ConsPlusNonformat"/>
        <w:jc w:val="both"/>
      </w:pPr>
      <w:r>
        <w:t xml:space="preserve">                                        </w:t>
      </w:r>
      <w:proofErr w:type="gramStart"/>
      <w:r>
        <w:t>│  \</w:t>
      </w:r>
      <w:proofErr w:type="gramEnd"/>
      <w:r>
        <w:t xml:space="preserve">    в выдаче    /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│    \ разрешения /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│      \        / 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│        \    /       │</w:t>
      </w:r>
    </w:p>
    <w:p w:rsidR="005718DC" w:rsidRDefault="005718DC">
      <w:pPr>
        <w:pStyle w:val="ConsPlusNonformat"/>
        <w:jc w:val="both"/>
      </w:pPr>
      <w:r>
        <w:t xml:space="preserve">                                        \/         \/         \/</w:t>
      </w:r>
    </w:p>
    <w:p w:rsidR="005718DC" w:rsidRDefault="005718DC">
      <w:pPr>
        <w:pStyle w:val="ConsPlusNonformat"/>
        <w:jc w:val="both"/>
      </w:pPr>
      <w:r>
        <w:t xml:space="preserve">                       ┌───────────────────┐          ┌───────────────────┐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         │Подготовка проекта │          │Подготовка проекта │</w:t>
      </w:r>
    </w:p>
    <w:p w:rsidR="005718DC" w:rsidRDefault="005718DC">
      <w:pPr>
        <w:pStyle w:val="ConsPlusNonformat"/>
        <w:jc w:val="both"/>
      </w:pPr>
      <w:r>
        <w:t xml:space="preserve">                       │   постановления   │          │   постановления   │</w:t>
      </w:r>
    </w:p>
    <w:p w:rsidR="005718DC" w:rsidRDefault="005718DC">
      <w:pPr>
        <w:pStyle w:val="ConsPlusNonformat"/>
        <w:jc w:val="both"/>
      </w:pPr>
      <w:r>
        <w:t xml:space="preserve">                       │об отказе в выдаче │          │о выдаче разрешения│</w:t>
      </w:r>
    </w:p>
    <w:p w:rsidR="005718DC" w:rsidRDefault="005718DC">
      <w:pPr>
        <w:pStyle w:val="ConsPlusNonformat"/>
        <w:jc w:val="both"/>
      </w:pPr>
      <w:r>
        <w:t xml:space="preserve">                       │    разрешения     │          └─────────┬─────────┘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└─────────┬─────────┘                    \/</w:t>
      </w:r>
    </w:p>
    <w:p w:rsidR="005718DC" w:rsidRDefault="005718DC">
      <w:pPr>
        <w:pStyle w:val="ConsPlusNonformat"/>
        <w:jc w:val="both"/>
      </w:pPr>
      <w:r>
        <w:t xml:space="preserve">                                 \/                   ┌───────────────────┐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         ┌───────────────────┐          │     Принятие      │</w:t>
      </w:r>
    </w:p>
    <w:p w:rsidR="005718DC" w:rsidRDefault="005718DC">
      <w:pPr>
        <w:pStyle w:val="ConsPlusNonformat"/>
        <w:jc w:val="both"/>
      </w:pPr>
      <w:r>
        <w:t xml:space="preserve">                       │     Принятие      │          │   постановления   │</w:t>
      </w:r>
    </w:p>
    <w:p w:rsidR="005718DC" w:rsidRDefault="005718DC">
      <w:pPr>
        <w:pStyle w:val="ConsPlusNonformat"/>
        <w:jc w:val="both"/>
      </w:pPr>
      <w:r>
        <w:t xml:space="preserve">                       │   постановления   │          │о выдаче разрешения│</w:t>
      </w:r>
    </w:p>
    <w:p w:rsidR="005718DC" w:rsidRDefault="005718DC">
      <w:pPr>
        <w:pStyle w:val="ConsPlusNonformat"/>
        <w:jc w:val="both"/>
      </w:pPr>
      <w:r>
        <w:t xml:space="preserve">                       │об отказе в выдаче │          └─────────┬─────────┘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│    разрешения     │                    \/</w:t>
      </w:r>
    </w:p>
    <w:p w:rsidR="005718DC" w:rsidRDefault="005718DC">
      <w:pPr>
        <w:pStyle w:val="ConsPlusNonformat"/>
        <w:jc w:val="both"/>
      </w:pPr>
      <w:r>
        <w:t xml:space="preserve">                       └─────────┬─────────┘          ┌───────────────────┐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                   \/                   │Оформление и выдача│</w:t>
      </w:r>
    </w:p>
    <w:p w:rsidR="005718DC" w:rsidRDefault="005718DC">
      <w:pPr>
        <w:pStyle w:val="ConsPlusNonformat"/>
        <w:jc w:val="both"/>
      </w:pPr>
      <w:r>
        <w:t xml:space="preserve">                       ┌───────────────────┐          │    уведомления    │</w:t>
      </w:r>
    </w:p>
    <w:p w:rsidR="005718DC" w:rsidRDefault="005718DC">
      <w:pPr>
        <w:pStyle w:val="ConsPlusNonformat"/>
        <w:jc w:val="both"/>
      </w:pPr>
      <w:r>
        <w:t xml:space="preserve">                       │Оформление и выдача│          │о выдаче разрешения│</w:t>
      </w:r>
    </w:p>
    <w:p w:rsidR="005718DC" w:rsidRDefault="005718DC">
      <w:pPr>
        <w:pStyle w:val="ConsPlusNonformat"/>
        <w:jc w:val="both"/>
      </w:pPr>
      <w:r>
        <w:t xml:space="preserve">                       │    уведомления    │          └─────────┬─────────┘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│об отказе в выдаче │                    \/</w:t>
      </w:r>
    </w:p>
    <w:p w:rsidR="005718DC" w:rsidRDefault="005718DC">
      <w:pPr>
        <w:pStyle w:val="ConsPlusNonformat"/>
        <w:jc w:val="both"/>
      </w:pPr>
      <w:r>
        <w:t xml:space="preserve">                       │    разрешения     │          ┌───────────────────┐</w:t>
      </w:r>
    </w:p>
    <w:p w:rsidR="005718DC" w:rsidRDefault="005718DC">
      <w:pPr>
        <w:pStyle w:val="ConsPlusNonformat"/>
        <w:jc w:val="both"/>
      </w:pPr>
      <w:r>
        <w:t xml:space="preserve">                       └─────────┬─────────┘          │Оформление и выдача│</w:t>
      </w:r>
    </w:p>
    <w:p w:rsidR="005718DC" w:rsidRDefault="005718DC">
      <w:pPr>
        <w:pStyle w:val="ConsPlusNonformat"/>
        <w:jc w:val="both"/>
      </w:pPr>
      <w:r>
        <w:t xml:space="preserve">                                 │                    │    разрешения     │</w:t>
      </w:r>
    </w:p>
    <w:p w:rsidR="005718DC" w:rsidRDefault="005718DC">
      <w:pPr>
        <w:pStyle w:val="ConsPlusNonformat"/>
        <w:jc w:val="both"/>
      </w:pPr>
      <w:r>
        <w:t xml:space="preserve">                                 │                    └─────────┬─────────┘</w:t>
      </w:r>
    </w:p>
    <w:p w:rsidR="005718DC" w:rsidRDefault="005718DC">
      <w:pPr>
        <w:pStyle w:val="ConsPlusNonformat"/>
        <w:jc w:val="both"/>
      </w:pPr>
      <w:r>
        <w:t xml:space="preserve">                                 \/                             \/</w:t>
      </w:r>
    </w:p>
    <w:p w:rsidR="005718DC" w:rsidRDefault="005718DC">
      <w:pPr>
        <w:pStyle w:val="ConsPlusNonformat"/>
        <w:jc w:val="both"/>
      </w:pPr>
      <w:r>
        <w:t xml:space="preserve">         ────────────────────────────────────────────────────────</w:t>
      </w:r>
    </w:p>
    <w:p w:rsidR="005718DC" w:rsidRDefault="005718DC">
      <w:pPr>
        <w:pStyle w:val="ConsPlusNonformat"/>
        <w:jc w:val="both"/>
      </w:pPr>
      <w:r>
        <w:t xml:space="preserve">       /                 Завершение предоставления                \</w:t>
      </w:r>
    </w:p>
    <w:p w:rsidR="005718DC" w:rsidRDefault="005718DC">
      <w:pPr>
        <w:pStyle w:val="ConsPlusNonformat"/>
        <w:jc w:val="both"/>
      </w:pPr>
      <w:r>
        <w:t xml:space="preserve">       \                   муниципальной услуги                   /</w:t>
      </w:r>
    </w:p>
    <w:p w:rsidR="005718DC" w:rsidRDefault="005718DC">
      <w:pPr>
        <w:pStyle w:val="ConsPlusNonformat"/>
        <w:jc w:val="both"/>
      </w:pPr>
      <w:r>
        <w:t xml:space="preserve">         ────────────────────────────────────────────────────────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УСЛОВНЫЕ ОБОЗНАЧЕНИЯ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 xml:space="preserve">  ────────────</w:t>
      </w:r>
    </w:p>
    <w:p w:rsidR="005718DC" w:rsidRDefault="005718DC">
      <w:pPr>
        <w:pStyle w:val="ConsPlusNonformat"/>
        <w:jc w:val="both"/>
      </w:pPr>
      <w:r>
        <w:lastRenderedPageBreak/>
        <w:t>/              \    Начало или завершение административной процедуры</w:t>
      </w:r>
    </w:p>
    <w:p w:rsidR="005718DC" w:rsidRDefault="005718DC">
      <w:pPr>
        <w:pStyle w:val="ConsPlusNonformat"/>
        <w:jc w:val="both"/>
      </w:pPr>
      <w:r>
        <w:t>\              /</w:t>
      </w:r>
    </w:p>
    <w:p w:rsidR="005718DC" w:rsidRDefault="005718DC">
      <w:pPr>
        <w:pStyle w:val="ConsPlusNonformat"/>
        <w:jc w:val="both"/>
      </w:pPr>
      <w:r>
        <w:t xml:space="preserve">  ────────────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>┌───────────────┐</w:t>
      </w:r>
    </w:p>
    <w:p w:rsidR="005718DC" w:rsidRDefault="005718DC">
      <w:pPr>
        <w:pStyle w:val="ConsPlusNonformat"/>
        <w:jc w:val="both"/>
      </w:pPr>
      <w:r>
        <w:t>│               │   Операция, действие, мероприятие</w:t>
      </w:r>
    </w:p>
    <w:p w:rsidR="005718DC" w:rsidRDefault="005718DC">
      <w:pPr>
        <w:pStyle w:val="ConsPlusNonformat"/>
        <w:jc w:val="both"/>
      </w:pPr>
      <w:r>
        <w:t>│               │</w:t>
      </w:r>
    </w:p>
    <w:p w:rsidR="005718DC" w:rsidRDefault="005718DC">
      <w:pPr>
        <w:pStyle w:val="ConsPlusNonformat"/>
        <w:jc w:val="both"/>
      </w:pPr>
      <w:r>
        <w:t>└───────────────┘</w:t>
      </w:r>
    </w:p>
    <w:p w:rsidR="005718DC" w:rsidRDefault="005718DC">
      <w:pPr>
        <w:pStyle w:val="ConsPlusNonformat"/>
        <w:jc w:val="both"/>
      </w:pPr>
    </w:p>
    <w:p w:rsidR="005718DC" w:rsidRDefault="005718DC">
      <w:pPr>
        <w:pStyle w:val="ConsPlusNonformat"/>
        <w:jc w:val="both"/>
      </w:pPr>
      <w:r>
        <w:t xml:space="preserve">      /\</w:t>
      </w:r>
    </w:p>
    <w:p w:rsidR="005718DC" w:rsidRDefault="005718DC">
      <w:pPr>
        <w:pStyle w:val="ConsPlusNonformat"/>
        <w:jc w:val="both"/>
      </w:pPr>
      <w:r>
        <w:t xml:space="preserve">    /    \</w:t>
      </w:r>
    </w:p>
    <w:p w:rsidR="005718DC" w:rsidRDefault="005718DC">
      <w:pPr>
        <w:pStyle w:val="ConsPlusNonformat"/>
        <w:jc w:val="both"/>
      </w:pPr>
      <w:r>
        <w:t xml:space="preserve">  /        \</w:t>
      </w:r>
    </w:p>
    <w:p w:rsidR="005718DC" w:rsidRDefault="005718DC">
      <w:pPr>
        <w:pStyle w:val="ConsPlusNonformat"/>
        <w:jc w:val="both"/>
      </w:pPr>
      <w:proofErr w:type="gramStart"/>
      <w:r>
        <w:t xml:space="preserve">&lt;  </w:t>
      </w:r>
      <w:proofErr w:type="gramEnd"/>
      <w:r>
        <w:t xml:space="preserve">          &gt;      Ситуация выбора, принятия решения</w:t>
      </w:r>
    </w:p>
    <w:p w:rsidR="005718DC" w:rsidRDefault="005718DC">
      <w:pPr>
        <w:pStyle w:val="ConsPlusNonformat"/>
        <w:jc w:val="both"/>
      </w:pPr>
      <w:r>
        <w:t xml:space="preserve">  \        /</w:t>
      </w:r>
    </w:p>
    <w:p w:rsidR="005718DC" w:rsidRDefault="005718DC">
      <w:pPr>
        <w:pStyle w:val="ConsPlusNonformat"/>
        <w:jc w:val="both"/>
      </w:pPr>
      <w:r>
        <w:t xml:space="preserve">    \    /</w:t>
      </w:r>
    </w:p>
    <w:p w:rsidR="005718DC" w:rsidRDefault="005718DC">
      <w:pPr>
        <w:pStyle w:val="ConsPlusNonformat"/>
        <w:jc w:val="both"/>
      </w:pPr>
      <w:r>
        <w:t xml:space="preserve">      \/</w:t>
      </w: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jc w:val="both"/>
      </w:pPr>
    </w:p>
    <w:p w:rsidR="005718DC" w:rsidRDefault="00571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AC7" w:rsidRDefault="00621AC7"/>
    <w:sectPr w:rsidR="00621AC7" w:rsidSect="006F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C"/>
    <w:rsid w:val="004569F6"/>
    <w:rsid w:val="005718DC"/>
    <w:rsid w:val="00621AC7"/>
    <w:rsid w:val="007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D5C44-6B95-4825-BD51-DFC816C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B3611F225303958043DA9E24444F50A44415356BF4D1A2E1QFI" TargetMode="External"/><Relationship Id="rId13" Type="http://schemas.openxmlformats.org/officeDocument/2006/relationships/hyperlink" Target="consultantplus://offline/ref=7FEDFDC0A46FA91BCF13AD6C094E0D09968B1CD29C2D481A05F742426A3BF284E25FDBCDD039598FE7QBI" TargetMode="External"/><Relationship Id="rId18" Type="http://schemas.openxmlformats.org/officeDocument/2006/relationships/hyperlink" Target="consultantplus://offline/ref=7FEDFDC0A46FA91BCF13AD6C094E0D0996891DDE9723481A05F742426A3BF284E25FDBCDD0395B84E7QE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EDFDC0A46FA91BCF13B3611F225303958043DA9D24414E5FA74415356BF4D1A2E1QFI" TargetMode="External"/><Relationship Id="rId12" Type="http://schemas.openxmlformats.org/officeDocument/2006/relationships/hyperlink" Target="consultantplus://offline/ref=7FEDFDC0A46FA91BCF13AD6C094E0D09958C1ED79C20481A05F742426A3BF284E25FDBCDD0395981E7QEI" TargetMode="External"/><Relationship Id="rId17" Type="http://schemas.openxmlformats.org/officeDocument/2006/relationships/hyperlink" Target="consultantplus://offline/ref=7FEDFDC0A46FA91BCF13B3611F225303958043DA9C264A4E51A8191F3D32F8D3A510828F943458867FDA83ECQ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EDFDC0A46FA91BCF13B3611F225303958043DA9D24414E5FA74415356BF4D1A2E1QF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DFDC0A46FA91BCF13AD6C094E0D0996831CD19B27481A05F742426AE3QBI" TargetMode="External"/><Relationship Id="rId11" Type="http://schemas.openxmlformats.org/officeDocument/2006/relationships/hyperlink" Target="consultantplus://offline/ref=7FEDFDC0A46FA91BCF13AD6C094E0D0996831CDF9F21481A05F742426AE3QBI" TargetMode="External"/><Relationship Id="rId5" Type="http://schemas.openxmlformats.org/officeDocument/2006/relationships/hyperlink" Target="consultantplus://offline/ref=7FEDFDC0A46FA91BCF13AD6C094E0D09968B1CD29C2D481A05F742426A3BF284E25FDBCDD039598FE7QBI" TargetMode="External"/><Relationship Id="rId15" Type="http://schemas.openxmlformats.org/officeDocument/2006/relationships/hyperlink" Target="consultantplus://offline/ref=7FEDFDC0A46FA91BCF13B3611F225303958043DA9C264A4E51A8191F3D32F8D3EAQ5I" TargetMode="External"/><Relationship Id="rId10" Type="http://schemas.openxmlformats.org/officeDocument/2006/relationships/hyperlink" Target="consultantplus://offline/ref=7FEDFDC0A46FA91BCF13AD6C094E0D0996891DDE9620481A05F742426AE3QBI" TargetMode="External"/><Relationship Id="rId19" Type="http://schemas.openxmlformats.org/officeDocument/2006/relationships/hyperlink" Target="consultantplus://offline/ref=7FEDFDC0A46FA91BCF13AD6C094E0D0996831CD09727481A05F742426AE3QBI" TargetMode="External"/><Relationship Id="rId4" Type="http://schemas.openxmlformats.org/officeDocument/2006/relationships/hyperlink" Target="consultantplus://offline/ref=7FEDFDC0A46FA91BCF13AD6C094E0D0996831CDF9F21481A05F742426AE3QBI" TargetMode="External"/><Relationship Id="rId9" Type="http://schemas.openxmlformats.org/officeDocument/2006/relationships/hyperlink" Target="consultantplus://offline/ref=7FEDFDC0A46FA91BCF13AD6C094E0D0996831AD294731F1854A24CE4Q7I" TargetMode="External"/><Relationship Id="rId14" Type="http://schemas.openxmlformats.org/officeDocument/2006/relationships/hyperlink" Target="consultantplus://offline/ref=7FEDFDC0A46FA91BCF13AD6C094E0D09968B15DF9B23481A05F742426A3BF284E25FDBCDD0395985E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5</cp:revision>
  <dcterms:created xsi:type="dcterms:W3CDTF">2017-11-24T08:15:00Z</dcterms:created>
  <dcterms:modified xsi:type="dcterms:W3CDTF">2017-11-27T10:41:00Z</dcterms:modified>
</cp:coreProperties>
</file>