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bookmarkStart w:id="0" w:name="__DdeLink__35369_2389077332"/>
      <w:bookmarkStart w:id="1" w:name="_GoBack"/>
      <w:bookmarkEnd w:id="1"/>
      <w:r>
        <w:rPr>
          <w:rFonts w:ascii="Liberation Serif" w:hAnsi="Liberation Serif"/>
          <w:b/>
          <w:sz w:val="28"/>
          <w:szCs w:val="28"/>
        </w:rPr>
        <w:t xml:space="preserve">от 11.11.2019 N </w:t>
      </w:r>
      <w:bookmarkEnd w:id="0"/>
      <w:r>
        <w:rPr>
          <w:rFonts w:ascii="Liberation Serif" w:hAnsi="Liberation Serif"/>
          <w:b/>
          <w:sz w:val="28"/>
          <w:szCs w:val="28"/>
        </w:rPr>
        <w:t>968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before="0" w:after="0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О внесении изменений в Программу проведения проверки готовности к отопительному периоду 2019/2020 года теплоснабжающих, теплосетевых организаций и потребителей тепловой энергии по Камышловскому городскому округу, утвержденную постановлением администрации Камышловского городского округа от 31.05.2019 № 507 «Об организации  проведения проверки готовности к отопительному периоду  2019/2020 года теплоснабжающих, теплосетевых организаций и потребителей тепловой энергии по Камышловскому городскому округу»</w:t>
      </w:r>
    </w:p>
    <w:p>
      <w:pPr>
        <w:pStyle w:val="Style23"/>
        <w:spacing w:before="0" w:after="0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23"/>
        <w:spacing w:before="0" w:after="0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widowControl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Руководствуясь статьей 6 Федерального закона от 27 июля 2010 года № 190-ФЗ «О теплоснабжении» («Российская газета», № 168, 30.07.2010), пунктом 4 статьи 16 Федерального закона от 06 октября 2003 года №131-ФЗ «Об общих принципах организации местного самоуправления в Российской Федерации» («Российская газета», № 202, 08.10.2003), Правилами оценки готовности к отопительному периоду, утвержденными Приказом Министерства энергетики Российской Федерации от 12 марта 2013 года  № 103 («Российская газета», № 101, 15.05.2013), пунктом 6 статьи 30 Устава Камышловского городского округа («Камышловские известия», № 58, 23.07.2005), на основании соглашения о расторжении Концессионного соглашения в отношении объектов теплоснабжения на территории Камышловского городского округа с оказанием услуг теплоснабжения от 30.12.2014 г., администрация Камышловского городского округа </w:t>
      </w:r>
    </w:p>
    <w:p>
      <w:pPr>
        <w:pStyle w:val="Style23"/>
        <w:spacing w:before="0" w:after="0"/>
        <w:ind w:left="0" w:right="0" w:firstLine="72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widowControl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Внести в Программу проведения проверки готовности к отопительному периоду 2019/2020 года теплоснабжающих, теплосетевых организаций и потребителей тепловой энергии по Камышловскому городскому округу, утвержденную постановлением 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администрации Камышловского городского округа от 31.05.2019 № 507 «Об организации  проведения проверки готовности к отопительному периоду  2019/2020 года теплоснабжающих, теплосетевых организаций и потребителей тепловой энергии по Камышловскому городскому округу» следующие изменения:</w:t>
      </w:r>
    </w:p>
    <w:p>
      <w:pPr>
        <w:pStyle w:val="Normal"/>
        <w:widowControl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1.1. таблицу 1 пункта 2.1. читать в следующей редакции (Приложение 1).</w:t>
      </w:r>
    </w:p>
    <w:p>
      <w:pPr>
        <w:pStyle w:val="Normal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газете «Камышловские  известия»  и  разместить на официальном сайте  Камышловского городского округа в информационно-телекоммуникационной сети «Интернет».</w:t>
      </w:r>
    </w:p>
    <w:p>
      <w:pPr>
        <w:pStyle w:val="Normal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главы администрации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    Е.А. Бессонов</w:t>
      </w:r>
    </w:p>
    <w:p>
      <w:pPr>
        <w:pStyle w:val="Style23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pacing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Style23"/>
        <w:spacing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Style23"/>
        <w:spacing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Style23"/>
        <w:spacing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Style23"/>
        <w:spacing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Style23"/>
        <w:spacing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Style23"/>
        <w:spacing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Style23"/>
        <w:spacing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Style23"/>
        <w:spacing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Style23"/>
        <w:spacing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Style23"/>
        <w:spacing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Style23"/>
        <w:spacing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Style23"/>
        <w:spacing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Style23"/>
        <w:spacing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Style23"/>
        <w:spacing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Style23"/>
        <w:spacing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Style23"/>
        <w:spacing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Style23"/>
        <w:spacing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Style23"/>
        <w:spacing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Style23"/>
        <w:spacing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Style23"/>
        <w:spacing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Style23"/>
        <w:spacing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Style23"/>
        <w:spacing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Style23"/>
        <w:spacing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Style23"/>
        <w:spacing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Style23"/>
        <w:spacing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Style23"/>
        <w:spacing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Style23"/>
        <w:spacing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Style23"/>
        <w:spacing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Style23"/>
        <w:spacing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Style23"/>
        <w:spacing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Style23"/>
        <w:spacing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Style23"/>
        <w:spacing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tbl>
      <w:tblPr>
        <w:tblW w:w="9853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6"/>
        <w:gridCol w:w="4926"/>
      </w:tblGrid>
      <w:tr>
        <w:trPr/>
        <w:tc>
          <w:tcPr>
            <w:tcW w:w="4926" w:type="dxa"/>
            <w:tcBorders/>
            <w:shd w:fill="auto" w:val="clear"/>
          </w:tcPr>
          <w:p>
            <w:pPr>
              <w:pStyle w:val="Normal"/>
              <w:snapToGrid w:val="false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926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Приложение № 1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 постановлению администрации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Камышловского городского округа</w:t>
            </w:r>
          </w:p>
          <w:p>
            <w:pPr>
              <w:pStyle w:val="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 11.11.2019   № 968 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«О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z w:val="24"/>
                <w:szCs w:val="24"/>
              </w:rPr>
              <w:t>внесении изменений в Программу проведения проверки готовности к отопительному периоду 2019/2020 года теплоснабжающих, теплосетевых организаций и потребителей тепловой энергии по Камышловскому городскому округу, утвержденную постановлением администрации Камышловского городского округа от 31.05.2019 № 507 «Об организации  проведения проверки готовности к отопительному периоду  2019/2020 года теплоснабжающих, теплосетевых организаций и потребителей тепловой энергии по Камышловскому городскому округу»</w:t>
            </w:r>
          </w:p>
        </w:tc>
      </w:tr>
    </w:tbl>
    <w:p>
      <w:pPr>
        <w:pStyle w:val="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Style14"/>
          <w:rFonts w:ascii="Liberation Serif" w:hAnsi="Liberation Serif"/>
          <w:sz w:val="24"/>
          <w:szCs w:val="24"/>
        </w:rPr>
        <w:t>Программа проведения проверки готовности к</w:t>
      </w:r>
      <w:r>
        <w:rPr>
          <w:rFonts w:ascii="Liberation Serif" w:hAnsi="Liberation Serif"/>
          <w:b/>
          <w:sz w:val="24"/>
          <w:szCs w:val="24"/>
        </w:rPr>
        <w:t xml:space="preserve"> отопительному периоду   2019/2020 года теплоснабжающих, теплосетевых организаций и потребителей тепловой энергии по Камышловскому городскому округу</w:t>
      </w:r>
    </w:p>
    <w:p>
      <w:pPr>
        <w:pStyle w:val="Normal"/>
        <w:jc w:val="center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Style w:val="Style14"/>
          <w:rFonts w:ascii="Liberation Serif" w:hAnsi="Liberation Serif"/>
          <w:sz w:val="24"/>
          <w:szCs w:val="24"/>
        </w:rPr>
        <w:t xml:space="preserve">      </w:t>
      </w:r>
    </w:p>
    <w:p>
      <w:pPr>
        <w:pStyle w:val="Style23"/>
        <w:spacing w:before="0" w:after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Таблица 1</w:t>
      </w:r>
    </w:p>
    <w:tbl>
      <w:tblPr>
        <w:tblW w:w="9929" w:type="dxa"/>
        <w:jc w:val="left"/>
        <w:tblInd w:w="-1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688"/>
        <w:gridCol w:w="3979"/>
        <w:gridCol w:w="1549"/>
        <w:gridCol w:w="2025"/>
      </w:tblGrid>
      <w:tr>
        <w:trPr/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before="0" w:after="0"/>
              <w:jc w:val="right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п/п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spacing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Объекты, подлежащие      проверке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before="0" w:after="0"/>
              <w:jc w:val="both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Наименование организации, количество объектов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spacing w:before="0" w:after="0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Сроки проведения  проверки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Документы, проверяемые в ходе проверки</w:t>
            </w:r>
          </w:p>
        </w:tc>
      </w:tr>
      <w:tr>
        <w:trPr>
          <w:trHeight w:val="3790" w:hRule="atLeas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Теплоснабжающие  и теплосетевые организации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Теплоснабжающие организации:</w:t>
            </w:r>
          </w:p>
          <w:p>
            <w:pPr>
              <w:pStyle w:val="Style23"/>
              <w:spacing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 МУП «Теплоснабжающая организация».                                                      2. ООО «СтройКонсалтинг»                                                                                                          3. ФГБУ «Центральное жилищно-коммунальное управление» Минобороны России</w:t>
            </w:r>
          </w:p>
          <w:p>
            <w:pPr>
              <w:pStyle w:val="Style23"/>
              <w:spacing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 ОАО "Российские железные дороги",  Свердловская дирекция по тепловодоснабжению - структурное подразделение Центральной дирекции по тепловодоснабжению - филиала ОАО "РЖД" (котельная ШЧ-7 ст.Камышлов Тюменского территориального участка)</w:t>
            </w:r>
          </w:p>
          <w:p>
            <w:pPr>
              <w:pStyle w:val="Style23"/>
              <w:spacing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 ООО «Русская Энергетика»</w:t>
            </w:r>
          </w:p>
          <w:p>
            <w:pPr>
              <w:pStyle w:val="Style23"/>
              <w:spacing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02.09.2019 – 31.10.2019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соответствии с Приложением 4</w:t>
            </w:r>
          </w:p>
        </w:tc>
      </w:tr>
      <w:tr>
        <w:trPr/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Потребители тепловой энергии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  МАОУ «Школа №1 имени Героя Советского Союза Бориса Самуиловича Семенова» Камышловского городского округа                                                      2. МАОУ  «Школа №3» Камышловского городского округа                             3. МАОУ «Лицей №5» Камышловского городского округа                                                       4. МАОУ «Школа №6»  Камышловского городского округа                                                       5. МАОУ «Детский сад №5» «Радуга»  Камышловского городского округа                                                  6. МАОУ  «Школа № 7» Камышловского городского округа                                                             7. МАОУ – средняя  общеобразовательная школа №58   Камышловского городского округа                                                                                                8.  МАДОУ «Детский сад  №2»  Камышловского городского округа                                                                                                       9. МАДОУ «Детский сад  №12»   Камышловского городского округа                                                                         10. МАДОУ «Детский сад  №13»  Камышловского городского округа                                                                    11. МАДОУ «Детский сад комбинированного вида №14»  Камышловского городского округа                                                                      12. МАДОУ «Детский сад  №16»    Камышловского городского округа                                                               13. МАДОУ «Детский сад №92»     Камышловского городского округа                                                                 14. МАДОУ «Детский сад  №170»  Камышловского городского округа                                                          15. МАДОУ «Центр развития ребенка – детский сад№4» Камышловского городского округа                                                  16. МАУ ДО «Дом детского творчества»  Камышловского городского округа                                                                                               17. МАУ ДО «Камышловская детская  школа искусств №1»                                      18. ГАПОУ СО «Камышловский техникум промышленности и транспорта»              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19. МБУК "Камышловская централизованная библиотечная система"  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20. АМУК Камышловского городского округа  «Центр культуры и досуга»                           21. МАУ ДО Камышловского городского округа «Детская хореографическая школа»                   22. МБУК Камышловского городского округа «Камышловский краеведческий музей»                                                                  23. МБУ «Центр развития физической культуры, спорта и патриотического воспитания»  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24. ГБОУПО СО «Камышловское  профессиональное училище»  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25. МБУ ДО «Детская художественная школа»   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26. МАДОУ «Детский сад общеразвивающего вида с приоритетным осуществлением художественно-эстетического развития №1» Камышловского городского округа  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27.   МАУ ДО «ДЮСШ» Камышловского городского округа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28. МУП «Водоканал Камышлов»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29. ГБУЗ СО «Камышловская центральная районная больница»   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15.08.2019 – 13.09.2019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соответствии с Приложением 5</w:t>
            </w:r>
          </w:p>
        </w:tc>
      </w:tr>
      <w:tr>
        <w:trPr/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фонд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 ООО «Эстра-УК»;</w:t>
            </w:r>
          </w:p>
          <w:p>
            <w:pPr>
              <w:pStyle w:val="Style23"/>
              <w:spacing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 ООО «Городская управляющая компания – Камышлов";</w:t>
            </w:r>
          </w:p>
          <w:p>
            <w:pPr>
              <w:pStyle w:val="Style23"/>
              <w:spacing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 ООО «Камышловская управляющая компания».     </w:t>
            </w:r>
          </w:p>
          <w:p>
            <w:pPr>
              <w:pStyle w:val="Style23"/>
              <w:spacing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15.08.2019 –13.09.2019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napToGrid w:val="false"/>
              <w:spacing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Список используемых сокращений: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МУП – муниципальное унитарное предприятие;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ООО – общество с ограниченной ответственностью;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ФГБУ – федеральное государственное бюджетное учреждение;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ОАО – открытое акционерное общество;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МАОУ – муниципальное автономное образовательное учреждение;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МАДОУ – муниципальное автономное дошкольное образовательное учреждение; 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МАУ ДО – муниципальное автономное учреждение дополнительного образования;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МБУК – муниципальное бюджетное учреждение культуры;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АМУК – автономное муниципальное учреждение культуры;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МБУ – муниципальное бюджетное учреждение;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ГБОУПО СО – государственное бюджетное образовательное учреждения профессионального образования Свердловской области;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ГАПОУ СО – государственное автономное профессиональное образовательное учреждение Свердловской области; 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4"/>
          <w:szCs w:val="24"/>
        </w:rPr>
        <w:t>МБУ ДО – муниципальное бюджетное учреждение дополнительного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4"/>
          <w:szCs w:val="24"/>
        </w:rPr>
        <w:t>образования;</w:t>
      </w:r>
    </w:p>
    <w:p>
      <w:pPr>
        <w:pStyle w:val="Normal"/>
        <w:widowControl w:val="false"/>
        <w:suppressAutoHyphens w:val="true"/>
        <w:bidi w:val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  <w:t>ГБУЗ СО – государственное бюджетное учреждение здравоохранения Свердловской области.</w:t>
      </w:r>
    </w:p>
    <w:p>
      <w:pPr>
        <w:pStyle w:val="Normal"/>
        <w:widowControl w:val="false"/>
        <w:suppressAutoHyphens w:val="true"/>
        <w:bidi w:val="0"/>
        <w:ind w:left="4535" w:right="0" w:hanging="0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ind w:left="4535" w:right="0" w:hanging="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648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Style17"/>
    <w:next w:val="Style18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Style14">
    <w:name w:val="Выделение жирным"/>
    <w:basedOn w:val="Style13"/>
    <w:qFormat/>
    <w:rPr>
      <w:b/>
      <w:bCs/>
    </w:rPr>
  </w:style>
  <w:style w:type="character" w:styleId="Style15">
    <w:name w:val="Верхний колонтитул Знак"/>
    <w:basedOn w:val="Style13"/>
    <w:qFormat/>
    <w:rPr/>
  </w:style>
  <w:style w:type="character" w:styleId="Style16">
    <w:name w:val="Нижний колонтитул Знак"/>
    <w:basedOn w:val="Style13"/>
    <w:qFormat/>
    <w:rPr/>
  </w:style>
  <w:style w:type="character" w:styleId="WW8Num3z0">
    <w:name w:val="WW8Num3z0"/>
    <w:qFormat/>
    <w:rPr>
      <w:rFonts w:cs="Times New Roman"/>
    </w:rPr>
  </w:style>
  <w:style w:type="character" w:styleId="11">
    <w:name w:val="Основной текст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highlight w:val="white"/>
      <w:u w:val="none"/>
      <w:vertAlign w:val="baseline"/>
      <w:lang w:val="ru-RU"/>
    </w:rPr>
  </w:style>
  <w:style w:type="character" w:styleId="WW8Num2z0">
    <w:name w:val="WW8Num2z0"/>
    <w:qFormat/>
    <w:rPr>
      <w:rFonts w:eastAsia="Times New Roman"/>
    </w:rPr>
  </w:style>
  <w:style w:type="character" w:styleId="Character20style">
    <w:name w:val="Character_20_style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3">
    <w:name w:val="Обычный (веб)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Consplustitle">
    <w:name w:val="consplustitle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Style24">
    <w:name w:val="Абзац списка"/>
    <w:basedOn w:val="Normal"/>
    <w:qFormat/>
    <w:pPr>
      <w:widowControl/>
      <w:spacing w:lineRule="auto" w:line="276" w:before="0" w:after="200"/>
      <w:ind w:left="720" w:right="0" w:hanging="0"/>
      <w:contextualSpacing/>
    </w:pPr>
    <w:rPr>
      <w:sz w:val="22"/>
      <w:szCs w:val="22"/>
    </w:rPr>
  </w:style>
  <w:style w:type="paragraph" w:styleId="Nospacing">
    <w:name w:val="nospacing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Style25">
    <w:name w:val="Знак"/>
    <w:basedOn w:val="Normal"/>
    <w:qFormat/>
    <w:pPr>
      <w:widowControl/>
    </w:pPr>
    <w:rPr>
      <w:rFonts w:ascii="Verdana" w:hAnsi="Verdana" w:cs="Verdana"/>
      <w:lang w:val="en-US"/>
    </w:rPr>
  </w:style>
  <w:style w:type="paragraph" w:styleId="Style26">
    <w:name w:val=" Знак"/>
    <w:basedOn w:val="Normal"/>
    <w:qFormat/>
    <w:pPr>
      <w:widowControl/>
    </w:pPr>
    <w:rPr>
      <w:rFonts w:ascii="Verdana" w:hAnsi="Verdana" w:cs="Verdana"/>
      <w:lang w:val="en-US"/>
    </w:rPr>
  </w:style>
  <w:style w:type="paragraph" w:styleId="ConsPlusNormal">
    <w:name w:val="ConsPlus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zh-CN" w:bidi="ar-SA"/>
    </w:rPr>
  </w:style>
  <w:style w:type="paragraph" w:styleId="Style27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paragraph" w:styleId="ConsPlusNonformat">
    <w:name w:val="ConsPlusNonformat"/>
    <w:qFormat/>
    <w:pPr>
      <w:widowControl w:val="false"/>
      <w:suppressAutoHyphens w:val="true"/>
      <w:overflowPunct w:val="false"/>
      <w:bidi w:val="0"/>
      <w:jc w:val="left"/>
    </w:pPr>
    <w:rPr>
      <w:rFonts w:ascii="Courier New" w:hAnsi="Courier New" w:eastAsia="Calibri" w:cs="Courier New"/>
      <w:color w:val="auto"/>
      <w:kern w:val="0"/>
      <w:sz w:val="20"/>
      <w:szCs w:val="20"/>
      <w:lang w:val="ru-RU" w:eastAsia="zh-CN" w:bidi="ar-SA"/>
    </w:rPr>
  </w:style>
  <w:style w:type="paragraph" w:styleId="3">
    <w:name w:val="Основной текст3"/>
    <w:basedOn w:val="Normal"/>
    <w:qFormat/>
    <w:pPr>
      <w:widowControl w:val="false"/>
      <w:spacing w:lineRule="exact" w:line="317" w:before="0" w:after="0"/>
    </w:pPr>
    <w:rPr>
      <w:rFonts w:ascii="Times New Roman" w:hAnsi="Times New Roman" w:eastAsia="Times New Roman" w:cs="Times New Roman"/>
      <w:color w:val="000000"/>
      <w:spacing w:val="6"/>
    </w:rPr>
  </w:style>
  <w:style w:type="paragraph" w:styleId="2">
    <w:name w:val="Основной текст (2)"/>
    <w:basedOn w:val="Normal"/>
    <w:qFormat/>
    <w:pPr>
      <w:widowControl w:val="false"/>
      <w:spacing w:lineRule="exact" w:line="274" w:before="300" w:after="240"/>
      <w:ind w:left="0" w:right="0" w:hanging="520"/>
      <w:jc w:val="center"/>
    </w:pPr>
    <w:rPr>
      <w:rFonts w:ascii="Times New Roman" w:hAnsi="Times New Roman" w:cs="Times New Roman"/>
      <w:b/>
      <w:bCs/>
      <w:sz w:val="23"/>
      <w:szCs w:val="23"/>
    </w:rPr>
  </w:style>
  <w:style w:type="numbering" w:styleId="WW8Num3">
    <w:name w:val="WW8Num3"/>
    <w:qFormat/>
  </w:style>
  <w:style w:type="numbering" w:styleId="WW8Num2">
    <w:name w:val="WW8Num2"/>
    <w:qFormat/>
  </w:style>
  <w:style w:type="numbering" w:styleId="23364212851">
    <w:name w:val="23364212851"/>
    <w:qFormat/>
  </w:style>
  <w:style w:type="numbering" w:styleId="41309862911">
    <w:name w:val="413098629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621</TotalTime>
  <Application>LibreOffice/6.1.4.2$Windows_X86_64 LibreOffice_project/9d0f32d1f0b509096fd65e0d4bec26ddd1938fd3</Application>
  <Pages>5</Pages>
  <Words>822</Words>
  <Characters>6212</Characters>
  <CharactersWithSpaces>8560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2015-06-10T09:29:00Z</dcterms:created>
  <dc:creator>kamgo@gov66.ru</dc:creator>
  <dc:description/>
  <dc:language>ru-RU</dc:language>
  <cp:lastModifiedBy/>
  <cp:lastPrinted>2019-11-13T17:09:37Z</cp:lastPrinted>
  <dcterms:modified xsi:type="dcterms:W3CDTF">2019-11-13T17:19:35Z</dcterms:modified>
  <cp:revision>50</cp:revision>
  <dc:subject/>
  <dc:title> </dc:title>
</cp:coreProperties>
</file>