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34" w:rsidRDefault="00076A34">
      <w:pPr>
        <w:pStyle w:val="ConsPlusNormal"/>
        <w:ind w:firstLine="540"/>
        <w:jc w:val="both"/>
        <w:outlineLvl w:val="0"/>
      </w:pPr>
      <w:r>
        <w:t>Статья 39.33. Случаи и основания для использования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</w:p>
    <w:p w:rsidR="00076A34" w:rsidRDefault="00076A34">
      <w:pPr>
        <w:pStyle w:val="ConsPlusNormal"/>
        <w:jc w:val="both"/>
      </w:pPr>
    </w:p>
    <w:p w:rsidR="00076A34" w:rsidRDefault="00076A34">
      <w:pPr>
        <w:pStyle w:val="ConsPlusNormal"/>
        <w:ind w:firstLine="540"/>
        <w:jc w:val="both"/>
      </w:pPr>
      <w:r>
        <w:t>1. 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 в следующих случаях:</w:t>
      </w:r>
    </w:p>
    <w:p w:rsidR="00076A34" w:rsidRDefault="00076A34">
      <w:pPr>
        <w:pStyle w:val="ConsPlusNormal"/>
        <w:ind w:firstLine="540"/>
        <w:jc w:val="both"/>
      </w:pPr>
      <w:bookmarkStart w:id="0" w:name="P3"/>
      <w:bookmarkEnd w:id="0"/>
      <w:r>
        <w:t>1) проведение инженерных изысканий;</w:t>
      </w:r>
    </w:p>
    <w:p w:rsidR="00076A34" w:rsidRDefault="00076A34">
      <w:pPr>
        <w:pStyle w:val="ConsPlusNormal"/>
        <w:ind w:firstLine="540"/>
        <w:jc w:val="both"/>
      </w:pPr>
      <w:r>
        <w:t>2) капитальный или текущий ремонт линейного объекта;</w:t>
      </w:r>
    </w:p>
    <w:p w:rsidR="00076A34" w:rsidRDefault="00076A34">
      <w:pPr>
        <w:pStyle w:val="ConsPlusNormal"/>
        <w:ind w:firstLine="540"/>
        <w:jc w:val="both"/>
      </w:pPr>
      <w: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076A34" w:rsidRDefault="00076A34">
      <w:pPr>
        <w:pStyle w:val="ConsPlusNormal"/>
        <w:ind w:firstLine="540"/>
        <w:jc w:val="both"/>
      </w:pPr>
      <w:r>
        <w:t>4) осуществление геологического изучения недр;</w:t>
      </w:r>
    </w:p>
    <w:p w:rsidR="00076A34" w:rsidRDefault="00076A34">
      <w:pPr>
        <w:pStyle w:val="ConsPlusNormal"/>
        <w:ind w:firstLine="540"/>
        <w:jc w:val="both"/>
      </w:pPr>
      <w:bookmarkStart w:id="1" w:name="P7"/>
      <w:bookmarkEnd w:id="1"/>
      <w:r>
        <w:t>5) осуществление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</w:r>
    </w:p>
    <w:p w:rsidR="00076A34" w:rsidRDefault="00076A34">
      <w:pPr>
        <w:pStyle w:val="ConsPlusNormal"/>
        <w:ind w:firstLine="540"/>
        <w:jc w:val="both"/>
      </w:pPr>
      <w:r>
        <w:t xml:space="preserve">6) размещение нестационарных торговых объектов, рекламных конструкций, а также иных объектов, </w:t>
      </w:r>
      <w:hyperlink r:id="rId5" w:history="1">
        <w:r>
          <w:rPr>
            <w:color w:val="0000FF"/>
          </w:rPr>
          <w:t>виды</w:t>
        </w:r>
      </w:hyperlink>
      <w:r>
        <w:t xml:space="preserve"> которых устанавливаются Правительством Российской Федерации.</w:t>
      </w:r>
    </w:p>
    <w:p w:rsidR="00076A34" w:rsidRDefault="00076A34">
      <w:pPr>
        <w:pStyle w:val="ConsPlusNormal"/>
        <w:ind w:firstLine="540"/>
        <w:jc w:val="both"/>
      </w:pPr>
      <w:bookmarkStart w:id="2" w:name="P9"/>
      <w:bookmarkEnd w:id="2"/>
      <w:r>
        <w:t xml:space="preserve">2. Использование земель или земельных участков, находящихся в государственной или муниципальной собственности, в целях, указанных в </w:t>
      </w:r>
      <w:hyperlink w:anchor="P3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7" w:history="1">
        <w:r>
          <w:rPr>
            <w:color w:val="0000FF"/>
          </w:rPr>
          <w:t>5 пункта 1</w:t>
        </w:r>
      </w:hyperlink>
      <w:r>
        <w:t xml:space="preserve"> настоящей статьи, осуществляется на основании разрешений уполномоченного органа.</w:t>
      </w:r>
    </w:p>
    <w:p w:rsidR="00076A34" w:rsidRDefault="00076A34">
      <w:pPr>
        <w:pStyle w:val="ConsPlusNormal"/>
        <w:ind w:firstLine="540"/>
        <w:jc w:val="both"/>
      </w:pPr>
      <w:r>
        <w:t>3. В разрешении на использование земель или земельного участка, находящихся в государственной или муниципальной собственности, указываются кадастровый номер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участка.</w:t>
      </w:r>
    </w:p>
    <w:p w:rsidR="00076A34" w:rsidRDefault="00076A34">
      <w:pPr>
        <w:pStyle w:val="ConsPlusNormal"/>
        <w:ind w:firstLine="540"/>
        <w:jc w:val="both"/>
      </w:pPr>
      <w:r>
        <w:t xml:space="preserve">4. Указанное в </w:t>
      </w:r>
      <w:hyperlink w:anchor="P9" w:history="1">
        <w:r>
          <w:rPr>
            <w:color w:val="0000FF"/>
          </w:rPr>
          <w:t>пункте 2</w:t>
        </w:r>
      </w:hyperlink>
      <w:r>
        <w:t xml:space="preserve"> настоящей статьи разрешение уполномоченного органа не дает лицу, в отношении которого оно принято, право на строительство или реконструкцию объектов капитального строительства.</w:t>
      </w:r>
    </w:p>
    <w:p w:rsidR="00076A34" w:rsidRDefault="00076A34">
      <w:pPr>
        <w:pStyle w:val="ConsPlusNormal"/>
      </w:pPr>
      <w:hyperlink r:id="rId6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с</w:t>
        </w:r>
        <w:proofErr w:type="gramEnd"/>
        <w:r>
          <w:rPr>
            <w:i/>
            <w:color w:val="0000FF"/>
          </w:rPr>
          <w:t>т. 39.33, "Земельный кодекс Российской Федерации" от 25.10.2001 N 136-ФЗ (ред. от 03.07.2016) {КонсультантПлюс}</w:t>
        </w:r>
      </w:hyperlink>
      <w:r>
        <w:br/>
      </w:r>
    </w:p>
    <w:p w:rsidR="009960F3" w:rsidRDefault="009960F3">
      <w:bookmarkStart w:id="3" w:name="_GoBack"/>
      <w:bookmarkEnd w:id="3"/>
    </w:p>
    <w:sectPr w:rsidR="009960F3" w:rsidSect="003D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34"/>
    <w:rsid w:val="00076A34"/>
    <w:rsid w:val="0099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A476C7505F52C462CC66DC8C943521CC3A8D9C00DD472A39104B38F8A790358EB03D10D2F6A31CG" TargetMode="External"/><Relationship Id="rId5" Type="http://schemas.openxmlformats.org/officeDocument/2006/relationships/hyperlink" Target="consultantplus://offline/ref=56A476C7505F52C462CC66DC8C943521CF338A9802DC472A39104B38F8A790358EB03D10D2F13E5BA61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Мурыгина</dc:creator>
  <cp:lastModifiedBy>Анастасия Ю. Мурыгина</cp:lastModifiedBy>
  <cp:revision>1</cp:revision>
  <dcterms:created xsi:type="dcterms:W3CDTF">2017-04-11T06:53:00Z</dcterms:created>
  <dcterms:modified xsi:type="dcterms:W3CDTF">2017-04-11T06:53:00Z</dcterms:modified>
</cp:coreProperties>
</file>