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82" w:rsidRDefault="00F95082" w:rsidP="00F9508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F95082" w:rsidRDefault="00F95082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Start w:id="0" w:name="_GoBack"/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bookmarkEnd w:id="0"/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 по архитектуре и градостроительству Артемовского городского округа (далее – Комитет)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E6328D">
        <w:rPr>
          <w:rFonts w:ascii="Liberation Serif" w:hAnsi="Liberation Serif" w:cs="Liberation Serif"/>
          <w:sz w:val="28"/>
          <w:szCs w:val="28"/>
        </w:rPr>
        <w:t>специалистами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6328D">
        <w:rPr>
          <w:rFonts w:ascii="Liberation Serif" w:hAnsi="Liberation Serif" w:cs="Liberation Serif"/>
          <w:sz w:val="28"/>
          <w:szCs w:val="28"/>
        </w:rPr>
        <w:t>Комитета</w:t>
      </w:r>
      <w:r w:rsidR="00D778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E6328D" w:rsidRPr="002E278E" w:rsidRDefault="00E6328D" w:rsidP="00E6328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размещена в федеральной государственной информационной системе «Единый 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8" w:history="1">
        <w:r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245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www.kag-ago.ru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2E278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специалистами</w:t>
      </w:r>
      <w:r w:rsidRPr="002E278E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E278E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2E27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E6328D" w:rsidRDefault="00E6328D" w:rsidP="00E6328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E6328D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E6328D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E6328D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E6328D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E6328D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E6328D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 Комитета.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E6328D">
        <w:rPr>
          <w:rFonts w:ascii="Liberation Serif" w:hAnsi="Liberation Serif" w:cs="Liberation Serif"/>
          <w:sz w:val="28"/>
          <w:szCs w:val="28"/>
        </w:rPr>
        <w:t>специалисты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6328D">
        <w:rPr>
          <w:rFonts w:ascii="Liberation Serif" w:hAnsi="Liberation Serif" w:cs="Liberation Serif"/>
          <w:bCs/>
          <w:iCs/>
          <w:sz w:val="28"/>
          <w:szCs w:val="28"/>
        </w:rPr>
        <w:t>Комитета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E632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E6328D" w:rsidRPr="00E6328D" w:rsidRDefault="00E6328D" w:rsidP="00E6328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140" w:firstLine="709"/>
        <w:rPr>
          <w:rFonts w:ascii="Liberation Serif" w:hAnsi="Liberation Serif"/>
          <w:sz w:val="28"/>
          <w:szCs w:val="28"/>
        </w:rPr>
      </w:pPr>
      <w:r w:rsidRPr="00E6328D">
        <w:rPr>
          <w:rFonts w:ascii="Liberation Serif" w:eastAsiaTheme="minorHAnsi" w:hAnsi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D5524C">
        <w:rPr>
          <w:rFonts w:ascii="Liberation Serif" w:hAnsi="Liberation Serif" w:cs="Liberation Serif"/>
          <w:sz w:val="28"/>
          <w:szCs w:val="28"/>
        </w:rPr>
        <w:t>Комитете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опубликования размещен на официальном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D5524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D5524C" w:rsidRPr="00544B10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hyperlink r:id="rId10" w:history="1">
        <w:r w:rsidR="00D5524C" w:rsidRPr="00544B10">
          <w:rPr>
            <w:rStyle w:val="aa"/>
            <w:rFonts w:ascii="Liberation Serif" w:hAnsi="Liberation Serif"/>
            <w:sz w:val="28"/>
            <w:szCs w:val="28"/>
          </w:rPr>
          <w:t>http://kag-ago.ru</w:t>
        </w:r>
      </w:hyperlink>
      <w:r w:rsidR="00D5524C" w:rsidRPr="00544B10">
        <w:rPr>
          <w:rStyle w:val="aa"/>
          <w:rFonts w:ascii="Liberation Serif" w:hAnsi="Liberation Serif"/>
          <w:sz w:val="28"/>
          <w:szCs w:val="28"/>
        </w:rPr>
        <w:t>;</w:t>
      </w:r>
      <w:r w:rsidR="00D5524C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D5524C" w:rsidRPr="003019C2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D5524C">
        <w:rPr>
          <w:rFonts w:ascii="Liberation Serif" w:hAnsi="Liberation Serif"/>
          <w:sz w:val="28"/>
          <w:szCs w:val="28"/>
        </w:rPr>
        <w:t>(</w:t>
      </w:r>
      <w:hyperlink r:id="rId11" w:history="1">
        <w:r w:rsidR="00D5524C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D5524C">
        <w:rPr>
          <w:rStyle w:val="aa"/>
          <w:rFonts w:ascii="Liberation Serif" w:hAnsi="Liberation Serif"/>
          <w:sz w:val="28"/>
          <w:szCs w:val="28"/>
        </w:rPr>
        <w:t>)</w:t>
      </w:r>
      <w:r w:rsidR="00D5524C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D5524C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951F36" w:rsidRPr="000F6AC1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</w:t>
      </w:r>
      <w:r>
        <w:rPr>
          <w:rFonts w:ascii="Liberation Serif" w:hAnsi="Liberation Serif" w:cs="Liberation Serif"/>
          <w:sz w:val="28"/>
          <w:szCs w:val="28"/>
        </w:rPr>
        <w:t>своем официальном сайте</w:t>
      </w:r>
      <w:r w:rsidR="00951F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исключительно в электронной форме в случае, установленном </w:t>
      </w:r>
      <w:hyperlink r:id="rId13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представление документов, утративших силу или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срок действия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4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D5524C" w:rsidRDefault="00D5524C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D5524C">
        <w:rPr>
          <w:rFonts w:ascii="Liberation Serif" w:hAnsi="Liberation Serif" w:cs="Liberation Serif"/>
          <w:sz w:val="28"/>
          <w:szCs w:val="28"/>
        </w:rPr>
        <w:t>Комитет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D5524C">
        <w:rPr>
          <w:rFonts w:ascii="Liberation Serif" w:hAnsi="Liberation Serif" w:cs="Liberation Serif"/>
          <w:sz w:val="28"/>
          <w:szCs w:val="28"/>
        </w:rPr>
        <w:t>Комитетом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D5524C">
        <w:rPr>
          <w:rFonts w:ascii="Liberation Serif" w:hAnsi="Liberation Serif" w:cs="Liberation Serif"/>
          <w:sz w:val="28"/>
          <w:szCs w:val="28"/>
        </w:rPr>
        <w:t>Комитет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D5524C">
        <w:rPr>
          <w:rFonts w:ascii="Liberation Serif" w:hAnsi="Liberation Serif" w:cs="Liberation Serif"/>
          <w:sz w:val="28"/>
          <w:szCs w:val="28"/>
        </w:rPr>
        <w:t>Комитете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для представителей бизнес-</w:t>
      </w:r>
      <w:proofErr w:type="gramStart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proofErr w:type="gramEnd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5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</w:t>
      </w:r>
      <w:r w:rsidR="00D5524C">
        <w:rPr>
          <w:rFonts w:ascii="Liberation Serif" w:hAnsi="Liberation Serif" w:cs="Liberation Serif"/>
          <w:sz w:val="28"/>
          <w:szCs w:val="28"/>
        </w:rPr>
        <w:t xml:space="preserve">роцедур (действий), выполняемых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многофункциональным центром </w:t>
      </w:r>
      <w:r w:rsidR="00D5524C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5524C">
        <w:rPr>
          <w:rFonts w:ascii="Liberation Serif" w:hAnsi="Liberation Serif" w:cs="Liberation Serif"/>
          <w:sz w:val="28"/>
          <w:szCs w:val="28"/>
        </w:rPr>
        <w:t>Комитет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D5524C">
        <w:rPr>
          <w:rFonts w:ascii="Liberation Serif" w:hAnsi="Liberation Serif" w:cs="Liberation Serif"/>
          <w:sz w:val="28"/>
          <w:szCs w:val="28"/>
        </w:rPr>
        <w:t>Комитет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D5524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D552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5524C">
        <w:rPr>
          <w:rFonts w:ascii="Liberation Serif" w:hAnsi="Liberation Serif" w:cs="Liberation Serif"/>
          <w:sz w:val="28"/>
          <w:szCs w:val="28"/>
        </w:rPr>
        <w:t>Комитете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D5524C">
        <w:rPr>
          <w:rFonts w:ascii="Liberation Serif" w:hAnsi="Liberation Serif" w:cs="Liberation Serif"/>
          <w:color w:val="000000"/>
          <w:sz w:val="28"/>
          <w:szCs w:val="28"/>
        </w:rPr>
        <w:t>специалисту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D5524C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D5524C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5524C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D5524C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председателем Комитета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8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частью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lastRenderedPageBreak/>
          <w:t>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строительства, в ходе которого осуществляется проверка соответствия такого объекта требованиям, указанным в </w:t>
      </w:r>
      <w:r w:rsidR="004031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40312D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председателем Комитета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председателем Комитета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</w:t>
      </w:r>
      <w:r w:rsidR="0040312D">
        <w:rPr>
          <w:rFonts w:ascii="Liberation Serif" w:hAnsi="Liberation Serif" w:cs="Liberation Serif"/>
          <w:sz w:val="28"/>
          <w:szCs w:val="28"/>
        </w:rPr>
        <w:t xml:space="preserve">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40312D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и муниципальных услуг по результатам </w:t>
      </w:r>
      <w:r w:rsidR="0040312D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</w:t>
      </w:r>
      <w:r w:rsidR="0040312D">
        <w:rPr>
          <w:rFonts w:ascii="Liberation Serif" w:hAnsi="Liberation Serif" w:cs="Liberation Serif"/>
          <w:sz w:val="28"/>
          <w:szCs w:val="28"/>
        </w:rPr>
        <w:t xml:space="preserve">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и органами, предоставляющими муниципальные </w:t>
      </w:r>
      <w:r w:rsidR="0040312D">
        <w:rPr>
          <w:rFonts w:ascii="Liberation Serif" w:hAnsi="Liberation Serif" w:cs="Liberation Serif"/>
          <w:sz w:val="28"/>
          <w:szCs w:val="28"/>
        </w:rPr>
        <w:t xml:space="preserve">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</w:t>
      </w:r>
      <w:r w:rsidR="0040312D">
        <w:rPr>
          <w:rFonts w:ascii="Liberation Serif" w:hAnsi="Liberation Serif" w:cs="Liberation Serif"/>
          <w:sz w:val="28"/>
          <w:szCs w:val="28"/>
        </w:rPr>
        <w:t xml:space="preserve">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40312D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и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="0040312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hyperlink r:id="rId19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24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 исполнительной власти субъекта Российской Федерации, уполномоченный на осуществление государст</w:t>
      </w:r>
      <w:r w:rsidR="004031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5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0312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40312D"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0312D">
        <w:rPr>
          <w:rFonts w:ascii="Liberation Serif" w:hAnsi="Liberation Serif" w:cs="Liberation Serif"/>
          <w:sz w:val="28"/>
          <w:szCs w:val="28"/>
        </w:rPr>
        <w:t>Комитета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3D706A">
        <w:rPr>
          <w:rFonts w:ascii="Liberation Serif" w:hAnsi="Liberation Serif" w:cs="Liberation Serif"/>
          <w:sz w:val="28"/>
          <w:szCs w:val="28"/>
        </w:rPr>
        <w:t>ым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</w:t>
      </w:r>
      <w:r w:rsidR="003D706A">
        <w:rPr>
          <w:rFonts w:ascii="Liberation Serif" w:hAnsi="Liberation Serif" w:cs="Liberation Serif"/>
          <w:sz w:val="28"/>
          <w:szCs w:val="28"/>
        </w:rPr>
        <w:t>специалисту Комитета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3D706A">
        <w:rPr>
          <w:rFonts w:ascii="Liberation Serif" w:hAnsi="Liberation Serif" w:cs="Liberation Serif"/>
          <w:sz w:val="28"/>
          <w:szCs w:val="28"/>
        </w:rPr>
        <w:t>ому</w:t>
      </w:r>
      <w:r w:rsidR="003B5258" w:rsidRPr="000F6AC1">
        <w:rPr>
          <w:rFonts w:ascii="Liberation Serif" w:hAnsi="Liberation Serif" w:cs="Liberation Serif"/>
          <w:sz w:val="28"/>
          <w:szCs w:val="28"/>
        </w:rPr>
        <w:t xml:space="preserve">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D706A">
        <w:rPr>
          <w:rFonts w:ascii="Liberation Serif" w:hAnsi="Liberation Serif" w:cs="Liberation Serif"/>
          <w:sz w:val="28"/>
          <w:szCs w:val="28"/>
        </w:rPr>
        <w:t>Комитета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3D706A"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</w:t>
      </w:r>
      <w:proofErr w:type="gramStart"/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эксплуатацию 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</w:t>
      </w:r>
      <w:proofErr w:type="gramEnd"/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</w:t>
      </w:r>
      <w:r w:rsidR="003D706A">
        <w:rPr>
          <w:rFonts w:ascii="Liberation Serif" w:hAnsi="Liberation Serif" w:cs="Liberation Serif"/>
          <w:sz w:val="28"/>
          <w:szCs w:val="28"/>
        </w:rPr>
        <w:t>Комитета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3D706A"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3D706A">
        <w:rPr>
          <w:rFonts w:ascii="Liberation Serif" w:hAnsi="Liberation Serif" w:cs="Liberation Serif"/>
          <w:sz w:val="28"/>
          <w:szCs w:val="28"/>
        </w:rPr>
        <w:t>Комитета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в редакции </w:t>
      </w:r>
      <w:r w:rsidR="003D706A">
        <w:rPr>
          <w:rFonts w:ascii="Liberation Serif" w:hAnsi="Liberation Serif" w:cs="Liberation Serif"/>
          <w:sz w:val="28"/>
          <w:szCs w:val="28"/>
        </w:rPr>
        <w:t>Комитета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3D706A">
        <w:rPr>
          <w:rFonts w:ascii="Liberation Serif" w:hAnsi="Liberation Serif" w:cs="Liberation Serif"/>
          <w:sz w:val="28"/>
          <w:szCs w:val="28"/>
        </w:rPr>
        <w:t>Комитета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</w:t>
      </w:r>
      <w:r w:rsidR="00326560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3D706A">
        <w:rPr>
          <w:rFonts w:ascii="Liberation Serif" w:hAnsi="Liberation Serif" w:cs="Liberation Serif"/>
          <w:color w:val="000000"/>
          <w:sz w:val="28"/>
          <w:szCs w:val="28"/>
        </w:rPr>
        <w:t>Комитетом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в </w:t>
      </w:r>
      <w:r w:rsidR="003D706A">
        <w:rPr>
          <w:rFonts w:ascii="Liberation Serif" w:hAnsi="Liberation Serif" w:cs="Liberation Serif"/>
          <w:sz w:val="28"/>
          <w:szCs w:val="28"/>
        </w:rPr>
        <w:t>Комитете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3D706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4525A4"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 w:rsidR="004525A4"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</w:t>
      </w:r>
      <w:r w:rsidR="00072E03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3D706A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3D7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3D7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3D70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 о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3D706A">
        <w:rPr>
          <w:rFonts w:ascii="Liberation Serif" w:hAnsi="Liberation Serif" w:cs="Liberation Serif"/>
          <w:sz w:val="28"/>
          <w:szCs w:val="28"/>
        </w:rPr>
        <w:t>Комитета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3D706A">
        <w:rPr>
          <w:rFonts w:ascii="Liberation Serif" w:hAnsi="Liberation Serif" w:cs="Liberation Serif"/>
          <w:sz w:val="28"/>
          <w:szCs w:val="28"/>
        </w:rPr>
        <w:t>Комитете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564EF6" w:rsidRPr="000F6AC1" w:rsidRDefault="0001031D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</w:t>
      </w:r>
      <w:r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564EF6" w:rsidRPr="000F6AC1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</w:t>
      </w:r>
      <w:r w:rsidR="0001031D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Комитет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прием документов, необходимых для предос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1031D">
      <w:pPr>
        <w:autoSpaceDE w:val="0"/>
        <w:autoSpaceDN w:val="0"/>
        <w:adjustRightInd w:val="0"/>
        <w:ind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01031D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документа, подписанного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председателем Комитета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Default="006F3BA9" w:rsidP="0001031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Комитета в сети Интернет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 заявления и документов, необходимых для предо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ставления муниципальной услуги в Комитет,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01031D">
        <w:rPr>
          <w:rFonts w:ascii="Liberation Serif" w:hAnsi="Liberation Serif" w:cs="Liberation Serif"/>
          <w:sz w:val="28"/>
          <w:szCs w:val="28"/>
        </w:rPr>
        <w:t>Комитетом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Pr="000F6AC1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01031D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01031D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1031D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31D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01031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5613E7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01031D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, ,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103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31D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1031D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01031D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Комитета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01031D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Комитета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5411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Комитета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 xml:space="preserve">ый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5411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Комитета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 xml:space="preserve">ый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5411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Комитета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5411F9">
        <w:rPr>
          <w:rFonts w:ascii="Liberation Serif" w:hAnsi="Liberation Serif" w:cs="Liberation Serif"/>
          <w:sz w:val="28"/>
          <w:szCs w:val="28"/>
        </w:rPr>
        <w:t>специалистов Комитета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5411F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Комитета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5411F9" w:rsidRPr="00B912CB">
        <w:rPr>
          <w:rFonts w:ascii="Liberation Serif" w:eastAsiaTheme="minorHAnsi" w:hAnsi="Liberation Serif"/>
          <w:sz w:val="28"/>
          <w:szCs w:val="28"/>
          <w:lang w:eastAsia="en-US"/>
        </w:rPr>
        <w:t>по</w:t>
      </w:r>
      <w:r w:rsidR="005411F9">
        <w:rPr>
          <w:rFonts w:ascii="Liberation Serif" w:eastAsiaTheme="minorHAnsi" w:hAnsi="Liberation Serif"/>
          <w:sz w:val="28"/>
          <w:szCs w:val="28"/>
          <w:lang w:eastAsia="en-US"/>
        </w:rPr>
        <w:t xml:space="preserve"> обращению граждан, </w:t>
      </w:r>
      <w:r w:rsidR="005411F9" w:rsidRPr="00B912CB">
        <w:rPr>
          <w:rFonts w:ascii="Liberation Serif" w:eastAsiaTheme="minorHAnsi" w:hAnsi="Liberation Serif"/>
          <w:sz w:val="28"/>
          <w:szCs w:val="28"/>
          <w:lang w:eastAsia="en-US"/>
        </w:rPr>
        <w:t>их объединений и организаций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11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Pr="000F6AC1" w:rsidRDefault="00004E82" w:rsidP="005411F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органом местного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 Комитета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председателю Комитета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</w:t>
      </w:r>
      <w:r w:rsidR="005411F9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5411F9"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145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услуг.».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5411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государственных</w:t>
      </w:r>
      <w:r w:rsidR="00CC3AA7" w:rsidRPr="000F6AC1">
        <w:rPr>
          <w:rFonts w:ascii="Liberation Serif" w:hAnsi="Liberation Serif" w:cs="Liberation Serif"/>
          <w:sz w:val="28"/>
          <w:szCs w:val="28"/>
        </w:rPr>
        <w:t xml:space="preserve">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сайтах </w:t>
      </w:r>
      <w:r w:rsidR="005411F9">
        <w:rPr>
          <w:rFonts w:ascii="Liberation Serif" w:hAnsi="Liberation Serif" w:cs="Liberation Serif"/>
          <w:color w:val="000000"/>
          <w:sz w:val="28"/>
          <w:szCs w:val="28"/>
        </w:rPr>
        <w:t>Комитета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6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0F461A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411F9" w:rsidRPr="003019C2" w:rsidRDefault="00B457F7" w:rsidP="005411F9">
      <w:pPr>
        <w:pStyle w:val="ConsPlusNormal"/>
        <w:widowControl/>
        <w:numPr>
          <w:ilvl w:val="0"/>
          <w:numId w:val="28"/>
        </w:numPr>
        <w:ind w:left="0" w:right="-2" w:firstLine="709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5411F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8" w:history="1">
        <w:r w:rsidR="005411F9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5411F9" w:rsidRPr="003019C2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5411F9" w:rsidRDefault="0088068C" w:rsidP="005411F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9F787E" w:rsidRDefault="009F787E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5411F9">
              <w:rPr>
                <w:rFonts w:ascii="Liberation Serif" w:eastAsia="Calibri" w:hAnsi="Liberation Serif" w:cs="Liberation Serif"/>
                <w:kern w:val="1"/>
                <w:lang w:eastAsia="ar-SA"/>
              </w:rPr>
              <w:t>Комитет по архитектуре и градостроительству Артемовского городского округа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proofErr w:type="gramEnd"/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9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lastRenderedPageBreak/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(</w:t>
      </w:r>
      <w:proofErr w:type="gramEnd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F95082">
      <w:headerReference w:type="even" r:id="rId30"/>
      <w:headerReference w:type="default" r:id="rId31"/>
      <w:pgSz w:w="11906" w:h="16838"/>
      <w:pgMar w:top="567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F2" w:rsidRDefault="002A5DF2" w:rsidP="00923F93">
      <w:r>
        <w:separator/>
      </w:r>
    </w:p>
  </w:endnote>
  <w:endnote w:type="continuationSeparator" w:id="0">
    <w:p w:rsidR="002A5DF2" w:rsidRDefault="002A5DF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F2" w:rsidRDefault="002A5DF2" w:rsidP="00923F93">
      <w:r>
        <w:separator/>
      </w:r>
    </w:p>
  </w:footnote>
  <w:footnote w:type="continuationSeparator" w:id="0">
    <w:p w:rsidR="002A5DF2" w:rsidRDefault="002A5DF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8D" w:rsidRDefault="00E6328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E6328D" w:rsidRDefault="00E632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8D" w:rsidRDefault="00E6328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5082">
      <w:rPr>
        <w:rStyle w:val="ac"/>
        <w:noProof/>
      </w:rPr>
      <w:t>2</w:t>
    </w:r>
    <w:r>
      <w:rPr>
        <w:rStyle w:val="ac"/>
      </w:rPr>
      <w:fldChar w:fldCharType="end"/>
    </w:r>
  </w:p>
  <w:p w:rsidR="00E6328D" w:rsidRDefault="00E632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0"/>
  </w:num>
  <w:num w:numId="5">
    <w:abstractNumId w:val="34"/>
  </w:num>
  <w:num w:numId="6">
    <w:abstractNumId w:val="6"/>
  </w:num>
  <w:num w:numId="7">
    <w:abstractNumId w:val="31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3"/>
  </w:num>
  <w:num w:numId="13">
    <w:abstractNumId w:val="15"/>
  </w:num>
  <w:num w:numId="14">
    <w:abstractNumId w:val="32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031D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5DF2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06A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2D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11F9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19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3B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5216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87E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524C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28D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1F74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082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6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2230EE7E3C5F77B521289A65198E9B94D046EA1592F7E21A630EDA944E5E6F74EE1801DFAC69C0579F60ADU4o5M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9" Type="http://schemas.openxmlformats.org/officeDocument/2006/relationships/hyperlink" Target="consultantplus://offline/ref=910649BAED9E6226071902DBFED5BFCDA40A9DF5442C5F97A5DB6C1CEBB8DFBE8D6396640C7F09F6uB0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kag-ago.ru" TargetMode="External"/><Relationship Id="rId1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BCD3-4B04-409A-95AA-B0D7EDC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43</Pages>
  <Words>15671</Words>
  <Characters>89330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Priemnaya-pc</cp:lastModifiedBy>
  <cp:revision>6</cp:revision>
  <cp:lastPrinted>2020-03-25T05:24:00Z</cp:lastPrinted>
  <dcterms:created xsi:type="dcterms:W3CDTF">2020-02-19T11:32:00Z</dcterms:created>
  <dcterms:modified xsi:type="dcterms:W3CDTF">2020-03-25T05:25:00Z</dcterms:modified>
</cp:coreProperties>
</file>