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59" w:rsidRDefault="00A6701D" w:rsidP="009D570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bookmarkStart w:id="0" w:name="_GoBack"/>
      <w:r w:rsidR="00FB5859" w:rsidRPr="00FB5859">
        <w:rPr>
          <w:rFonts w:ascii="Liberation Serif" w:hAnsi="Liberation Serif"/>
          <w:sz w:val="28"/>
          <w:szCs w:val="28"/>
        </w:rPr>
        <w:t xml:space="preserve">Выдача разрешений на ввод </w:t>
      </w:r>
      <w:bookmarkEnd w:id="0"/>
      <w:r w:rsidR="00FB5859" w:rsidRPr="00FB5859">
        <w:rPr>
          <w:rFonts w:ascii="Liberation Serif" w:hAnsi="Liberation Serif"/>
          <w:sz w:val="28"/>
          <w:szCs w:val="28"/>
        </w:rPr>
        <w:t xml:space="preserve">в эксплуатацию объектов </w:t>
      </w:r>
    </w:p>
    <w:p w:rsidR="00A6701D" w:rsidRPr="00A6701D" w:rsidRDefault="00FB5859" w:rsidP="009D570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>капитального строительства</w:t>
      </w:r>
      <w:r w:rsidR="00A6701D"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1. Земельный кодекс Российской Федерации («Собрание законодательства РФ"» 29.10.2001, № 44, ст. 4147);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</w:t>
      </w:r>
      <w:proofErr w:type="gramStart"/>
      <w:r w:rsidRPr="00FB5859">
        <w:rPr>
          <w:rFonts w:ascii="Liberation Serif" w:hAnsi="Liberation Serif"/>
          <w:sz w:val="28"/>
          <w:szCs w:val="28"/>
        </w:rPr>
        <w:t>16 )</w:t>
      </w:r>
      <w:proofErr w:type="gramEnd"/>
      <w:r w:rsidRPr="00FB5859">
        <w:rPr>
          <w:rFonts w:ascii="Liberation Serif" w:hAnsi="Liberation Serif"/>
          <w:sz w:val="28"/>
          <w:szCs w:val="28"/>
        </w:rPr>
        <w:t>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</w:t>
      </w:r>
      <w:proofErr w:type="gramStart"/>
      <w:r w:rsidRPr="00FB5859">
        <w:rPr>
          <w:rFonts w:ascii="Liberation Serif" w:hAnsi="Liberation Serif"/>
          <w:sz w:val="28"/>
          <w:szCs w:val="28"/>
        </w:rPr>
        <w:t>Федерации»(</w:t>
      </w:r>
      <w:proofErr w:type="gramEnd"/>
      <w:r w:rsidRPr="00FB5859">
        <w:rPr>
          <w:rFonts w:ascii="Liberation Serif" w:hAnsi="Liberation Serif"/>
          <w:sz w:val="28"/>
          <w:szCs w:val="28"/>
        </w:rPr>
        <w:t>«Собрание законодательства РФ», 06.10.2003, N 40, ст. 3822);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4. Федеральный закон 210-ФЗ от 27.07.2010 «Об организации предоставления государственных и муниципальных услуг» («Собрание законодательства РФ», 02.08.2010, N 31, ст. 4179)                               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5. Федеральный закон 191-ФЗ от 29.12.2004 «О введении в действие Градостроительного кодекса Российской Федерации» («Собрание законодательства РФ», 03.01.2005, N 1 (часть 1), ст. 17);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>6. Приказ Минстроя России от 19.02.2015 N 117/</w:t>
      </w:r>
      <w:proofErr w:type="spellStart"/>
      <w:r w:rsidRPr="00FB5859">
        <w:rPr>
          <w:rFonts w:ascii="Liberation Serif" w:hAnsi="Liberation Serif"/>
          <w:sz w:val="28"/>
          <w:szCs w:val="28"/>
        </w:rPr>
        <w:t>пр</w:t>
      </w:r>
      <w:proofErr w:type="spellEnd"/>
      <w:r w:rsidRPr="00FB5859">
        <w:rPr>
          <w:rFonts w:ascii="Liberation Serif" w:hAnsi="Liberation Serif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EC4644" w:rsidRPr="00A6701D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>7. Распоряжение Комитета по архитектуре и градостроительству Артемовского городского округа от 09.04.2020 № 9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 (Официальный интернет-портал правовой информации http://www.артемовский-право.рф, 16.04.2020).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9542D5"/>
    <w:rsid w:val="009D5708"/>
    <w:rsid w:val="00A6701D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2020-08-28T03:08:00Z</dcterms:created>
  <dcterms:modified xsi:type="dcterms:W3CDTF">2020-08-28T03:08:00Z</dcterms:modified>
</cp:coreProperties>
</file>