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DB" w:rsidRPr="00535B25" w:rsidRDefault="00B322DB" w:rsidP="00B322DB">
      <w:pPr>
        <w:spacing w:after="0" w:line="240" w:lineRule="auto"/>
        <w:ind w:firstLine="57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Информация</w:t>
      </w:r>
      <w:r w:rsidRPr="00535B25">
        <w:rPr>
          <w:rFonts w:ascii="Liberation Serif" w:hAnsi="Liberation Serif"/>
          <w:sz w:val="26"/>
          <w:szCs w:val="26"/>
        </w:rPr>
        <w:t xml:space="preserve"> о выполнении Программы противодействия коррупции в Артемовском городском округе на 2017-2022 годы </w:t>
      </w:r>
      <w:r w:rsidRPr="00535B25">
        <w:rPr>
          <w:rFonts w:ascii="Liberation Serif" w:hAnsi="Liberation Serif"/>
          <w:b/>
          <w:sz w:val="26"/>
          <w:szCs w:val="26"/>
        </w:rPr>
        <w:t xml:space="preserve">за </w:t>
      </w:r>
      <w:r w:rsidR="00704B9F">
        <w:rPr>
          <w:rFonts w:ascii="Liberation Serif" w:hAnsi="Liberation Serif"/>
          <w:b/>
          <w:sz w:val="26"/>
          <w:szCs w:val="26"/>
        </w:rPr>
        <w:t>2020 год</w:t>
      </w:r>
      <w:r w:rsidRPr="00535B25">
        <w:rPr>
          <w:rFonts w:ascii="Liberation Serif" w:hAnsi="Liberation Serif"/>
          <w:sz w:val="26"/>
          <w:szCs w:val="26"/>
        </w:rPr>
        <w:t>.</w:t>
      </w:r>
      <w:r w:rsidRPr="00535B25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Комитетом по архитектуре и градостроительству Артемовского городского</w:t>
      </w:r>
      <w:r w:rsidRPr="00535B25">
        <w:rPr>
          <w:rFonts w:ascii="Liberation Serif" w:hAnsi="Liberation Serif"/>
          <w:sz w:val="26"/>
          <w:szCs w:val="26"/>
        </w:rPr>
        <w:t xml:space="preserve"> округа проведены следующ</w:t>
      </w:r>
      <w:r>
        <w:rPr>
          <w:rFonts w:ascii="Liberation Serif" w:hAnsi="Liberation Serif"/>
          <w:sz w:val="26"/>
          <w:szCs w:val="26"/>
        </w:rPr>
        <w:t>ие мероприятия в соответствии с</w:t>
      </w:r>
      <w:r w:rsidRPr="00535B25">
        <w:rPr>
          <w:rFonts w:ascii="Liberation Serif" w:hAnsi="Liberation Serif"/>
          <w:sz w:val="26"/>
          <w:szCs w:val="26"/>
        </w:rPr>
        <w:t xml:space="preserve"> планом:</w:t>
      </w:r>
    </w:p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106"/>
        <w:gridCol w:w="5953"/>
        <w:gridCol w:w="5953"/>
      </w:tblGrid>
      <w:tr w:rsidR="00B322DB" w:rsidRPr="002F003B" w:rsidTr="00054F00">
        <w:trPr>
          <w:gridAfter w:val="1"/>
          <w:wAfter w:w="5953" w:type="dxa"/>
          <w:trHeight w:val="400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Проделанная работа</w:t>
            </w:r>
          </w:p>
        </w:tc>
      </w:tr>
      <w:tr w:rsidR="00B322DB" w:rsidRPr="002F003B" w:rsidTr="00054F00">
        <w:trPr>
          <w:gridAfter w:val="1"/>
          <w:wAfter w:w="5953" w:type="dxa"/>
          <w:tblCellSpacing w:w="5" w:type="nil"/>
        </w:trPr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1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2           </w:t>
            </w:r>
          </w:p>
        </w:tc>
      </w:tr>
      <w:tr w:rsidR="00B322DB" w:rsidRPr="002F003B" w:rsidTr="00054F00">
        <w:trPr>
          <w:gridAfter w:val="1"/>
          <w:wAfter w:w="5953" w:type="dxa"/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1. МЕРОПРИЯТИЯ ПО ПРАВОВОМУ </w:t>
            </w:r>
            <w:proofErr w:type="gramStart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ОБЕСПЕЧЕНИЮ  ПРОТИВОДЕЙСТВИЯ</w:t>
            </w:r>
            <w:proofErr w:type="gramEnd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 КОРРУПЦИИ    </w:t>
            </w:r>
          </w:p>
        </w:tc>
      </w:tr>
      <w:tr w:rsidR="00B322DB" w:rsidRPr="002F003B" w:rsidTr="00054F00">
        <w:trPr>
          <w:gridAfter w:val="1"/>
          <w:wAfter w:w="5953" w:type="dxa"/>
          <w:trHeight w:val="416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В Артемовскую городскую прокуратуру направлено           </w:t>
            </w:r>
            <w:r w:rsidR="00704B9F" w:rsidRPr="00704B9F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Pr="00704B9F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проектов МНПА на антикоррупционную экспертизу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gridAfter w:val="1"/>
          <w:wAfter w:w="5953" w:type="dxa"/>
          <w:trHeight w:val="273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1.3. Обеспечение проведения независимой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Посредством электронной почты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направляются уведомления о размещении на официальном сайте Артемовского городского округа в информационно – телекоммуникационной сети «Интернет» проектов МНПА.</w:t>
            </w:r>
          </w:p>
        </w:tc>
      </w:tr>
      <w:tr w:rsidR="00B322DB" w:rsidRPr="002F003B" w:rsidTr="00054F00">
        <w:trPr>
          <w:gridAfter w:val="1"/>
          <w:wAfter w:w="5953" w:type="dxa"/>
          <w:trHeight w:val="273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1.4. Разработка административных регламентов</w:t>
            </w:r>
            <w:r w:rsidRPr="00704B9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Разработано 3 Административных регламента предоставления муниципальных услуг 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«Прием заявлений и выдача документов о согласовании переустройства и (или) перепланировки помещений в многоквартирных домах»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"Утверждение схемы расположения земельного участка или земельных участков на кадастровом плане территорий"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Утверждены административные регламенты предоставления муниципальных услуг: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«Прием заявлений и выдача документов о согласовании переустройства и (или) перепланировки помещений в многоквартирных домах»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>- "Утверждение схемы расположения земельного участка или земельных участков на кадастровом плане территорий"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</w:t>
            </w: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садового дома параметрам и допустимости размещения объекта индивидуального жилищного строительства или садового дома на земельном участке»;</w:t>
            </w:r>
          </w:p>
          <w:p w:rsidR="00B322DB" w:rsidRPr="00704B9F" w:rsidRDefault="00B322DB" w:rsidP="00704B9F">
            <w:pPr>
              <w:pStyle w:val="1"/>
              <w:autoSpaceDE w:val="0"/>
              <w:autoSpaceDN w:val="0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4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деятельности»;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trHeight w:val="400"/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МЕРОПРИЯТИЯ  ПО</w:t>
            </w:r>
            <w:proofErr w:type="gramEnd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  СОВЕРШЕНСТВОВАНИЮ УПРАВЛЕНИЯ  В ЦЕЛЯХ ПРЕДУПРЕЖДЕНИЯ КОРРУПЦИИ                     </w:t>
            </w:r>
          </w:p>
        </w:tc>
        <w:tc>
          <w:tcPr>
            <w:tcW w:w="5953" w:type="dxa"/>
          </w:tcPr>
          <w:p w:rsidR="00B322DB" w:rsidRPr="002F003B" w:rsidRDefault="00B322DB" w:rsidP="00054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1394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2.2. Организация мероприятий по оптимизации </w:t>
            </w:r>
            <w:proofErr w:type="gramStart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закупок  для</w:t>
            </w:r>
            <w:proofErr w:type="gramEnd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Закупки для муниципальных нужд осуществляются в соответствии с бюджетной росписью Комитета по архитектуре и градостроительству Артемовского городского округа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1667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2.4. Осуществление контроля за полнотой и качеством предоставления органами местного самоуправления и муниципальными   учреждениями муниципальных услуг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Текущий контроль за соблюдением последовательности </w:t>
            </w:r>
            <w:proofErr w:type="gramStart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действий,  полнотой</w:t>
            </w:r>
            <w:proofErr w:type="gramEnd"/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 и качеством предоставлений муниципальной услуги, определенных административными процедурами по предоставлению муниципальной услуги, осуществляется председателем Комитета по архитектуре и градостроительству Артемовского городского округа.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В отдел</w:t>
            </w:r>
            <w:r w:rsidRPr="00704B9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экономики, инвестиций и развития Администрации Артемовского городского округа</w:t>
            </w:r>
            <w:r w:rsidRPr="00704B9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направлен отчет о предоставленных муниципальных услугах.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2.8.Осуществление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В рамках оказания муниципальных услуг направлено </w:t>
            </w:r>
            <w:r w:rsidR="00704B9F" w:rsidRPr="00704B9F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648</w:t>
            </w:r>
            <w:r w:rsidRPr="00704B9F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 запросов межведомственного электронного взаимодействия на получение выписок из Единого государственного реестра недвижимости посредством СМЭВ.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За истекший период проведены следующие публичные слушания: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9 Мая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16</w:t>
            </w: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9 Мая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12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п. Буланаш Артемовского района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Машиностроителей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4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</w:t>
            </w:r>
            <w:proofErr w:type="gramStart"/>
            <w:r w:rsidRPr="00704B9F">
              <w:rPr>
                <w:rFonts w:ascii="Liberation Serif" w:hAnsi="Liberation Serif"/>
                <w:sz w:val="24"/>
                <w:szCs w:val="24"/>
              </w:rPr>
              <w:t>территории  в</w:t>
            </w:r>
            <w:proofErr w:type="gramEnd"/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 с. Мостовском Артемовского района Свердловской области в границах улиц Первомайская - Ленина, в районе дома № 7 по улице Первомайская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lastRenderedPageBreak/>
              <w:t>- по рассмотрению проекта планировки территории и проекта межевания территории для размещения линейного объекта ««Газоснабжение жилых домов «Коммунар» г. Артемовский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планировки территории и проекта межевания территории для размещения линейного объекта «Газоснабжение жилых домов «Лесной» г. Артемовский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г. Артемовском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Полярников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29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улице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Свободы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33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территории, 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      </w:r>
          </w:p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- по рассмотрению проекта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      </w:r>
          </w:p>
          <w:p w:rsidR="00B322DB" w:rsidRDefault="00B322DB" w:rsidP="00704B9F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- по рассмотрению проекта планировки территории и проекта межевания территории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704B9F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704B9F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Мира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29</w:t>
            </w:r>
          </w:p>
          <w:p w:rsidR="00704B9F" w:rsidRDefault="00704B9F" w:rsidP="00704B9F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межевания территории </w:t>
            </w:r>
            <w:r w:rsidRPr="00704B9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проектируемого объекта: «Канализационные очистные сооружения в поселке Красногвардейском, Артемовского района, Свердловской области»</w:t>
            </w:r>
          </w:p>
          <w:p w:rsidR="00704B9F" w:rsidRDefault="00704B9F" w:rsidP="00704B9F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внесения изменений в Генеральный план Артемовского городского округа</w:t>
            </w:r>
          </w:p>
          <w:p w:rsidR="00704B9F" w:rsidRPr="00704B9F" w:rsidRDefault="00704B9F" w:rsidP="00704B9F">
            <w:pPr>
              <w:pStyle w:val="ConsPlusCell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>по рассмотрению проекта внесения изменений в Правила землепользования и застройки на территории Артемовского городского округа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 ОРГАНИЗАЦИЯ МОНИТОРИНГА ЭФФЕКТИВНОСТИ ПРОТИВОДЕЙСТВИЯ КОРРУПЦИИ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eastAsia="Calibri" w:hAnsi="Liberation Serif"/>
                <w:sz w:val="24"/>
                <w:szCs w:val="24"/>
                <w:lang w:bidi="ru-RU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4. ВНЕДРЕНИЕ АНТИКОРРУПЦИОННЫХ МЕХАНИЗМОВ В СИСТЕМУ КАДРОВОЙ РАБОТЫ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400"/>
          <w:tblCellSpacing w:w="5" w:type="nil"/>
        </w:trPr>
        <w:tc>
          <w:tcPr>
            <w:tcW w:w="10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982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Анализ причин отказов в выдаче разрешений на строительство и разрешений на ввод объектов в эксплуатацию проводится в постоянном режиме.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Основные причины: Несоответствие построенного объекта градостроительным нормам: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нарушение нормируемого расстояния от стены возведенного дома </w:t>
            </w:r>
            <w:r w:rsidRPr="00704B9F">
              <w:rPr>
                <w:rFonts w:ascii="Liberation Serif" w:hAnsi="Liberation Serif"/>
                <w:sz w:val="24"/>
                <w:szCs w:val="24"/>
                <w:u w:val="single"/>
              </w:rPr>
              <w:t>(</w:t>
            </w:r>
            <w:proofErr w:type="spellStart"/>
            <w:r w:rsidRPr="00704B9F">
              <w:rPr>
                <w:rFonts w:ascii="Liberation Serif" w:hAnsi="Liberation Serif"/>
                <w:sz w:val="24"/>
                <w:szCs w:val="24"/>
                <w:u w:val="single"/>
              </w:rPr>
              <w:t>пристроя</w:t>
            </w:r>
            <w:proofErr w:type="spellEnd"/>
            <w:r w:rsidRPr="00704B9F">
              <w:rPr>
                <w:rFonts w:ascii="Liberation Serif" w:hAnsi="Liberation Serif"/>
                <w:sz w:val="24"/>
                <w:szCs w:val="24"/>
                <w:u w:val="single"/>
              </w:rPr>
              <w:t>)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 до границы земельного участка - менее 3 метров.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- Нарушение зоны места допустимого для размещения объекта.</w:t>
            </w:r>
          </w:p>
          <w:p w:rsidR="00B322DB" w:rsidRPr="00704B9F" w:rsidRDefault="00B322DB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- Непредставление технического плана объекта капитального строительства, подготовленный в соответствии с Федеральным </w:t>
            </w:r>
            <w:hyperlink r:id="rId6" w:history="1">
              <w:r w:rsidRPr="00704B9F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 от 13 июля 2015 года N 218-ФЗ "О государственной регистрации недвижимости"</w:t>
            </w:r>
          </w:p>
          <w:p w:rsidR="00B322DB" w:rsidRPr="00704B9F" w:rsidRDefault="00704B9F" w:rsidP="00704B9F">
            <w:pPr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За 2020 год был выдан 1 отказ в выдаче разрешения на ввод в эксплуатацию.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blCellSpacing w:w="5" w:type="nil"/>
        </w:trPr>
        <w:tc>
          <w:tcPr>
            <w:tcW w:w="10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 ОРГАНИЗАЦИЯ ВЗАИМОДЕЙСТВИЯ С ПРАВООХРАНИТЕЛЬНЫМИ ОРГАНАМИ, ОБЩЕСТВЕННЫМИ ОРГАНИЗАЦИЯМИ, СРЕДСТВАМИ МАССОВОЙ ИНФОРМАЦИИ И НАСЕЛЕНИЕМ           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7.6. Обеспечение доступа граждан и 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>Достигается путем открытости и доступности информации, свободы поиска, получения, передачи и распространения, соблюдением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Информация о выполнении Плана работы по противодействию коррупции в Комитете по архитектуре и градостроительству Артемовского городского округа за 2020 </w:t>
            </w:r>
            <w:r w:rsidR="00704B9F" w:rsidRPr="00704B9F">
              <w:rPr>
                <w:rFonts w:ascii="Liberation Serif" w:hAnsi="Liberation Serif"/>
                <w:sz w:val="24"/>
                <w:szCs w:val="24"/>
              </w:rPr>
              <w:t>год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 размещена в разделе, посвящённом вопросам противодействия коррупции на официальном сайте Комитета по архитектуре и градостроительству Артемовского городского округа в информационно – телекоммуникационной сети «Интернет».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 w:cs="Times New Roman"/>
                <w:sz w:val="24"/>
                <w:szCs w:val="24"/>
              </w:rPr>
              <w:t>7.9. Обеспечение контроля за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Комитета по архитектуре в информационно – телекоммуникационной сети «Интернет» создан подраздел «Антикоррупционное просвещение» в разделе «Противодействие коррупции», посвященный вопросам противодействия коррупции.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7.10. Проведение «прямых линий» с населением, в том числе о принимаемых мерах по противодействию коррупции и их </w:t>
            </w:r>
            <w:r w:rsidRPr="00704B9F">
              <w:rPr>
                <w:rFonts w:ascii="Liberation Serif" w:hAnsi="Liberation Serif"/>
                <w:sz w:val="24"/>
                <w:szCs w:val="24"/>
              </w:rPr>
              <w:lastRenderedPageBreak/>
              <w:t>результатах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lastRenderedPageBreak/>
              <w:t>Прямая линия не проводилась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lastRenderedPageBreak/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704B9F" w:rsidRDefault="00B322DB" w:rsidP="00704B9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04B9F">
              <w:rPr>
                <w:rFonts w:ascii="Liberation Serif" w:hAnsi="Liberation Serif"/>
                <w:sz w:val="24"/>
                <w:szCs w:val="24"/>
              </w:rPr>
              <w:t xml:space="preserve">Материалы не распространялись в связи с отсутствием финансирования </w:t>
            </w:r>
          </w:p>
        </w:tc>
      </w:tr>
    </w:tbl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</w:p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  <w:r w:rsidRPr="002F003B">
        <w:rPr>
          <w:rFonts w:ascii="Liberation Serif" w:hAnsi="Liberation Serif"/>
          <w:sz w:val="24"/>
          <w:szCs w:val="24"/>
        </w:rPr>
        <w:t xml:space="preserve">Председатель                                                                                                             </w:t>
      </w:r>
      <w:r w:rsidR="00704B9F">
        <w:rPr>
          <w:rFonts w:ascii="Liberation Serif" w:hAnsi="Liberation Serif"/>
          <w:sz w:val="24"/>
          <w:szCs w:val="24"/>
        </w:rPr>
        <w:t xml:space="preserve">  </w:t>
      </w:r>
      <w:bookmarkStart w:id="0" w:name="_GoBack"/>
      <w:bookmarkEnd w:id="0"/>
      <w:r w:rsidRPr="002F003B">
        <w:rPr>
          <w:rFonts w:ascii="Liberation Serif" w:hAnsi="Liberation Serif"/>
          <w:sz w:val="24"/>
          <w:szCs w:val="24"/>
        </w:rPr>
        <w:t>Н.В. Булатова</w:t>
      </w:r>
    </w:p>
    <w:p w:rsidR="00B322DB" w:rsidRDefault="00B322DB" w:rsidP="00B32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Pr="003F3B51" w:rsidRDefault="00B322DB" w:rsidP="00B322D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63306" w:rsidRDefault="00D63306"/>
    <w:sectPr w:rsidR="00D63306" w:rsidSect="003F3B51">
      <w:headerReference w:type="default" r:id="rId7"/>
      <w:headerReference w:type="first" r:id="rId8"/>
      <w:pgSz w:w="11906" w:h="16838"/>
      <w:pgMar w:top="357" w:right="73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8C" w:rsidRDefault="00E13A8C">
      <w:pPr>
        <w:spacing w:after="0" w:line="240" w:lineRule="auto"/>
      </w:pPr>
      <w:r>
        <w:separator/>
      </w:r>
    </w:p>
  </w:endnote>
  <w:endnote w:type="continuationSeparator" w:id="0">
    <w:p w:rsidR="00E13A8C" w:rsidRDefault="00E1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8C" w:rsidRDefault="00E13A8C">
      <w:pPr>
        <w:spacing w:after="0" w:line="240" w:lineRule="auto"/>
      </w:pPr>
      <w:r>
        <w:separator/>
      </w:r>
    </w:p>
  </w:footnote>
  <w:footnote w:type="continuationSeparator" w:id="0">
    <w:p w:rsidR="00E13A8C" w:rsidRDefault="00E1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0" w:rsidRDefault="00B322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B9F">
      <w:rPr>
        <w:noProof/>
      </w:rPr>
      <w:t>5</w:t>
    </w:r>
    <w:r>
      <w:fldChar w:fldCharType="end"/>
    </w:r>
  </w:p>
  <w:p w:rsidR="00B14260" w:rsidRDefault="00E13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0" w:rsidRPr="00A22CD8" w:rsidRDefault="00B322DB">
    <w:pPr>
      <w:pStyle w:val="a3"/>
      <w:jc w:val="center"/>
      <w:rPr>
        <w:color w:val="FFFFFF"/>
      </w:rPr>
    </w:pPr>
    <w:r w:rsidRPr="00A22CD8">
      <w:rPr>
        <w:color w:val="FFFFFF"/>
      </w:rPr>
      <w:fldChar w:fldCharType="begin"/>
    </w:r>
    <w:r w:rsidRPr="00A22CD8">
      <w:rPr>
        <w:color w:val="FFFFFF"/>
      </w:rPr>
      <w:instrText>PAGE   \* MERGEFORMAT</w:instrText>
    </w:r>
    <w:r w:rsidRPr="00A22CD8">
      <w:rPr>
        <w:color w:val="FFFFFF"/>
      </w:rPr>
      <w:fldChar w:fldCharType="separate"/>
    </w:r>
    <w:r w:rsidR="00704B9F">
      <w:rPr>
        <w:noProof/>
        <w:color w:val="FFFFFF"/>
      </w:rPr>
      <w:t>1</w:t>
    </w:r>
    <w:r w:rsidRPr="00A22CD8">
      <w:rPr>
        <w:color w:val="FFFFFF"/>
      </w:rPr>
      <w:fldChar w:fldCharType="end"/>
    </w:r>
  </w:p>
  <w:p w:rsidR="00B14260" w:rsidRDefault="00E13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B"/>
    <w:rsid w:val="00704B9F"/>
    <w:rsid w:val="00B322DB"/>
    <w:rsid w:val="00D63306"/>
    <w:rsid w:val="00E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51CA-1E3A-4DAF-9D21-944068E7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2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B322D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DB"/>
    <w:rPr>
      <w:rFonts w:ascii="Calibri" w:eastAsia="Times New Roman" w:hAnsi="Calibri" w:cs="Times New Roman"/>
    </w:rPr>
  </w:style>
  <w:style w:type="paragraph" w:customStyle="1" w:styleId="4">
    <w:name w:val="Знак Знак4 Знак Знак Знак Знак"/>
    <w:basedOn w:val="a"/>
    <w:rsid w:val="00B322D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js-extracted-address">
    <w:name w:val="js-extracted-address"/>
    <w:rsid w:val="00B322DB"/>
  </w:style>
  <w:style w:type="character" w:customStyle="1" w:styleId="mail-message-map-nobreak">
    <w:name w:val="mail-message-map-nobreak"/>
    <w:rsid w:val="00B3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5E2373BF89A3E47A39F511486091D3E8F13121A7F1A2A00D88520Av2p3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dcterms:created xsi:type="dcterms:W3CDTF">2021-01-11T06:56:00Z</dcterms:created>
  <dcterms:modified xsi:type="dcterms:W3CDTF">2021-01-11T06:56:00Z</dcterms:modified>
</cp:coreProperties>
</file>