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1A2D18">
      <w:pPr>
        <w:widowControl w:val="0"/>
        <w:suppressAutoHyphens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 xml:space="preserve">села </w:t>
      </w:r>
      <w:proofErr w:type="spellStart"/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>Мироново</w:t>
      </w:r>
      <w:proofErr w:type="spellEnd"/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 xml:space="preserve"> с подведомственной территорией населенных пунктов деревня </w:t>
      </w:r>
      <w:proofErr w:type="spellStart"/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>Бучино</w:t>
      </w:r>
      <w:proofErr w:type="spellEnd"/>
      <w:r w:rsidR="001A2D18" w:rsidRPr="001A2D18">
        <w:rPr>
          <w:rFonts w:ascii="Liberation Serif" w:hAnsi="Liberation Serif" w:cs="Liberation Serif"/>
          <w:b/>
          <w:sz w:val="28"/>
          <w:lang w:eastAsia="ru-RU"/>
        </w:rPr>
        <w:t>, деревня Луговая, деревня Родники, село Липино</w:t>
      </w:r>
    </w:p>
    <w:p w:rsidR="001A2D18" w:rsidRDefault="001A2D18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1A2D18" w:rsidRPr="002102E5" w:rsidRDefault="009339A5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 xml:space="preserve">, деревня Луговая, деревня Родники, село Липино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proofErr w:type="spellStart"/>
      <w:r w:rsidR="009A719A">
        <w:rPr>
          <w:rFonts w:ascii="Liberation Serif" w:hAnsi="Liberation Serif" w:cs="Liberation Serif"/>
          <w:sz w:val="27"/>
          <w:szCs w:val="27"/>
          <w:lang w:eastAsia="ru-RU"/>
        </w:rPr>
        <w:t>Мироново</w:t>
      </w:r>
      <w:proofErr w:type="spellEnd"/>
      <w:r w:rsidR="009A719A">
        <w:rPr>
          <w:rFonts w:ascii="Liberation Serif" w:hAnsi="Liberation Serif" w:cs="Liberation Serif"/>
          <w:sz w:val="27"/>
          <w:szCs w:val="27"/>
          <w:lang w:eastAsia="ru-RU"/>
        </w:rPr>
        <w:t>, дерев</w:t>
      </w:r>
      <w:r w:rsidR="006E6BEF">
        <w:rPr>
          <w:rFonts w:ascii="Liberation Serif" w:hAnsi="Liberation Serif" w:cs="Liberation Serif"/>
          <w:sz w:val="27"/>
          <w:szCs w:val="27"/>
          <w:lang w:eastAsia="ru-RU"/>
        </w:rPr>
        <w:t>н</w:t>
      </w:r>
      <w:bookmarkStart w:id="0" w:name="_GoBack"/>
      <w:bookmarkEnd w:id="0"/>
      <w:r w:rsidR="009A719A">
        <w:rPr>
          <w:rFonts w:ascii="Liberation Serif" w:hAnsi="Liberation Serif" w:cs="Liberation Serif"/>
          <w:sz w:val="27"/>
          <w:szCs w:val="27"/>
          <w:lang w:eastAsia="ru-RU"/>
        </w:rPr>
        <w:t xml:space="preserve">я </w:t>
      </w:r>
      <w:proofErr w:type="spellStart"/>
      <w:r w:rsidR="009A719A">
        <w:rPr>
          <w:rFonts w:ascii="Liberation Serif" w:hAnsi="Liberation Serif" w:cs="Liberation Serif"/>
          <w:sz w:val="27"/>
          <w:szCs w:val="27"/>
          <w:lang w:eastAsia="ru-RU"/>
        </w:rPr>
        <w:t>Бучино</w:t>
      </w:r>
      <w:proofErr w:type="spellEnd"/>
      <w:r w:rsidR="009A719A">
        <w:rPr>
          <w:rFonts w:ascii="Liberation Serif" w:hAnsi="Liberation Serif" w:cs="Liberation Serif"/>
          <w:sz w:val="27"/>
          <w:szCs w:val="27"/>
          <w:lang w:eastAsia="ru-RU"/>
        </w:rPr>
        <w:t>, деревня Луговая, деревня Родники, село Липино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1A2D18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proofErr w:type="spellStart"/>
      <w:r w:rsidR="001A2D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proofErr w:type="spellStart"/>
      <w:r w:rsidR="001A2D18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1A2D18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Молодежная,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1A2D18">
        <w:rPr>
          <w:rFonts w:ascii="Liberation Serif" w:hAnsi="Liberation Serif" w:cs="Liberation Serif"/>
          <w:sz w:val="28"/>
          <w:lang w:eastAsia="ru-RU"/>
        </w:rPr>
        <w:t>7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конкурсов, других мероприятий, направленных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DD54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8" w:rsidRDefault="00672878">
      <w:r>
        <w:separator/>
      </w:r>
    </w:p>
  </w:endnote>
  <w:endnote w:type="continuationSeparator" w:id="0">
    <w:p w:rsidR="00672878" w:rsidRDefault="0067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8" w:rsidRDefault="00672878">
      <w:r>
        <w:separator/>
      </w:r>
    </w:p>
  </w:footnote>
  <w:footnote w:type="continuationSeparator" w:id="0">
    <w:p w:rsidR="00672878" w:rsidRDefault="0067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EF">
          <w:rPr>
            <w:noProof/>
          </w:rPr>
          <w:t>9</w:t>
        </w:r>
        <w:r>
          <w:fldChar w:fldCharType="end"/>
        </w:r>
      </w:p>
    </w:sdtContent>
  </w:sdt>
  <w:p w:rsidR="00DC65D6" w:rsidRDefault="00672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1A2D18"/>
    <w:rsid w:val="00280D12"/>
    <w:rsid w:val="00292BB5"/>
    <w:rsid w:val="00296DE6"/>
    <w:rsid w:val="004C461A"/>
    <w:rsid w:val="00596E94"/>
    <w:rsid w:val="0063379B"/>
    <w:rsid w:val="00672878"/>
    <w:rsid w:val="006E6BEF"/>
    <w:rsid w:val="00745FC2"/>
    <w:rsid w:val="00801FBF"/>
    <w:rsid w:val="00895269"/>
    <w:rsid w:val="009339A5"/>
    <w:rsid w:val="009A719A"/>
    <w:rsid w:val="009B002C"/>
    <w:rsid w:val="00A122FD"/>
    <w:rsid w:val="00A67783"/>
    <w:rsid w:val="00A77D2E"/>
    <w:rsid w:val="00CC72CE"/>
    <w:rsid w:val="00DB2D31"/>
    <w:rsid w:val="00DD54D1"/>
    <w:rsid w:val="00DE6F3E"/>
    <w:rsid w:val="00EA5490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3A87-B6C9-4D6F-98D1-D8D90A7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5</cp:revision>
  <cp:lastPrinted>2021-06-08T12:16:00Z</cp:lastPrinted>
  <dcterms:created xsi:type="dcterms:W3CDTF">2021-06-07T12:24:00Z</dcterms:created>
  <dcterms:modified xsi:type="dcterms:W3CDTF">2021-06-08T12:16:00Z</dcterms:modified>
</cp:coreProperties>
</file>