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A1" w:rsidRPr="006E6D47" w:rsidRDefault="007F07A1" w:rsidP="007F07A1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r w:rsidRPr="006E6D47">
        <w:rPr>
          <w:b/>
          <w:spacing w:val="4"/>
          <w:sz w:val="28"/>
          <w:szCs w:val="28"/>
        </w:rPr>
        <w:t>24 заседани</w:t>
      </w:r>
      <w:r w:rsidRPr="006E6D47">
        <w:rPr>
          <w:b/>
          <w:spacing w:val="4"/>
          <w:sz w:val="28"/>
          <w:szCs w:val="28"/>
        </w:rPr>
        <w:t>е</w:t>
      </w:r>
      <w:r w:rsidRPr="006E6D47">
        <w:rPr>
          <w:b/>
          <w:spacing w:val="4"/>
          <w:sz w:val="28"/>
          <w:szCs w:val="28"/>
        </w:rPr>
        <w:t xml:space="preserve">  </w:t>
      </w:r>
      <w:r w:rsidRPr="006E6D47">
        <w:rPr>
          <w:b/>
          <w:spacing w:val="4"/>
          <w:sz w:val="28"/>
          <w:szCs w:val="28"/>
        </w:rPr>
        <w:t>от 26 октября 2017 года:</w:t>
      </w:r>
    </w:p>
    <w:p w:rsidR="007F07A1" w:rsidRPr="006E6D47" w:rsidRDefault="007F07A1" w:rsidP="007F07A1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6E6D47">
        <w:rPr>
          <w:spacing w:val="4"/>
          <w:sz w:val="28"/>
          <w:szCs w:val="28"/>
        </w:rPr>
        <w:t>№ 252 – О повестке 24 заседания Думы Артемовского городского округа;</w:t>
      </w:r>
    </w:p>
    <w:p w:rsidR="007F07A1" w:rsidRPr="006E6D47" w:rsidRDefault="007F07A1" w:rsidP="007F07A1">
      <w:pPr>
        <w:contextualSpacing/>
        <w:jc w:val="both"/>
        <w:rPr>
          <w:sz w:val="28"/>
          <w:szCs w:val="28"/>
        </w:rPr>
      </w:pPr>
      <w:r w:rsidRPr="006E6D47">
        <w:rPr>
          <w:sz w:val="28"/>
          <w:szCs w:val="28"/>
        </w:rPr>
        <w:t xml:space="preserve">  </w:t>
      </w:r>
      <w:r w:rsidRPr="006E6D47">
        <w:rPr>
          <w:sz w:val="28"/>
          <w:szCs w:val="28"/>
        </w:rPr>
        <w:tab/>
        <w:t xml:space="preserve">№ 253 - </w:t>
      </w:r>
      <w:r w:rsidRPr="006E6D47">
        <w:rPr>
          <w:sz w:val="28"/>
          <w:szCs w:val="28"/>
        </w:rPr>
        <w:t xml:space="preserve">О награждении Почетными грамотами Думы </w:t>
      </w:r>
      <w:r w:rsidRPr="006E6D47">
        <w:rPr>
          <w:sz w:val="28"/>
          <w:szCs w:val="28"/>
        </w:rPr>
        <w:t>Артемовского городского округа;</w:t>
      </w:r>
    </w:p>
    <w:p w:rsidR="007F07A1" w:rsidRPr="006E6D47" w:rsidRDefault="007F07A1" w:rsidP="007F07A1">
      <w:pPr>
        <w:ind w:firstLine="708"/>
        <w:jc w:val="both"/>
        <w:rPr>
          <w:sz w:val="28"/>
          <w:szCs w:val="28"/>
        </w:rPr>
      </w:pPr>
      <w:r w:rsidRPr="006E6D47">
        <w:rPr>
          <w:sz w:val="28"/>
          <w:szCs w:val="28"/>
        </w:rPr>
        <w:t>№ 254 -</w:t>
      </w:r>
      <w:r w:rsidRPr="006E6D47">
        <w:rPr>
          <w:sz w:val="28"/>
          <w:szCs w:val="28"/>
        </w:rPr>
        <w:t xml:space="preserve"> О внесении изменений в Генеральный план Артемовско</w:t>
      </w:r>
      <w:r w:rsidRPr="006E6D47">
        <w:rPr>
          <w:sz w:val="28"/>
          <w:szCs w:val="28"/>
        </w:rPr>
        <w:t>го городского округа;</w:t>
      </w:r>
    </w:p>
    <w:p w:rsidR="007F07A1" w:rsidRPr="006E6D47" w:rsidRDefault="007F07A1" w:rsidP="007F07A1">
      <w:pPr>
        <w:ind w:firstLine="708"/>
        <w:jc w:val="both"/>
        <w:rPr>
          <w:sz w:val="28"/>
          <w:szCs w:val="28"/>
        </w:rPr>
      </w:pPr>
      <w:r w:rsidRPr="006E6D47">
        <w:rPr>
          <w:sz w:val="28"/>
          <w:szCs w:val="28"/>
        </w:rPr>
        <w:t>№ 255 -</w:t>
      </w:r>
      <w:r w:rsidRPr="006E6D47">
        <w:rPr>
          <w:sz w:val="28"/>
          <w:szCs w:val="28"/>
        </w:rPr>
        <w:t xml:space="preserve"> О внесении изменений в Правила землепользования и застройки на территории</w:t>
      </w:r>
      <w:r w:rsidRPr="006E6D47">
        <w:rPr>
          <w:sz w:val="28"/>
          <w:szCs w:val="28"/>
        </w:rPr>
        <w:t xml:space="preserve"> Артемовского городского округа;</w:t>
      </w:r>
    </w:p>
    <w:p w:rsidR="007F07A1" w:rsidRPr="006E6D47" w:rsidRDefault="007F07A1" w:rsidP="007F07A1">
      <w:pPr>
        <w:ind w:firstLine="708"/>
        <w:jc w:val="both"/>
        <w:rPr>
          <w:sz w:val="28"/>
          <w:szCs w:val="28"/>
        </w:rPr>
      </w:pPr>
      <w:r w:rsidRPr="006E6D47">
        <w:rPr>
          <w:sz w:val="28"/>
          <w:szCs w:val="28"/>
        </w:rPr>
        <w:t xml:space="preserve">№ 256 - </w:t>
      </w:r>
      <w:r w:rsidRPr="006E6D47">
        <w:rPr>
          <w:sz w:val="28"/>
          <w:szCs w:val="28"/>
        </w:rPr>
        <w:t>О внесении изменений в Программу управления муниципальной собственностью Артемовского город</w:t>
      </w:r>
      <w:r w:rsidRPr="006E6D47">
        <w:rPr>
          <w:sz w:val="28"/>
          <w:szCs w:val="28"/>
        </w:rPr>
        <w:t>ского округа на 2016-2018 годы»;</w:t>
      </w:r>
    </w:p>
    <w:p w:rsidR="007F07A1" w:rsidRPr="006E6D47" w:rsidRDefault="007F07A1" w:rsidP="007F07A1">
      <w:pPr>
        <w:ind w:firstLine="708"/>
        <w:jc w:val="both"/>
        <w:rPr>
          <w:sz w:val="28"/>
          <w:szCs w:val="28"/>
        </w:rPr>
      </w:pPr>
      <w:r w:rsidRPr="006E6D47">
        <w:rPr>
          <w:sz w:val="28"/>
          <w:szCs w:val="28"/>
        </w:rPr>
        <w:t>№ 257 -</w:t>
      </w:r>
      <w:r w:rsidRPr="006E6D47">
        <w:rPr>
          <w:sz w:val="28"/>
          <w:szCs w:val="28"/>
        </w:rPr>
        <w:t xml:space="preserve"> О внесении изменений в решение Думы Артемовского городского округа Думы Артемовского городского округа от 22.12.2016 № 58 «Об утверждении бюджета Артемовского городского округа на 2017 год и пла</w:t>
      </w:r>
      <w:r w:rsidRPr="006E6D47">
        <w:rPr>
          <w:sz w:val="28"/>
          <w:szCs w:val="28"/>
        </w:rPr>
        <w:t>новый период 2018 и 2019 годов»;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  <w:r w:rsidRPr="006E6D47">
        <w:rPr>
          <w:sz w:val="28"/>
          <w:szCs w:val="28"/>
        </w:rPr>
        <w:tab/>
      </w:r>
      <w:r w:rsidRPr="006E6D47">
        <w:rPr>
          <w:sz w:val="28"/>
          <w:szCs w:val="28"/>
        </w:rPr>
        <w:t>№ 258 -</w:t>
      </w:r>
      <w:r w:rsidRPr="006E6D47">
        <w:rPr>
          <w:color w:val="000000"/>
          <w:sz w:val="28"/>
          <w:szCs w:val="28"/>
        </w:rPr>
        <w:t xml:space="preserve"> О внесении изменения в Положение о Территориальном органе местного самоуправления села </w:t>
      </w:r>
      <w:proofErr w:type="spellStart"/>
      <w:r w:rsidRPr="006E6D47">
        <w:rPr>
          <w:color w:val="000000"/>
          <w:sz w:val="28"/>
          <w:szCs w:val="28"/>
        </w:rPr>
        <w:t>Мироново</w:t>
      </w:r>
      <w:proofErr w:type="spellEnd"/>
      <w:r w:rsidRPr="006E6D47">
        <w:rPr>
          <w:color w:val="000000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6E6D47">
        <w:rPr>
          <w:color w:val="000000"/>
          <w:sz w:val="28"/>
          <w:szCs w:val="28"/>
        </w:rPr>
        <w:t>Бучино</w:t>
      </w:r>
      <w:proofErr w:type="spellEnd"/>
      <w:r w:rsidRPr="006E6D47">
        <w:rPr>
          <w:color w:val="000000"/>
          <w:sz w:val="28"/>
          <w:szCs w:val="28"/>
        </w:rPr>
        <w:t>, деревня Лугова</w:t>
      </w:r>
      <w:r w:rsidRPr="006E6D47">
        <w:rPr>
          <w:color w:val="000000"/>
          <w:sz w:val="28"/>
          <w:szCs w:val="28"/>
        </w:rPr>
        <w:t>я, деревня Родники, село Липино;</w:t>
      </w:r>
    </w:p>
    <w:p w:rsidR="007F07A1" w:rsidRPr="006E6D47" w:rsidRDefault="007F07A1" w:rsidP="007F07A1">
      <w:pPr>
        <w:jc w:val="both"/>
        <w:rPr>
          <w:color w:val="000000"/>
          <w:sz w:val="28"/>
          <w:szCs w:val="28"/>
        </w:rPr>
      </w:pPr>
      <w:r w:rsidRPr="006E6D47">
        <w:rPr>
          <w:sz w:val="28"/>
          <w:szCs w:val="28"/>
        </w:rPr>
        <w:tab/>
        <w:t xml:space="preserve">№ 259 - </w:t>
      </w:r>
      <w:r w:rsidRPr="006E6D47">
        <w:rPr>
          <w:color w:val="000000"/>
          <w:sz w:val="28"/>
          <w:szCs w:val="28"/>
        </w:rPr>
        <w:t>О внесении изменения в Положение о Территориальном органе местного самоуправления села Мостовского с подведомственной территорией населенных пунктов: д</w:t>
      </w:r>
      <w:r w:rsidRPr="006E6D47">
        <w:rPr>
          <w:color w:val="000000"/>
          <w:sz w:val="28"/>
          <w:szCs w:val="28"/>
        </w:rPr>
        <w:t xml:space="preserve">еревня </w:t>
      </w:r>
      <w:proofErr w:type="spellStart"/>
      <w:r w:rsidRPr="006E6D47">
        <w:rPr>
          <w:color w:val="000000"/>
          <w:sz w:val="28"/>
          <w:szCs w:val="28"/>
        </w:rPr>
        <w:t>Лисава</w:t>
      </w:r>
      <w:proofErr w:type="spellEnd"/>
      <w:r w:rsidRPr="006E6D47">
        <w:rPr>
          <w:color w:val="000000"/>
          <w:sz w:val="28"/>
          <w:szCs w:val="28"/>
        </w:rPr>
        <w:t xml:space="preserve">, деревня </w:t>
      </w:r>
      <w:proofErr w:type="spellStart"/>
      <w:r w:rsidRPr="006E6D47">
        <w:rPr>
          <w:color w:val="000000"/>
          <w:sz w:val="28"/>
          <w:szCs w:val="28"/>
        </w:rPr>
        <w:t>Налимово</w:t>
      </w:r>
      <w:proofErr w:type="spellEnd"/>
      <w:r w:rsidRPr="006E6D47">
        <w:rPr>
          <w:color w:val="000000"/>
          <w:sz w:val="28"/>
          <w:szCs w:val="28"/>
        </w:rPr>
        <w:t>;</w:t>
      </w:r>
    </w:p>
    <w:p w:rsidR="007F07A1" w:rsidRPr="006E6D47" w:rsidRDefault="007F07A1" w:rsidP="007F07A1">
      <w:pPr>
        <w:spacing w:line="322" w:lineRule="exact"/>
        <w:ind w:right="40"/>
        <w:jc w:val="both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6E6D47">
        <w:rPr>
          <w:sz w:val="28"/>
          <w:szCs w:val="28"/>
        </w:rPr>
        <w:tab/>
      </w:r>
      <w:r w:rsidRPr="006E6D47">
        <w:rPr>
          <w:sz w:val="28"/>
          <w:szCs w:val="28"/>
        </w:rPr>
        <w:t>№ 260 -</w:t>
      </w:r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О внесении изменения в Положение о Территориальном органе местного самоуправления села Большое </w:t>
      </w:r>
      <w:proofErr w:type="spellStart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>Трифоново</w:t>
      </w:r>
      <w:proofErr w:type="spellEnd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с подведомственной территорией населенных пунктов: деревня Малое </w:t>
      </w:r>
      <w:proofErr w:type="spellStart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>Трифоново</w:t>
      </w:r>
      <w:proofErr w:type="spellEnd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>,</w:t>
      </w:r>
      <w:r w:rsidRPr="006E6D4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>пос</w:t>
      </w:r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елок </w:t>
      </w:r>
      <w:proofErr w:type="spellStart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>Кислянка</w:t>
      </w:r>
      <w:proofErr w:type="spellEnd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>;</w:t>
      </w:r>
    </w:p>
    <w:p w:rsidR="007F07A1" w:rsidRPr="006E6D47" w:rsidRDefault="007F07A1" w:rsidP="007F07A1">
      <w:pPr>
        <w:spacing w:line="322" w:lineRule="exact"/>
        <w:ind w:right="40"/>
        <w:jc w:val="both"/>
        <w:rPr>
          <w:sz w:val="28"/>
          <w:szCs w:val="28"/>
        </w:rPr>
      </w:pPr>
      <w:r w:rsidRPr="006E6D47">
        <w:rPr>
          <w:sz w:val="28"/>
          <w:szCs w:val="28"/>
        </w:rPr>
        <w:t xml:space="preserve"> </w:t>
      </w:r>
      <w:r w:rsidRPr="006E6D47">
        <w:rPr>
          <w:sz w:val="28"/>
          <w:szCs w:val="28"/>
        </w:rPr>
        <w:tab/>
        <w:t>№ 261 –</w:t>
      </w:r>
      <w:r w:rsidRPr="006E6D47">
        <w:rPr>
          <w:color w:val="000000"/>
          <w:sz w:val="28"/>
          <w:szCs w:val="28"/>
        </w:rPr>
        <w:t xml:space="preserve"> </w:t>
      </w:r>
      <w:r w:rsidRPr="006E6D47">
        <w:rPr>
          <w:color w:val="000000"/>
          <w:sz w:val="28"/>
          <w:szCs w:val="28"/>
        </w:rPr>
        <w:t>О внесении изменения  в Положение о Территориальном органе местного самоуправления поселка Сосновый Бор с подведомственной территорией населенных пунктов:</w:t>
      </w:r>
      <w:r w:rsidRPr="006E6D47">
        <w:rPr>
          <w:color w:val="000000"/>
          <w:sz w:val="28"/>
          <w:szCs w:val="28"/>
        </w:rPr>
        <w:t xml:space="preserve"> поселок Белый Яр, село </w:t>
      </w:r>
      <w:proofErr w:type="spellStart"/>
      <w:r w:rsidRPr="006E6D47">
        <w:rPr>
          <w:color w:val="000000"/>
          <w:sz w:val="28"/>
          <w:szCs w:val="28"/>
        </w:rPr>
        <w:t>Писанец</w:t>
      </w:r>
      <w:proofErr w:type="spellEnd"/>
      <w:r w:rsidRPr="006E6D47">
        <w:rPr>
          <w:color w:val="000000"/>
          <w:sz w:val="28"/>
          <w:szCs w:val="28"/>
        </w:rPr>
        <w:t>;</w:t>
      </w:r>
    </w:p>
    <w:p w:rsidR="007F07A1" w:rsidRPr="006E6D47" w:rsidRDefault="007F07A1" w:rsidP="007F07A1">
      <w:pPr>
        <w:spacing w:line="322" w:lineRule="exact"/>
        <w:ind w:right="40"/>
        <w:jc w:val="both"/>
        <w:rPr>
          <w:color w:val="000000"/>
          <w:sz w:val="28"/>
          <w:szCs w:val="28"/>
        </w:rPr>
      </w:pPr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</w:t>
      </w:r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ab/>
        <w:t xml:space="preserve">№ 262 – </w:t>
      </w:r>
      <w:r w:rsidRPr="006E6D47">
        <w:rPr>
          <w:color w:val="000000"/>
          <w:sz w:val="28"/>
          <w:szCs w:val="28"/>
        </w:rPr>
        <w:t xml:space="preserve">О внесении изменения в Положение о Территориальном органе местного самоуправления села </w:t>
      </w:r>
      <w:proofErr w:type="spellStart"/>
      <w:r w:rsidRPr="006E6D47">
        <w:rPr>
          <w:color w:val="000000"/>
          <w:sz w:val="28"/>
          <w:szCs w:val="28"/>
        </w:rPr>
        <w:t>Лебедкино</w:t>
      </w:r>
      <w:proofErr w:type="spellEnd"/>
      <w:r w:rsidRPr="006E6D47">
        <w:rPr>
          <w:color w:val="000000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6E6D47">
        <w:rPr>
          <w:color w:val="000000"/>
          <w:sz w:val="28"/>
          <w:szCs w:val="28"/>
        </w:rPr>
        <w:t>Боровской</w:t>
      </w:r>
      <w:proofErr w:type="spellEnd"/>
      <w:r w:rsidRPr="006E6D47">
        <w:rPr>
          <w:color w:val="000000"/>
          <w:sz w:val="28"/>
          <w:szCs w:val="28"/>
        </w:rPr>
        <w:t xml:space="preserve">, село Антоново, село </w:t>
      </w:r>
      <w:proofErr w:type="spellStart"/>
      <w:r w:rsidRPr="006E6D47">
        <w:rPr>
          <w:color w:val="000000"/>
          <w:sz w:val="28"/>
          <w:szCs w:val="28"/>
        </w:rPr>
        <w:t>Бичур</w:t>
      </w:r>
      <w:proofErr w:type="spellEnd"/>
      <w:r w:rsidRPr="006E6D47">
        <w:rPr>
          <w:color w:val="000000"/>
          <w:sz w:val="28"/>
          <w:szCs w:val="28"/>
        </w:rPr>
        <w:t>;</w:t>
      </w:r>
    </w:p>
    <w:p w:rsidR="007F07A1" w:rsidRPr="006E6D47" w:rsidRDefault="007F07A1" w:rsidP="007F07A1">
      <w:pPr>
        <w:spacing w:line="322" w:lineRule="exact"/>
        <w:ind w:right="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6E6D47">
        <w:rPr>
          <w:color w:val="000000"/>
          <w:sz w:val="28"/>
          <w:szCs w:val="28"/>
        </w:rPr>
        <w:tab/>
        <w:t xml:space="preserve">№ 263 - </w:t>
      </w:r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села </w:t>
      </w:r>
      <w:proofErr w:type="spellStart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>Шогринское</w:t>
      </w:r>
      <w:proofErr w:type="spellEnd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с подведомственной территорией населенных пунктов: п</w:t>
      </w:r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оселок </w:t>
      </w:r>
      <w:proofErr w:type="spellStart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>Брагино</w:t>
      </w:r>
      <w:proofErr w:type="spellEnd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, село </w:t>
      </w:r>
      <w:proofErr w:type="spellStart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>Сарафаново</w:t>
      </w:r>
      <w:proofErr w:type="spellEnd"/>
      <w:r w:rsidRPr="006E6D47">
        <w:rPr>
          <w:rFonts w:eastAsiaTheme="minorHAnsi"/>
          <w:bCs/>
          <w:iCs/>
          <w:color w:val="000000"/>
          <w:sz w:val="28"/>
          <w:szCs w:val="28"/>
          <w:lang w:eastAsia="en-US"/>
        </w:rPr>
        <w:t>;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  <w:r w:rsidRPr="006E6D47">
        <w:rPr>
          <w:sz w:val="28"/>
          <w:szCs w:val="28"/>
        </w:rPr>
        <w:t xml:space="preserve">         </w:t>
      </w:r>
      <w:r w:rsidRPr="006E6D47">
        <w:rPr>
          <w:sz w:val="28"/>
          <w:szCs w:val="28"/>
        </w:rPr>
        <w:t>№ 264 -</w:t>
      </w:r>
      <w:r w:rsidRPr="006E6D47">
        <w:rPr>
          <w:sz w:val="28"/>
          <w:szCs w:val="28"/>
        </w:rPr>
        <w:t xml:space="preserve"> </w:t>
      </w:r>
      <w:r w:rsidRPr="006E6D47">
        <w:rPr>
          <w:color w:val="000000"/>
          <w:sz w:val="28"/>
          <w:szCs w:val="28"/>
        </w:rPr>
        <w:t>О внесении изменений в Положение о Территориальном органе местного самоуправления села Покровское с подведомственной территорией насел</w:t>
      </w:r>
      <w:r w:rsidRPr="006E6D47">
        <w:rPr>
          <w:color w:val="000000"/>
          <w:sz w:val="28"/>
          <w:szCs w:val="28"/>
        </w:rPr>
        <w:t>енного пункта поселка Заболотье;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  <w:r w:rsidRPr="006E6D47">
        <w:rPr>
          <w:sz w:val="28"/>
          <w:szCs w:val="28"/>
        </w:rPr>
        <w:tab/>
      </w:r>
      <w:r w:rsidRPr="006E6D47">
        <w:rPr>
          <w:sz w:val="28"/>
          <w:szCs w:val="28"/>
        </w:rPr>
        <w:t>№ 265 -</w:t>
      </w:r>
      <w:r w:rsidRPr="006E6D47">
        <w:rPr>
          <w:sz w:val="28"/>
          <w:szCs w:val="28"/>
        </w:rPr>
        <w:t xml:space="preserve"> О внесении изменений в Положение о порядке ведения реестра муниципальных служащих, замещающих должности муниципальной службы в органах местного самоуправления</w:t>
      </w:r>
      <w:r w:rsidRPr="006E6D47">
        <w:rPr>
          <w:sz w:val="28"/>
          <w:szCs w:val="28"/>
        </w:rPr>
        <w:t xml:space="preserve"> Артемовского городского округа;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  <w:r w:rsidRPr="006E6D47">
        <w:rPr>
          <w:sz w:val="28"/>
          <w:szCs w:val="28"/>
        </w:rPr>
        <w:tab/>
        <w:t xml:space="preserve">№ 266 - </w:t>
      </w:r>
      <w:r w:rsidRPr="006E6D47">
        <w:rPr>
          <w:sz w:val="28"/>
          <w:szCs w:val="28"/>
        </w:rPr>
        <w:t xml:space="preserve"> О реализации на территории Артемовского городского округа в 2017 году государственной программы Свердловской области «Реализация </w:t>
      </w:r>
      <w:r w:rsidRPr="006E6D47">
        <w:rPr>
          <w:sz w:val="28"/>
          <w:szCs w:val="28"/>
        </w:rPr>
        <w:lastRenderedPageBreak/>
        <w:t>основных направлений государственной политики в строительном комплексе Свердловской области до 2020 года» в части улучшения жили</w:t>
      </w:r>
      <w:r w:rsidRPr="006E6D47">
        <w:rPr>
          <w:sz w:val="28"/>
          <w:szCs w:val="28"/>
        </w:rPr>
        <w:t>щных условий многодетных семей»;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  <w:r w:rsidRPr="006E6D47">
        <w:rPr>
          <w:sz w:val="28"/>
          <w:szCs w:val="28"/>
        </w:rPr>
        <w:tab/>
      </w:r>
      <w:r w:rsidRPr="006E6D47">
        <w:rPr>
          <w:sz w:val="28"/>
          <w:szCs w:val="28"/>
        </w:rPr>
        <w:t xml:space="preserve">№ 267 - </w:t>
      </w:r>
      <w:r w:rsidRPr="006E6D47">
        <w:rPr>
          <w:sz w:val="28"/>
          <w:szCs w:val="28"/>
        </w:rPr>
        <w:t xml:space="preserve"> О признании обращения Арсенова В.С., депутата Думы Артемовского городского округа, в адрес главы Артемовского городского округа о предоставлении информации по ликвидации несанкционированных свалок в 2</w:t>
      </w:r>
      <w:r w:rsidRPr="006E6D47">
        <w:rPr>
          <w:sz w:val="28"/>
          <w:szCs w:val="28"/>
        </w:rPr>
        <w:t xml:space="preserve">017 году,  депутатским запросом; 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  <w:r w:rsidRPr="006E6D47">
        <w:rPr>
          <w:sz w:val="28"/>
          <w:szCs w:val="28"/>
        </w:rPr>
        <w:tab/>
      </w:r>
      <w:r w:rsidRPr="006E6D47">
        <w:rPr>
          <w:sz w:val="28"/>
          <w:szCs w:val="28"/>
        </w:rPr>
        <w:t xml:space="preserve">№ 268 - </w:t>
      </w:r>
      <w:r w:rsidRPr="006E6D47">
        <w:rPr>
          <w:sz w:val="28"/>
          <w:szCs w:val="28"/>
        </w:rPr>
        <w:t xml:space="preserve"> О ходе исполнения решения Думы Артемовского городского</w:t>
      </w:r>
      <w:r w:rsidRPr="006E6D47">
        <w:rPr>
          <w:i/>
          <w:sz w:val="28"/>
          <w:szCs w:val="28"/>
        </w:rPr>
        <w:t xml:space="preserve"> </w:t>
      </w:r>
      <w:r w:rsidRPr="006E6D47">
        <w:rPr>
          <w:sz w:val="28"/>
          <w:szCs w:val="28"/>
        </w:rPr>
        <w:t>округа от 28.04.2016 № 816 «О признании депутатского обращения депутата Думы Артемовского городского округа  по единому избирательному округу</w:t>
      </w:r>
      <w:r w:rsidRPr="006E6D47">
        <w:rPr>
          <w:i/>
          <w:sz w:val="28"/>
          <w:szCs w:val="28"/>
        </w:rPr>
        <w:t xml:space="preserve"> </w:t>
      </w:r>
      <w:r w:rsidRPr="006E6D47">
        <w:rPr>
          <w:sz w:val="28"/>
          <w:szCs w:val="28"/>
        </w:rPr>
        <w:t xml:space="preserve">Котловой Е.И.,  депутатским запросом» (об откачке канализационных стоков в многоквартирных домах </w:t>
      </w:r>
      <w:proofErr w:type="spellStart"/>
      <w:r w:rsidRPr="006E6D47">
        <w:rPr>
          <w:sz w:val="28"/>
          <w:szCs w:val="28"/>
        </w:rPr>
        <w:t>п</w:t>
      </w:r>
      <w:proofErr w:type="gramStart"/>
      <w:r w:rsidRPr="006E6D47">
        <w:rPr>
          <w:sz w:val="28"/>
          <w:szCs w:val="28"/>
        </w:rPr>
        <w:t>.Н</w:t>
      </w:r>
      <w:proofErr w:type="gramEnd"/>
      <w:r w:rsidRPr="006E6D47">
        <w:rPr>
          <w:sz w:val="28"/>
          <w:szCs w:val="28"/>
        </w:rPr>
        <w:t>овостройка</w:t>
      </w:r>
      <w:proofErr w:type="spellEnd"/>
      <w:r w:rsidRPr="006E6D47">
        <w:rPr>
          <w:sz w:val="28"/>
          <w:szCs w:val="28"/>
        </w:rPr>
        <w:t>).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  <w:r w:rsidRPr="006E6D47">
        <w:rPr>
          <w:sz w:val="28"/>
          <w:szCs w:val="28"/>
        </w:rPr>
        <w:tab/>
      </w:r>
      <w:r w:rsidR="006E6D47" w:rsidRPr="006E6D47">
        <w:rPr>
          <w:sz w:val="28"/>
          <w:szCs w:val="28"/>
        </w:rPr>
        <w:t>№ 269 -</w:t>
      </w:r>
      <w:r w:rsidRPr="006E6D47">
        <w:rPr>
          <w:sz w:val="28"/>
          <w:szCs w:val="28"/>
        </w:rPr>
        <w:t xml:space="preserve"> О ходе исполнения решения Думы Артемовского городского округа от 27.12.2016 № 68 «О признании депутатского обращения Котловой Е.И.,  депутата Думы Артемовского городского округа  по одномандатному  избирательному округу № 1,  в адрес Комитета по управлению муниципальным имуществом Артемовского городского округа, депутатским запросом» (ул. Заводская, 36а)»</w:t>
      </w:r>
      <w:r w:rsidR="006E6D47" w:rsidRPr="006E6D47">
        <w:rPr>
          <w:sz w:val="28"/>
          <w:szCs w:val="28"/>
        </w:rPr>
        <w:t>;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  <w:r w:rsidRPr="006E6D47">
        <w:rPr>
          <w:sz w:val="28"/>
          <w:szCs w:val="28"/>
        </w:rPr>
        <w:tab/>
      </w:r>
      <w:r w:rsidR="006E6D47" w:rsidRPr="006E6D47">
        <w:rPr>
          <w:sz w:val="28"/>
          <w:szCs w:val="28"/>
        </w:rPr>
        <w:t>№ 270 -</w:t>
      </w:r>
      <w:r w:rsidRPr="006E6D47">
        <w:rPr>
          <w:sz w:val="28"/>
          <w:szCs w:val="28"/>
        </w:rPr>
        <w:t xml:space="preserve"> Информация Счетной палаты о результатах контрольного мероприятия «Проверка законности, результативности (эффективности и экономности) использования бюджетных средств на финансовое обеспечение мероприятий подпрограммы «Обеспечение жильем молодых семей Артемовского городского округа», подпрограммы «Устойчивое развитие  сельских территорий Артемовского городского округа» муниципальной программы «Развитие Артемовского городского ок</w:t>
      </w:r>
      <w:r w:rsidR="006E6D47" w:rsidRPr="006E6D47">
        <w:rPr>
          <w:sz w:val="28"/>
          <w:szCs w:val="28"/>
        </w:rPr>
        <w:t>руга до 2020 года» за 2016 год»;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  <w:r w:rsidRPr="006E6D47">
        <w:rPr>
          <w:sz w:val="28"/>
          <w:szCs w:val="28"/>
        </w:rPr>
        <w:tab/>
      </w:r>
      <w:r w:rsidR="006E6D47" w:rsidRPr="006E6D47">
        <w:rPr>
          <w:sz w:val="28"/>
          <w:szCs w:val="28"/>
        </w:rPr>
        <w:t>№ 271 -</w:t>
      </w:r>
      <w:r w:rsidRPr="006E6D47">
        <w:rPr>
          <w:sz w:val="28"/>
          <w:szCs w:val="28"/>
        </w:rPr>
        <w:t xml:space="preserve"> О досрочном прекращении полномочий депутата Думы Артемовского городского окру</w:t>
      </w:r>
      <w:r w:rsidR="006E6D47" w:rsidRPr="006E6D47">
        <w:rPr>
          <w:sz w:val="28"/>
          <w:szCs w:val="28"/>
        </w:rPr>
        <w:t xml:space="preserve">га </w:t>
      </w:r>
      <w:proofErr w:type="spellStart"/>
      <w:r w:rsidR="006E6D47" w:rsidRPr="006E6D47">
        <w:rPr>
          <w:sz w:val="28"/>
          <w:szCs w:val="28"/>
        </w:rPr>
        <w:t>Шарафиева</w:t>
      </w:r>
      <w:proofErr w:type="spellEnd"/>
      <w:r w:rsidR="006E6D47" w:rsidRPr="006E6D47">
        <w:rPr>
          <w:sz w:val="28"/>
          <w:szCs w:val="28"/>
        </w:rPr>
        <w:t xml:space="preserve"> </w:t>
      </w:r>
      <w:proofErr w:type="spellStart"/>
      <w:r w:rsidR="006E6D47" w:rsidRPr="006E6D47">
        <w:rPr>
          <w:sz w:val="28"/>
          <w:szCs w:val="28"/>
        </w:rPr>
        <w:t>Агзама</w:t>
      </w:r>
      <w:proofErr w:type="spellEnd"/>
      <w:r w:rsidR="006E6D47" w:rsidRPr="006E6D47">
        <w:rPr>
          <w:sz w:val="28"/>
          <w:szCs w:val="28"/>
        </w:rPr>
        <w:t xml:space="preserve"> </w:t>
      </w:r>
      <w:proofErr w:type="spellStart"/>
      <w:r w:rsidR="006E6D47" w:rsidRPr="006E6D47">
        <w:rPr>
          <w:sz w:val="28"/>
          <w:szCs w:val="28"/>
        </w:rPr>
        <w:t>Мавлявовича</w:t>
      </w:r>
      <w:proofErr w:type="spellEnd"/>
      <w:r w:rsidR="006E6D47" w:rsidRPr="006E6D47">
        <w:rPr>
          <w:sz w:val="28"/>
          <w:szCs w:val="28"/>
        </w:rPr>
        <w:t>;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  <w:r w:rsidRPr="006E6D47">
        <w:rPr>
          <w:sz w:val="28"/>
          <w:szCs w:val="28"/>
        </w:rPr>
        <w:tab/>
      </w:r>
      <w:r w:rsidR="006E6D47" w:rsidRPr="006E6D47">
        <w:rPr>
          <w:sz w:val="28"/>
          <w:szCs w:val="28"/>
        </w:rPr>
        <w:t>№ 272 -</w:t>
      </w:r>
      <w:r w:rsidRPr="006E6D47">
        <w:rPr>
          <w:sz w:val="28"/>
          <w:szCs w:val="28"/>
        </w:rPr>
        <w:t xml:space="preserve"> О внесении изменений в персональные составы комиссий, утвержденные решением Думы Артемовского городског</w:t>
      </w:r>
      <w:r w:rsidR="006E6D47" w:rsidRPr="006E6D47">
        <w:rPr>
          <w:sz w:val="28"/>
          <w:szCs w:val="28"/>
        </w:rPr>
        <w:t>о округа от 13.10.2016 № 8;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  <w:r w:rsidRPr="006E6D47">
        <w:rPr>
          <w:sz w:val="28"/>
          <w:szCs w:val="28"/>
        </w:rPr>
        <w:tab/>
      </w:r>
      <w:r w:rsidR="006E6D47" w:rsidRPr="006E6D47">
        <w:rPr>
          <w:sz w:val="28"/>
          <w:szCs w:val="28"/>
        </w:rPr>
        <w:t>№ 273 -</w:t>
      </w:r>
      <w:r w:rsidRPr="006E6D47">
        <w:rPr>
          <w:sz w:val="28"/>
          <w:szCs w:val="28"/>
        </w:rPr>
        <w:t xml:space="preserve"> Об избрании заместителя председателя Думы</w:t>
      </w:r>
      <w:r w:rsidR="006E6D47" w:rsidRPr="006E6D47">
        <w:rPr>
          <w:sz w:val="28"/>
          <w:szCs w:val="28"/>
        </w:rPr>
        <w:t xml:space="preserve"> Артемовского городского округа</w:t>
      </w:r>
    </w:p>
    <w:p w:rsidR="007F07A1" w:rsidRPr="006E6D47" w:rsidRDefault="007F07A1" w:rsidP="007F07A1">
      <w:pPr>
        <w:jc w:val="both"/>
        <w:rPr>
          <w:sz w:val="28"/>
          <w:szCs w:val="28"/>
        </w:rPr>
      </w:pPr>
    </w:p>
    <w:p w:rsidR="007F07A1" w:rsidRPr="006E6D47" w:rsidRDefault="007F07A1" w:rsidP="007F07A1">
      <w:pPr>
        <w:jc w:val="both"/>
        <w:rPr>
          <w:sz w:val="28"/>
          <w:szCs w:val="28"/>
        </w:rPr>
      </w:pPr>
      <w:bookmarkStart w:id="0" w:name="_GoBack"/>
      <w:bookmarkEnd w:id="0"/>
    </w:p>
    <w:p w:rsidR="003C7DC1" w:rsidRPr="006E6D47" w:rsidRDefault="003C7DC1"/>
    <w:sectPr w:rsidR="003C7DC1" w:rsidRPr="006E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AE"/>
    <w:rsid w:val="003C7DC1"/>
    <w:rsid w:val="006E6D47"/>
    <w:rsid w:val="007F07A1"/>
    <w:rsid w:val="00A94A84"/>
    <w:rsid w:val="00D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2017-10-27T10:51:00Z</cp:lastPrinted>
  <dcterms:created xsi:type="dcterms:W3CDTF">2017-10-27T10:52:00Z</dcterms:created>
  <dcterms:modified xsi:type="dcterms:W3CDTF">2017-10-27T10:52:00Z</dcterms:modified>
</cp:coreProperties>
</file>