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F" w:rsidRPr="00C03CC0" w:rsidRDefault="00216724" w:rsidP="00C03CC0">
      <w:pPr>
        <w:pStyle w:val="a3"/>
        <w:spacing w:line="276" w:lineRule="auto"/>
        <w:jc w:val="both"/>
        <w:rPr>
          <w:rFonts w:ascii="Segoe UI" w:hAnsi="Segoe UI" w:cs="Segoe UI"/>
          <w:sz w:val="24"/>
          <w:szCs w:val="24"/>
        </w:rPr>
      </w:pPr>
      <w:r w:rsidRPr="00C03CC0">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F7797F" w:rsidRPr="00C03CC0" w:rsidRDefault="00F7797F" w:rsidP="00C03CC0">
      <w:pPr>
        <w:pStyle w:val="a3"/>
        <w:spacing w:line="276" w:lineRule="auto"/>
        <w:jc w:val="both"/>
        <w:rPr>
          <w:rFonts w:ascii="Segoe UI" w:hAnsi="Segoe UI" w:cs="Segoe UI"/>
          <w:sz w:val="24"/>
          <w:szCs w:val="24"/>
        </w:rPr>
      </w:pPr>
    </w:p>
    <w:p w:rsidR="00C03CC0" w:rsidRPr="00C03CC0" w:rsidRDefault="00C03CC0" w:rsidP="00C03CC0">
      <w:pPr>
        <w:pStyle w:val="a3"/>
        <w:spacing w:line="276" w:lineRule="auto"/>
        <w:ind w:firstLine="0"/>
        <w:jc w:val="center"/>
        <w:rPr>
          <w:rFonts w:ascii="Segoe UI" w:hAnsi="Segoe UI" w:cs="Segoe UI"/>
          <w:sz w:val="24"/>
          <w:szCs w:val="24"/>
        </w:rPr>
      </w:pPr>
    </w:p>
    <w:p w:rsidR="003B1E12" w:rsidRPr="00C03CC0" w:rsidRDefault="003B1E12" w:rsidP="00C03CC0">
      <w:pPr>
        <w:pStyle w:val="a3"/>
        <w:spacing w:line="276" w:lineRule="auto"/>
        <w:ind w:firstLine="0"/>
        <w:jc w:val="center"/>
        <w:rPr>
          <w:rFonts w:ascii="Segoe UI" w:hAnsi="Segoe UI" w:cs="Segoe UI"/>
          <w:sz w:val="32"/>
          <w:szCs w:val="32"/>
        </w:rPr>
      </w:pPr>
      <w:r w:rsidRPr="00C03CC0">
        <w:rPr>
          <w:rFonts w:ascii="Segoe UI" w:hAnsi="Segoe UI" w:cs="Segoe UI"/>
          <w:sz w:val="32"/>
          <w:szCs w:val="32"/>
        </w:rPr>
        <w:t>ПРЕСС-РЕЛИЗ</w:t>
      </w:r>
    </w:p>
    <w:p w:rsidR="00B14DBF" w:rsidRPr="00C03CC0" w:rsidRDefault="00B14DBF" w:rsidP="00C03CC0">
      <w:pPr>
        <w:pStyle w:val="a3"/>
        <w:spacing w:line="276" w:lineRule="auto"/>
        <w:ind w:firstLine="0"/>
        <w:jc w:val="center"/>
        <w:rPr>
          <w:rFonts w:ascii="Segoe UI" w:hAnsi="Segoe UI" w:cs="Segoe UI"/>
          <w:sz w:val="24"/>
          <w:szCs w:val="24"/>
        </w:rPr>
      </w:pPr>
      <w:bookmarkStart w:id="0" w:name="_GoBack"/>
    </w:p>
    <w:bookmarkEnd w:id="0"/>
    <w:p w:rsidR="00C03CC0" w:rsidRDefault="00C03CC0" w:rsidP="00C03CC0">
      <w:pPr>
        <w:spacing w:after="0"/>
        <w:jc w:val="center"/>
        <w:rPr>
          <w:rFonts w:ascii="Segoe UI" w:hAnsi="Segoe UI" w:cs="Segoe UI"/>
          <w:sz w:val="32"/>
          <w:szCs w:val="32"/>
        </w:rPr>
      </w:pPr>
      <w:r w:rsidRPr="00C03CC0">
        <w:rPr>
          <w:rFonts w:ascii="Segoe UI" w:hAnsi="Segoe UI" w:cs="Segoe UI"/>
          <w:sz w:val="32"/>
          <w:szCs w:val="32"/>
        </w:rPr>
        <w:t>В 2019 году кадастровую стоимость недвижимости установят в 65 регионах</w:t>
      </w:r>
    </w:p>
    <w:p w:rsidR="00C03CC0" w:rsidRPr="00C03CC0" w:rsidRDefault="00C03CC0" w:rsidP="00C03CC0">
      <w:pPr>
        <w:spacing w:after="0"/>
        <w:jc w:val="center"/>
        <w:rPr>
          <w:rFonts w:ascii="Segoe UI" w:hAnsi="Segoe UI" w:cs="Segoe UI"/>
          <w:sz w:val="24"/>
          <w:szCs w:val="24"/>
        </w:rPr>
      </w:pPr>
    </w:p>
    <w:p w:rsidR="00C03CC0" w:rsidRPr="00C03CC0" w:rsidRDefault="00C03CC0" w:rsidP="00C03CC0">
      <w:pPr>
        <w:spacing w:after="0"/>
        <w:ind w:firstLine="709"/>
        <w:jc w:val="both"/>
        <w:rPr>
          <w:rFonts w:ascii="Segoe UI" w:hAnsi="Segoe UI" w:cs="Segoe UI"/>
          <w:b/>
          <w:sz w:val="24"/>
          <w:szCs w:val="24"/>
        </w:rPr>
      </w:pPr>
      <w:r w:rsidRPr="00C03CC0">
        <w:rPr>
          <w:rFonts w:ascii="Segoe UI" w:hAnsi="Segoe UI" w:cs="Segoe UI"/>
          <w:b/>
          <w:sz w:val="24"/>
          <w:szCs w:val="24"/>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w:t>
      </w:r>
      <w:proofErr w:type="spellStart"/>
      <w:r w:rsidRPr="00C03CC0">
        <w:rPr>
          <w:rFonts w:ascii="Segoe UI" w:hAnsi="Segoe UI" w:cs="Segoe UI"/>
          <w:sz w:val="24"/>
          <w:szCs w:val="24"/>
        </w:rPr>
        <w:t>машино-места</w:t>
      </w:r>
      <w:proofErr w:type="spellEnd"/>
      <w:r w:rsidRPr="00C03CC0">
        <w:rPr>
          <w:rFonts w:ascii="Segoe UI" w:hAnsi="Segoe UI" w:cs="Segoe UI"/>
          <w:sz w:val="24"/>
          <w:szCs w:val="24"/>
        </w:rPr>
        <w:t xml:space="preserve">, единые недвижимые комплексы). </w:t>
      </w:r>
      <w:proofErr w:type="gramStart"/>
      <w:r w:rsidRPr="00C03CC0">
        <w:rPr>
          <w:rFonts w:ascii="Segoe UI" w:hAnsi="Segoe UI" w:cs="Segoe UI"/>
          <w:sz w:val="24"/>
          <w:szCs w:val="24"/>
        </w:rPr>
        <w:t>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roofErr w:type="gramEnd"/>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i/>
          <w:sz w:val="24"/>
          <w:szCs w:val="24"/>
        </w:rPr>
        <w:t xml:space="preserve">«Например, Удмуртия в 2018 году провела кадастровую оценку помещений и объектов незавершенного строительства, в 2019 году проводит ГКО зданий, сооружений, </w:t>
      </w:r>
      <w:proofErr w:type="spellStart"/>
      <w:r w:rsidRPr="00C03CC0">
        <w:rPr>
          <w:rFonts w:ascii="Segoe UI" w:hAnsi="Segoe UI" w:cs="Segoe UI"/>
          <w:i/>
          <w:sz w:val="24"/>
          <w:szCs w:val="24"/>
        </w:rPr>
        <w:t>машино-мест</w:t>
      </w:r>
      <w:proofErr w:type="spellEnd"/>
      <w:r w:rsidRPr="00C03CC0">
        <w:rPr>
          <w:rFonts w:ascii="Segoe UI" w:hAnsi="Segoe UI" w:cs="Segoe UI"/>
          <w:i/>
          <w:sz w:val="24"/>
          <w:szCs w:val="24"/>
        </w:rPr>
        <w:t xml:space="preserve">, единых недвижимых комплексов, земель </w:t>
      </w:r>
      <w:proofErr w:type="spellStart"/>
      <w:r w:rsidRPr="00C03CC0">
        <w:rPr>
          <w:rFonts w:ascii="Segoe UI" w:hAnsi="Segoe UI" w:cs="Segoe UI"/>
          <w:i/>
          <w:sz w:val="24"/>
          <w:szCs w:val="24"/>
        </w:rPr>
        <w:t>сельхозназначения</w:t>
      </w:r>
      <w:proofErr w:type="spellEnd"/>
      <w:r w:rsidRPr="00C03CC0">
        <w:rPr>
          <w:rFonts w:ascii="Segoe UI" w:hAnsi="Segoe UI" w:cs="Segoe UI"/>
          <w:i/>
          <w:sz w:val="24"/>
          <w:szCs w:val="24"/>
        </w:rPr>
        <w:t xml:space="preserve">, особо охраняемых территорий, земель водного и лесного фонда. В 2020–2021 годах </w:t>
      </w:r>
      <w:r w:rsidRPr="00C03CC0">
        <w:rPr>
          <w:rFonts w:ascii="Segoe UI" w:hAnsi="Segoe UI" w:cs="Segoe UI"/>
          <w:i/>
          <w:sz w:val="24"/>
          <w:szCs w:val="24"/>
        </w:rPr>
        <w:lastRenderedPageBreak/>
        <w:t>республика планирует оценить земельные участки промышленного назначения и земли населенных пунктов»</w:t>
      </w:r>
      <w:r w:rsidRPr="00C03CC0">
        <w:rPr>
          <w:rFonts w:ascii="Segoe UI" w:hAnsi="Segoe UI" w:cs="Segoe UI"/>
          <w:sz w:val="24"/>
          <w:szCs w:val="24"/>
        </w:rPr>
        <w:t xml:space="preserve">, – рассказывает </w:t>
      </w:r>
      <w:r w:rsidRPr="00C03CC0">
        <w:rPr>
          <w:rFonts w:ascii="Segoe UI" w:hAnsi="Segoe UI" w:cs="Segoe UI"/>
          <w:b/>
          <w:sz w:val="24"/>
          <w:szCs w:val="24"/>
        </w:rPr>
        <w:t>эксперт</w:t>
      </w:r>
      <w:r w:rsidRPr="00C03CC0">
        <w:rPr>
          <w:rFonts w:ascii="Segoe UI" w:hAnsi="Segoe UI" w:cs="Segoe UI"/>
          <w:sz w:val="24"/>
          <w:szCs w:val="24"/>
        </w:rPr>
        <w:t xml:space="preserve"> </w:t>
      </w:r>
      <w:r w:rsidRPr="00C03CC0">
        <w:rPr>
          <w:rFonts w:ascii="Segoe UI" w:hAnsi="Segoe UI" w:cs="Segoe UI"/>
          <w:b/>
          <w:sz w:val="24"/>
          <w:szCs w:val="24"/>
        </w:rPr>
        <w:t xml:space="preserve">Федеральной кадастровой палаты Татьяна фон </w:t>
      </w:r>
      <w:proofErr w:type="spellStart"/>
      <w:r w:rsidRPr="00C03CC0">
        <w:rPr>
          <w:rFonts w:ascii="Segoe UI" w:hAnsi="Segoe UI" w:cs="Segoe UI"/>
          <w:b/>
          <w:sz w:val="24"/>
          <w:szCs w:val="24"/>
        </w:rPr>
        <w:t>Адеркас</w:t>
      </w:r>
      <w:proofErr w:type="spellEnd"/>
      <w:r w:rsidRPr="00C03CC0">
        <w:rPr>
          <w:rFonts w:ascii="Segoe UI" w:hAnsi="Segoe UI" w:cs="Segoe UI"/>
          <w:sz w:val="24"/>
          <w:szCs w:val="24"/>
        </w:rPr>
        <w:t>.</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w:t>
      </w:r>
      <w:proofErr w:type="spellStart"/>
      <w:r w:rsidRPr="00C03CC0">
        <w:rPr>
          <w:rFonts w:ascii="Segoe UI" w:hAnsi="Segoe UI" w:cs="Segoe UI"/>
          <w:sz w:val="24"/>
          <w:szCs w:val="24"/>
        </w:rPr>
        <w:t>сельхозназначения</w:t>
      </w:r>
      <w:proofErr w:type="spellEnd"/>
      <w:r w:rsidRPr="00C03CC0">
        <w:rPr>
          <w:rFonts w:ascii="Segoe UI" w:hAnsi="Segoe UI" w:cs="Segoe UI"/>
          <w:sz w:val="24"/>
          <w:szCs w:val="24"/>
        </w:rPr>
        <w:t>,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C03CC0" w:rsidRPr="00C03CC0" w:rsidRDefault="00C03CC0" w:rsidP="00C03CC0">
      <w:pPr>
        <w:spacing w:after="0"/>
        <w:ind w:firstLine="709"/>
        <w:jc w:val="both"/>
        <w:rPr>
          <w:rFonts w:ascii="Segoe UI" w:hAnsi="Segoe UI" w:cs="Segoe UI"/>
          <w:sz w:val="24"/>
          <w:szCs w:val="24"/>
        </w:rPr>
      </w:pPr>
      <w:proofErr w:type="gramStart"/>
      <w:r w:rsidRPr="00C03CC0">
        <w:rPr>
          <w:rFonts w:ascii="Segoe UI" w:hAnsi="Segoe UI" w:cs="Segoe UI"/>
          <w:sz w:val="24"/>
          <w:szCs w:val="24"/>
        </w:rPr>
        <w:t xml:space="preserve">В России </w:t>
      </w:r>
      <w:hyperlink r:id="rId9" w:history="1">
        <w:r w:rsidRPr="00C03CC0">
          <w:rPr>
            <w:rStyle w:val="a6"/>
            <w:rFonts w:ascii="Segoe UI" w:hAnsi="Segoe UI" w:cs="Segoe UI"/>
            <w:color w:val="31849B" w:themeColor="accent5" w:themeShade="BF"/>
            <w:sz w:val="24"/>
            <w:szCs w:val="24"/>
          </w:rPr>
          <w:t>продолжается переходный период от определения кадастровой стоимости в соответствии с нормами 135-ФЗ к ее определению по нормам 237-ФЗ</w:t>
        </w:r>
      </w:hyperlink>
      <w:r w:rsidRPr="00C03CC0">
        <w:rPr>
          <w:rFonts w:ascii="Segoe UI" w:hAnsi="Segoe UI" w:cs="Segoe UI"/>
          <w:sz w:val="24"/>
          <w:szCs w:val="24"/>
        </w:rPr>
        <w:t>.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w:t>
      </w:r>
      <w:proofErr w:type="gramEnd"/>
      <w:r w:rsidRPr="00C03CC0">
        <w:rPr>
          <w:rFonts w:ascii="Segoe UI" w:hAnsi="Segoe UI" w:cs="Segoe UI"/>
          <w:sz w:val="24"/>
          <w:szCs w:val="24"/>
        </w:rPr>
        <w:t xml:space="preserve"> Применение новых норм позволит обеспечить непрерывный мониторинг и анализ рынка недвижимости, своевременную корректировку данных в </w:t>
      </w:r>
      <w:proofErr w:type="gramStart"/>
      <w:r w:rsidRPr="00C03CC0">
        <w:rPr>
          <w:rFonts w:ascii="Segoe UI" w:hAnsi="Segoe UI" w:cs="Segoe UI"/>
          <w:sz w:val="24"/>
          <w:szCs w:val="24"/>
        </w:rPr>
        <w:t>Едином</w:t>
      </w:r>
      <w:proofErr w:type="gramEnd"/>
      <w:r w:rsidRPr="00C03CC0">
        <w:rPr>
          <w:rFonts w:ascii="Segoe UI" w:hAnsi="Segoe UI" w:cs="Segoe UI"/>
          <w:sz w:val="24"/>
          <w:szCs w:val="24"/>
        </w:rPr>
        <w:t xml:space="preserve"> </w:t>
      </w:r>
      <w:proofErr w:type="spellStart"/>
      <w:r w:rsidRPr="00C03CC0">
        <w:rPr>
          <w:rFonts w:ascii="Segoe UI" w:hAnsi="Segoe UI" w:cs="Segoe UI"/>
          <w:sz w:val="24"/>
          <w:szCs w:val="24"/>
        </w:rPr>
        <w:t>госреестре</w:t>
      </w:r>
      <w:proofErr w:type="spellEnd"/>
      <w:r w:rsidRPr="00C03CC0">
        <w:rPr>
          <w:rFonts w:ascii="Segoe UI" w:hAnsi="Segoe UI" w:cs="Segoe UI"/>
          <w:sz w:val="24"/>
          <w:szCs w:val="24"/>
        </w:rPr>
        <w:t xml:space="preserve"> недвижимости (ЕГРН), а также внедрение и развитие единых методологических стандартов проведения ГКО.</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sidRPr="00C03CC0">
        <w:rPr>
          <w:rFonts w:ascii="Segoe UI" w:hAnsi="Segoe UI" w:cs="Segoe UI"/>
          <w:i/>
          <w:sz w:val="24"/>
          <w:szCs w:val="24"/>
        </w:rPr>
        <w:lastRenderedPageBreak/>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C03CC0">
        <w:rPr>
          <w:rFonts w:ascii="Segoe UI" w:hAnsi="Segoe UI" w:cs="Segoe UI"/>
          <w:sz w:val="24"/>
          <w:szCs w:val="24"/>
        </w:rPr>
        <w:t xml:space="preserve">, – отмечает </w:t>
      </w:r>
      <w:r w:rsidRPr="00C03CC0">
        <w:rPr>
          <w:rFonts w:ascii="Segoe UI" w:hAnsi="Segoe UI" w:cs="Segoe UI"/>
          <w:b/>
          <w:sz w:val="24"/>
          <w:szCs w:val="24"/>
        </w:rPr>
        <w:t xml:space="preserve">Татьяна фон </w:t>
      </w:r>
      <w:proofErr w:type="spellStart"/>
      <w:r w:rsidRPr="00C03CC0">
        <w:rPr>
          <w:rFonts w:ascii="Segoe UI" w:hAnsi="Segoe UI" w:cs="Segoe UI"/>
          <w:b/>
          <w:sz w:val="24"/>
          <w:szCs w:val="24"/>
        </w:rPr>
        <w:t>Адеркас</w:t>
      </w:r>
      <w:proofErr w:type="spellEnd"/>
      <w:r w:rsidRPr="00C03CC0">
        <w:rPr>
          <w:rFonts w:ascii="Segoe UI" w:hAnsi="Segoe UI" w:cs="Segoe UI"/>
          <w:b/>
          <w:sz w:val="24"/>
          <w:szCs w:val="24"/>
        </w:rPr>
        <w:t xml:space="preserve">.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2018 году государственная кадастровая оценка недвижимости согласно 237-ФЗ была завершена в 34 регионах. Наибольшее число видов объектов недвижимости тогда было оценено в Московской области, Москве, Санкт-Петербурге, Карачаево-Черкесской Республике. </w:t>
      </w:r>
    </w:p>
    <w:p w:rsidR="00981DBE"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Напомним, ранее Федеральная кадастровая палата в связи с увеличением количества запросов от граждан по теме кадастровой оценки запустила </w:t>
      </w:r>
      <w:hyperlink r:id="rId10" w:history="1">
        <w:r w:rsidRPr="00C03CC0">
          <w:rPr>
            <w:rStyle w:val="a6"/>
            <w:rFonts w:ascii="Segoe UI" w:hAnsi="Segoe UI" w:cs="Segoe UI"/>
            <w:sz w:val="24"/>
            <w:szCs w:val="24"/>
          </w:rPr>
          <w:t>проект</w:t>
        </w:r>
      </w:hyperlink>
      <w:r w:rsidRPr="00C03CC0">
        <w:rPr>
          <w:rFonts w:ascii="Segoe UI" w:hAnsi="Segoe UI" w:cs="Segoe UI"/>
          <w:sz w:val="24"/>
          <w:szCs w:val="24"/>
        </w:rPr>
        <w:t xml:space="preserve"> 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w:t>
      </w:r>
      <w:r>
        <w:rPr>
          <w:rFonts w:ascii="Segoe UI" w:hAnsi="Segoe UI" w:cs="Segoe UI"/>
          <w:sz w:val="24"/>
          <w:szCs w:val="24"/>
        </w:rPr>
        <w:t>мости и порядке ее оспаривания.</w:t>
      </w:r>
    </w:p>
    <w:sectPr w:rsidR="00981DBE" w:rsidRPr="00C03CC0"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2D" w:rsidRDefault="001C5D2D" w:rsidP="008C316F">
      <w:pPr>
        <w:spacing w:after="0" w:line="240" w:lineRule="auto"/>
      </w:pPr>
      <w:r>
        <w:separator/>
      </w:r>
    </w:p>
  </w:endnote>
  <w:endnote w:type="continuationSeparator" w:id="0">
    <w:p w:rsidR="001C5D2D" w:rsidRDefault="001C5D2D"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2D" w:rsidRDefault="001C5D2D" w:rsidP="008C316F">
      <w:pPr>
        <w:spacing w:after="0" w:line="240" w:lineRule="auto"/>
      </w:pPr>
      <w:r>
        <w:separator/>
      </w:r>
    </w:p>
  </w:footnote>
  <w:footnote w:type="continuationSeparator" w:id="0">
    <w:p w:rsidR="001C5D2D" w:rsidRDefault="001C5D2D"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2753A"/>
    <w:rsid w:val="00137C49"/>
    <w:rsid w:val="00146562"/>
    <w:rsid w:val="00163723"/>
    <w:rsid w:val="00163EED"/>
    <w:rsid w:val="00167AA1"/>
    <w:rsid w:val="00167E80"/>
    <w:rsid w:val="00180375"/>
    <w:rsid w:val="001B57D4"/>
    <w:rsid w:val="001C0998"/>
    <w:rsid w:val="001C3867"/>
    <w:rsid w:val="001C3D52"/>
    <w:rsid w:val="001C5D2D"/>
    <w:rsid w:val="001F409E"/>
    <w:rsid w:val="001F7F60"/>
    <w:rsid w:val="00207DDF"/>
    <w:rsid w:val="00216369"/>
    <w:rsid w:val="00216724"/>
    <w:rsid w:val="00232D4B"/>
    <w:rsid w:val="00250F3C"/>
    <w:rsid w:val="00273579"/>
    <w:rsid w:val="00285EFC"/>
    <w:rsid w:val="002A3657"/>
    <w:rsid w:val="002B1198"/>
    <w:rsid w:val="002C2C60"/>
    <w:rsid w:val="002C7589"/>
    <w:rsid w:val="002D5820"/>
    <w:rsid w:val="002E29A2"/>
    <w:rsid w:val="002E29B3"/>
    <w:rsid w:val="002F0EB9"/>
    <w:rsid w:val="002F3717"/>
    <w:rsid w:val="00300DA0"/>
    <w:rsid w:val="00305990"/>
    <w:rsid w:val="00306ACF"/>
    <w:rsid w:val="00310EDF"/>
    <w:rsid w:val="00315740"/>
    <w:rsid w:val="00317AE7"/>
    <w:rsid w:val="00324411"/>
    <w:rsid w:val="003274A2"/>
    <w:rsid w:val="00337C90"/>
    <w:rsid w:val="003424B5"/>
    <w:rsid w:val="00342887"/>
    <w:rsid w:val="0034595F"/>
    <w:rsid w:val="00351B88"/>
    <w:rsid w:val="00352EB8"/>
    <w:rsid w:val="00367970"/>
    <w:rsid w:val="0038071C"/>
    <w:rsid w:val="00386F16"/>
    <w:rsid w:val="003940B4"/>
    <w:rsid w:val="00395054"/>
    <w:rsid w:val="003B1E12"/>
    <w:rsid w:val="003B79EE"/>
    <w:rsid w:val="003C56DF"/>
    <w:rsid w:val="003D1290"/>
    <w:rsid w:val="003E0377"/>
    <w:rsid w:val="00412A89"/>
    <w:rsid w:val="00415081"/>
    <w:rsid w:val="00425DE6"/>
    <w:rsid w:val="00435372"/>
    <w:rsid w:val="004425B4"/>
    <w:rsid w:val="0044456E"/>
    <w:rsid w:val="00463CF2"/>
    <w:rsid w:val="00471767"/>
    <w:rsid w:val="00474EB2"/>
    <w:rsid w:val="00476E17"/>
    <w:rsid w:val="00484F33"/>
    <w:rsid w:val="004B3797"/>
    <w:rsid w:val="004C74B8"/>
    <w:rsid w:val="004C799A"/>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6788C"/>
    <w:rsid w:val="00671B27"/>
    <w:rsid w:val="00672BE5"/>
    <w:rsid w:val="006908D9"/>
    <w:rsid w:val="006973C7"/>
    <w:rsid w:val="0069777C"/>
    <w:rsid w:val="006B3726"/>
    <w:rsid w:val="006C3AAD"/>
    <w:rsid w:val="006E01D7"/>
    <w:rsid w:val="006E19B9"/>
    <w:rsid w:val="006E469E"/>
    <w:rsid w:val="00700425"/>
    <w:rsid w:val="00711892"/>
    <w:rsid w:val="00711B8A"/>
    <w:rsid w:val="00713852"/>
    <w:rsid w:val="00716722"/>
    <w:rsid w:val="007171F4"/>
    <w:rsid w:val="00717FC5"/>
    <w:rsid w:val="007221BC"/>
    <w:rsid w:val="00723D45"/>
    <w:rsid w:val="00727D3D"/>
    <w:rsid w:val="00732EAE"/>
    <w:rsid w:val="0073623C"/>
    <w:rsid w:val="0076160E"/>
    <w:rsid w:val="007706F9"/>
    <w:rsid w:val="00772F87"/>
    <w:rsid w:val="007737EE"/>
    <w:rsid w:val="007742D0"/>
    <w:rsid w:val="007776D7"/>
    <w:rsid w:val="007808E6"/>
    <w:rsid w:val="007913F8"/>
    <w:rsid w:val="00793DA9"/>
    <w:rsid w:val="00795EE4"/>
    <w:rsid w:val="00796C77"/>
    <w:rsid w:val="007A354D"/>
    <w:rsid w:val="007A5BB9"/>
    <w:rsid w:val="007A6FC9"/>
    <w:rsid w:val="007C29E2"/>
    <w:rsid w:val="007D264B"/>
    <w:rsid w:val="007D6BED"/>
    <w:rsid w:val="007E4680"/>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C23A5"/>
    <w:rsid w:val="008C316F"/>
    <w:rsid w:val="008C5912"/>
    <w:rsid w:val="008E4BCC"/>
    <w:rsid w:val="008F5328"/>
    <w:rsid w:val="00901E68"/>
    <w:rsid w:val="00907994"/>
    <w:rsid w:val="00912CDF"/>
    <w:rsid w:val="00917793"/>
    <w:rsid w:val="00924EA8"/>
    <w:rsid w:val="0093261E"/>
    <w:rsid w:val="009420A7"/>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7945"/>
    <w:rsid w:val="00AB3824"/>
    <w:rsid w:val="00AC050F"/>
    <w:rsid w:val="00AF004F"/>
    <w:rsid w:val="00B0095C"/>
    <w:rsid w:val="00B0495C"/>
    <w:rsid w:val="00B14DBF"/>
    <w:rsid w:val="00B34946"/>
    <w:rsid w:val="00B36100"/>
    <w:rsid w:val="00B427A3"/>
    <w:rsid w:val="00B445D0"/>
    <w:rsid w:val="00B44EE1"/>
    <w:rsid w:val="00B514CE"/>
    <w:rsid w:val="00B6463E"/>
    <w:rsid w:val="00B64A55"/>
    <w:rsid w:val="00B653DF"/>
    <w:rsid w:val="00B65FDC"/>
    <w:rsid w:val="00B7212D"/>
    <w:rsid w:val="00B74459"/>
    <w:rsid w:val="00B744FC"/>
    <w:rsid w:val="00B75E65"/>
    <w:rsid w:val="00BA5517"/>
    <w:rsid w:val="00BB2BB6"/>
    <w:rsid w:val="00BD2A4F"/>
    <w:rsid w:val="00BE7934"/>
    <w:rsid w:val="00BF425E"/>
    <w:rsid w:val="00BF6ECD"/>
    <w:rsid w:val="00C030E9"/>
    <w:rsid w:val="00C03CC0"/>
    <w:rsid w:val="00C03F55"/>
    <w:rsid w:val="00C12272"/>
    <w:rsid w:val="00C1595C"/>
    <w:rsid w:val="00C15D5E"/>
    <w:rsid w:val="00C27750"/>
    <w:rsid w:val="00C319A8"/>
    <w:rsid w:val="00C346CD"/>
    <w:rsid w:val="00C37782"/>
    <w:rsid w:val="00C44FAA"/>
    <w:rsid w:val="00C5664E"/>
    <w:rsid w:val="00C56EF6"/>
    <w:rsid w:val="00C81DDE"/>
    <w:rsid w:val="00C86552"/>
    <w:rsid w:val="00CA0DAE"/>
    <w:rsid w:val="00CC2D8E"/>
    <w:rsid w:val="00CD15D5"/>
    <w:rsid w:val="00CD1983"/>
    <w:rsid w:val="00CD3673"/>
    <w:rsid w:val="00CE114E"/>
    <w:rsid w:val="00CE4B81"/>
    <w:rsid w:val="00D04895"/>
    <w:rsid w:val="00D11DC7"/>
    <w:rsid w:val="00D1788D"/>
    <w:rsid w:val="00D22BA6"/>
    <w:rsid w:val="00D32180"/>
    <w:rsid w:val="00D4027E"/>
    <w:rsid w:val="00D45B1E"/>
    <w:rsid w:val="00D54A77"/>
    <w:rsid w:val="00D55005"/>
    <w:rsid w:val="00D61F85"/>
    <w:rsid w:val="00D71486"/>
    <w:rsid w:val="00D9391E"/>
    <w:rsid w:val="00DB3AED"/>
    <w:rsid w:val="00DC6087"/>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7797F"/>
    <w:rsid w:val="00F84DC4"/>
    <w:rsid w:val="00F967EB"/>
    <w:rsid w:val="00FB3B91"/>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dastr.ru/site/press/news/detail.htm?id=10425375@fkpNewsRegion" TargetMode="External"/><Relationship Id="rId4" Type="http://schemas.openxmlformats.org/officeDocument/2006/relationships/settings" Target="settings.xml"/><Relationship Id="rId9" Type="http://schemas.openxmlformats.org/officeDocument/2006/relationships/hyperlink" Target="https://kadastr.ru/site/press/news/detail.htm?id=10425375@fkpNews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47F2-D7D9-4CED-992D-5FD8CB0A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naguchevamarina</dc:creator>
  <cp:keywords/>
  <dc:description/>
  <cp:lastModifiedBy>naguchevamarina</cp:lastModifiedBy>
  <cp:revision>206</cp:revision>
  <cp:lastPrinted>2019-06-25T11:49:00Z</cp:lastPrinted>
  <dcterms:created xsi:type="dcterms:W3CDTF">2018-05-15T08:15:00Z</dcterms:created>
  <dcterms:modified xsi:type="dcterms:W3CDTF">2019-08-21T06:09:00Z</dcterms:modified>
</cp:coreProperties>
</file>