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6E314A" w:rsidRDefault="006E314A" w:rsidP="00370716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A52E51" w:rsidRDefault="006E314A" w:rsidP="00370716">
      <w:pPr>
        <w:ind w:firstLine="709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3551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Как и</w:t>
      </w:r>
      <w:r w:rsidR="00370716" w:rsidRPr="00D3551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зве</w:t>
      </w:r>
      <w:r w:rsidRPr="00D3551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стить</w:t>
      </w:r>
      <w:r w:rsidR="00370716" w:rsidRPr="00D3551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о продаже своей доли в праве собственности</w:t>
      </w:r>
      <w:r w:rsidR="00D35515" w:rsidRPr="00D3551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3973BC" w:rsidRPr="00D35515" w:rsidRDefault="00D35515" w:rsidP="00370716">
      <w:pPr>
        <w:ind w:firstLine="709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35515">
        <w:rPr>
          <w:rFonts w:eastAsia="Times New Roman" w:cs="Times New Roman"/>
          <w:b/>
          <w:sz w:val="28"/>
          <w:szCs w:val="28"/>
          <w:lang w:eastAsia="ru-RU"/>
        </w:rPr>
        <w:t xml:space="preserve">через сайт </w:t>
      </w:r>
      <w:proofErr w:type="spellStart"/>
      <w:r w:rsidRPr="00D35515">
        <w:rPr>
          <w:rFonts w:eastAsia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370716" w:rsidRPr="00D3551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E314A" w:rsidRDefault="006E314A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</w:t>
      </w:r>
      <w:r w:rsidR="006E314A">
        <w:rPr>
          <w:rFonts w:eastAsia="Times New Roman" w:cs="Times New Roman"/>
          <w:sz w:val="28"/>
          <w:szCs w:val="28"/>
          <w:lang w:eastAsia="ru-RU"/>
        </w:rPr>
        <w:t>напоминает, 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реализована возможность извещения через официальный сайт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участников долевой собственности о продаже одним из собственников своей доли в случае, когда </w:t>
      </w:r>
      <w:r w:rsidRPr="006E314A">
        <w:rPr>
          <w:rFonts w:eastAsia="Times New Roman" w:cs="Times New Roman"/>
          <w:i/>
          <w:sz w:val="28"/>
          <w:szCs w:val="28"/>
          <w:lang w:eastAsia="ru-RU"/>
        </w:rPr>
        <w:t>число сособственников более 20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такое извещение собственник может через «</w:t>
      </w:r>
      <w:r w:rsidR="00D35515">
        <w:rPr>
          <w:rFonts w:eastAsia="Times New Roman" w:cs="Times New Roman"/>
          <w:sz w:val="28"/>
          <w:szCs w:val="28"/>
          <w:lang w:eastAsia="ru-RU"/>
        </w:rPr>
        <w:t>Л</w:t>
      </w:r>
      <w:r>
        <w:rPr>
          <w:rFonts w:eastAsia="Times New Roman" w:cs="Times New Roman"/>
          <w:sz w:val="28"/>
          <w:szCs w:val="28"/>
          <w:lang w:eastAsia="ru-RU"/>
        </w:rPr>
        <w:t xml:space="preserve">ичный кабинет», вход в который осуществляется с главной страницы </w:t>
      </w:r>
      <w:hyperlink r:id="rId10" w:history="1">
        <w:r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сайта Росреестра</w:t>
        </w:r>
      </w:hyperlink>
      <w:r w:rsidR="007E1442">
        <w:rPr>
          <w:sz w:val="28"/>
          <w:szCs w:val="28"/>
        </w:rPr>
        <w:t xml:space="preserve"> </w:t>
      </w:r>
      <w:r w:rsidR="007E1442">
        <w:rPr>
          <w:sz w:val="28"/>
          <w:szCs w:val="28"/>
          <w:lang w:val="en-US"/>
        </w:rPr>
        <w:t>www</w:t>
      </w:r>
      <w:r w:rsidR="007E1442" w:rsidRPr="007E1442">
        <w:rPr>
          <w:sz w:val="28"/>
          <w:szCs w:val="28"/>
        </w:rPr>
        <w:t>.</w:t>
      </w:r>
      <w:r w:rsidR="007E1442">
        <w:rPr>
          <w:sz w:val="28"/>
          <w:szCs w:val="28"/>
          <w:lang w:val="en-US"/>
        </w:rPr>
        <w:t>rosreestr</w:t>
      </w:r>
      <w:r w:rsidR="007E1442" w:rsidRPr="007E1442">
        <w:rPr>
          <w:sz w:val="28"/>
          <w:szCs w:val="28"/>
        </w:rPr>
        <w:t>.</w:t>
      </w:r>
      <w:r w:rsidR="007E1442">
        <w:rPr>
          <w:sz w:val="28"/>
          <w:szCs w:val="28"/>
          <w:lang w:val="en-US"/>
        </w:rPr>
        <w:t>ru</w:t>
      </w:r>
      <w:r w:rsidRPr="005A61B1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Новая функция в «Личном кабинете»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позволит собственникам недвижимости экономить время и средства в случае продажи ими доли в праве общей собственности.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связи с чем,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</w:t>
      </w:r>
      <w:r w:rsidR="007E1442">
        <w:rPr>
          <w:rFonts w:eastAsia="Times New Roman" w:cs="Times New Roman"/>
          <w:sz w:val="28"/>
          <w:szCs w:val="28"/>
          <w:lang w:eastAsia="ru-RU"/>
        </w:rPr>
        <w:t xml:space="preserve">от 13.07.2015 № </w:t>
      </w:r>
      <w:r>
        <w:rPr>
          <w:rFonts w:eastAsia="Times New Roman" w:cs="Times New Roman"/>
          <w:sz w:val="28"/>
          <w:szCs w:val="28"/>
          <w:lang w:eastAsia="ru-RU"/>
        </w:rPr>
        <w:t xml:space="preserve">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случае, когда число таких участников превышает 20.  </w:t>
      </w:r>
    </w:p>
    <w:p w:rsidR="005A61B1" w:rsidRDefault="007E1442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Управление н</w:t>
      </w:r>
      <w:r w:rsidR="005A61B1">
        <w:rPr>
          <w:rFonts w:eastAsia="Times New Roman" w:cs="Times New Roman"/>
          <w:sz w:val="28"/>
          <w:szCs w:val="28"/>
          <w:lang w:eastAsia="ru-RU"/>
        </w:rPr>
        <w:t>апоминае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="005A61B1">
        <w:rPr>
          <w:rFonts w:eastAsia="Times New Roman" w:cs="Times New Roman"/>
          <w:sz w:val="28"/>
          <w:szCs w:val="28"/>
          <w:lang w:eastAsia="ru-RU"/>
        </w:rPr>
        <w:t xml:space="preserve">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 w:rsidR="005A61B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, при обращении к нотариусу подтверждать это не требуется, поскольку нотариус проверит данную информацию в </w:t>
      </w:r>
      <w:hyperlink r:id="rId11" w:anchor="/objects_notifyings" w:history="1">
        <w:r w:rsidR="005A61B1"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специальном разделе сайта</w:t>
        </w:r>
      </w:hyperlink>
      <w:r w:rsidR="005A61B1" w:rsidRPr="005A61B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1B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 «Электронные услуги и сервисы»/«Извещения о продаже доли в праве», в котором опубликованное извещение доступно для просмотра в течение трех месяцев. 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Публикация извещения осуществляется собственником из «Личного кабинета» сайта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путем заполнения специальной формы.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 даты размещения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извещения о продаже одним из собственников своей доли будет направлено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уведомление о публикации такого извещения.  </w:t>
      </w:r>
    </w:p>
    <w:p w:rsidR="003973BC" w:rsidRPr="00544A42" w:rsidRDefault="005A61B1" w:rsidP="00E238A7">
      <w:pPr>
        <w:ind w:firstLine="708"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авторизации в личном кабинете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сайте: </w:t>
      </w:r>
      <w:hyperlink r:id="rId12" w:history="1">
        <w:r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в разделе «Помощь и поддержка»/«Популярные вопросы».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A52E51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767344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D23CBA" w:rsidRDefault="00D23CB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767344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767344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767344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767344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0C7E3F">
        <w:rPr>
          <w:rFonts w:ascii="Segoe UI" w:eastAsia="Calibri" w:hAnsi="Segoe UI" w:cs="Segoe UI"/>
          <w:sz w:val="18"/>
          <w:szCs w:val="18"/>
          <w:lang w:eastAsia="en-US"/>
        </w:rPr>
        <w:t xml:space="preserve">, д. </w:t>
      </w:r>
      <w:r w:rsidRPr="00767344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13623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767344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767344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767344" w:rsidRDefault="004D0655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767344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0C7E3F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org</w:t>
      </w:r>
      <w:r w:rsidRPr="000C7E3F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Pr="000C7E3F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Pr="00767344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Pr="00767344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767344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767344" w:rsidSect="009B3B88">
      <w:headerReference w:type="default" r:id="rId13"/>
      <w:footerReference w:type="default" r:id="rId14"/>
      <w:headerReference w:type="first" r:id="rId15"/>
      <w:pgSz w:w="11906" w:h="16838" w:code="9"/>
      <w:pgMar w:top="851" w:right="99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FA" w:rsidRDefault="00C221FA">
      <w:r>
        <w:separator/>
      </w:r>
    </w:p>
  </w:endnote>
  <w:endnote w:type="continuationSeparator" w:id="0">
    <w:p w:rsidR="00C221FA" w:rsidRDefault="00C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A" w:rsidRDefault="00C221FA" w:rsidP="003A4DCE">
    <w:pPr>
      <w:pStyle w:val="a3"/>
    </w:pPr>
  </w:p>
  <w:p w:rsidR="00C221FA" w:rsidRDefault="00C221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FA" w:rsidRDefault="00C221FA">
      <w:r>
        <w:separator/>
      </w:r>
    </w:p>
  </w:footnote>
  <w:footnote w:type="continuationSeparator" w:id="0">
    <w:p w:rsidR="00C221FA" w:rsidRDefault="00C2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C221FA" w:rsidRDefault="0076734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1FA" w:rsidRDefault="00C221FA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A" w:rsidRDefault="00C221FA">
    <w:pPr>
      <w:pStyle w:val="ad"/>
      <w:jc w:val="center"/>
    </w:pPr>
  </w:p>
  <w:p w:rsidR="00C221FA" w:rsidRDefault="00C221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716"/>
    <w:rsid w:val="00370875"/>
    <w:rsid w:val="003716A3"/>
    <w:rsid w:val="003807C0"/>
    <w:rsid w:val="00380A2A"/>
    <w:rsid w:val="003928D8"/>
    <w:rsid w:val="003938E2"/>
    <w:rsid w:val="003973BC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A61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314A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E1442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2E51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244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84A07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5515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8A7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D1B21-DC89-4DE2-AF59-7CA51A6D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50</cp:revision>
  <cp:lastPrinted>2019-01-17T10:34:00Z</cp:lastPrinted>
  <dcterms:created xsi:type="dcterms:W3CDTF">2016-11-15T13:52:00Z</dcterms:created>
  <dcterms:modified xsi:type="dcterms:W3CDTF">2019-01-17T10:35:00Z</dcterms:modified>
</cp:coreProperties>
</file>