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DB74A6" w:rsidRDefault="00DB74A6" w:rsidP="00DB74A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</w:p>
    <w:p w:rsidR="00DB74A6" w:rsidRPr="00DB74A6" w:rsidRDefault="00DB74A6" w:rsidP="00DB74A6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в</w:t>
      </w:r>
      <w:r w:rsidRPr="00DB74A6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опросы и ответы по осуществлению государственного земельного надзора</w:t>
      </w:r>
    </w:p>
    <w:p w:rsidR="00DB74A6" w:rsidRPr="00DB74A6" w:rsidRDefault="00DB74A6" w:rsidP="00DB74A6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DB74A6" w:rsidRPr="00DB74A6" w:rsidRDefault="00DB74A6" w:rsidP="00DB74A6">
      <w:pPr>
        <w:widowControl/>
        <w:suppressAutoHyphens w:val="0"/>
        <w:ind w:firstLine="709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DB74A6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Имеется ли в действиях собственника земельного участка нарушение требований земельного законодательства о целевом использовании объекта земельных отношений, если на земельном участке расположена вышка сотовой связи, а в установленном виде разрешенного использования земельного участка не указано «для размещения объектов связи»?</w:t>
      </w:r>
    </w:p>
    <w:p w:rsidR="00DB74A6" w:rsidRDefault="00DB74A6" w:rsidP="00DB74A6">
      <w:pPr>
        <w:widowControl/>
        <w:suppressAutoHyphens w:val="0"/>
        <w:ind w:firstLine="708"/>
        <w:jc w:val="both"/>
        <w:rPr>
          <w:rFonts w:eastAsia="Calibri" w:cs="Times New Roman"/>
          <w:bCs/>
          <w:color w:val="0000FF"/>
          <w:kern w:val="0"/>
          <w:u w:val="single"/>
          <w:lang w:eastAsia="en-US" w:bidi="ar-SA"/>
        </w:rPr>
      </w:pPr>
    </w:p>
    <w:p w:rsidR="00DB74A6" w:rsidRPr="00DB74A6" w:rsidRDefault="00DB74A6" w:rsidP="00DB74A6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</w:pP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с </w:t>
      </w:r>
      <w:hyperlink r:id="rId10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п. 2 ст. 7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Земельного кодекса Российской Федерации установлено, что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DB74A6" w:rsidRPr="00DB74A6" w:rsidRDefault="00DB74A6" w:rsidP="00DB74A6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hyperlink r:id="rId11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Классификатор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видов разрешенного использования земельных участков утвержден приказом Минэкономразвития 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России 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 01.09.2014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</w:t>
      </w:r>
      <w:bookmarkStart w:id="0" w:name="_GoBack"/>
      <w:bookmarkEnd w:id="0"/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>№ 540 (далее - классификатор).</w:t>
      </w:r>
    </w:p>
    <w:p w:rsidR="00DB74A6" w:rsidRPr="00DB74A6" w:rsidRDefault="00DB74A6" w:rsidP="00DB74A6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hyperlink r:id="rId12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Примечанием 2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 данному приказу установлено, что содержание видов разрешенного использования, перечисленных в </w:t>
      </w:r>
      <w:hyperlink r:id="rId13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классификаторе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допускает без отдельного указания в </w:t>
      </w:r>
      <w:hyperlink r:id="rId14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классификаторе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DB74A6" w:rsidRPr="00DB74A6" w:rsidRDefault="00DB74A6" w:rsidP="00DB74A6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Согласно разъяснению, приведенному в письме Департамента недвижимости Министерства экономического развития Российской Федерации от 18.03.2016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№ Д23и-1239, положения </w:t>
      </w:r>
      <w:hyperlink r:id="rId15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примечания 2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 названному приказу следует понимать как дополнение к любому из видов разрешенного использования, указанного в </w:t>
      </w:r>
      <w:hyperlink r:id="rId16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классификаторе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>, если иное прямо не запрещено федеральным законом. Размещение указанных в этом примечании антенно-мачтовых сооружений допускается на земельных участках с любым видом разрешенного использования без дополнительного кадастрового учета изменений в части разрешенного использования земельного участка.</w:t>
      </w:r>
    </w:p>
    <w:p w:rsidR="00DB74A6" w:rsidRPr="00DB74A6" w:rsidRDefault="00DB74A6" w:rsidP="00DB74A6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Исходя из содержания </w:t>
      </w:r>
      <w:hyperlink r:id="rId17" w:history="1">
        <w:r w:rsidRPr="00DB74A6">
          <w:rPr>
            <w:rFonts w:eastAsia="Calibri" w:cs="Times New Roman"/>
            <w:kern w:val="0"/>
            <w:sz w:val="28"/>
            <w:szCs w:val="28"/>
            <w:lang w:eastAsia="en-US" w:bidi="ar-SA"/>
          </w:rPr>
          <w:t>примечания 2</w:t>
        </w:r>
      </w:hyperlink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 приказу Минэкономразвития 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России 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>от 01.09.2014 № 540 и разъяснений данного органа, размещение такого оборудования связи на земельных участках, в видах разрешенного использования которых специально не оговорено размещение объектов связи, допустимо.</w:t>
      </w:r>
    </w:p>
    <w:p w:rsidR="00DB74A6" w:rsidRPr="00DB74A6" w:rsidRDefault="00DB74A6" w:rsidP="00DB74A6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B74A6" w:rsidRPr="00DB74A6" w:rsidRDefault="00DB74A6" w:rsidP="00DB74A6">
      <w:pPr>
        <w:widowControl/>
        <w:suppressAutoHyphens w:val="0"/>
        <w:spacing w:after="160"/>
        <w:ind w:firstLine="709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B74A6">
        <w:rPr>
          <w:rFonts w:eastAsia="Calibri" w:cs="Times New Roman"/>
          <w:b/>
          <w:kern w:val="0"/>
          <w:sz w:val="28"/>
          <w:szCs w:val="28"/>
          <w:lang w:eastAsia="en-US" w:bidi="ar-SA"/>
        </w:rPr>
        <w:t>Садовый земельный участок принадлежал моей маме на основании документа от 1992 года. В настоящее время я его использую. Сосед занял часть этого участка своим забором. Документы от мамы не сохранились. Где получить эти документы, чтобы отстоять свои права?</w:t>
      </w:r>
    </w:p>
    <w:p w:rsidR="00DB74A6" w:rsidRPr="00DB74A6" w:rsidRDefault="00DB74A6" w:rsidP="00DB74A6">
      <w:pPr>
        <w:widowControl/>
        <w:suppressAutoHyphens w:val="0"/>
        <w:spacing w:after="160"/>
        <w:ind w:firstLine="709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DB74A6" w:rsidRPr="00DB74A6" w:rsidRDefault="00DB74A6" w:rsidP="00DB74A6">
      <w:pPr>
        <w:widowControl/>
        <w:tabs>
          <w:tab w:val="left" w:pos="684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Порядок предоставления документов 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>государственного фонда данных, полученных в результате проведения землеустройства</w:t>
      </w:r>
      <w:r w:rsidRPr="00DB74A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, установлен 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Административным регламентом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>Минэкономразвития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России</w:t>
      </w:r>
      <w:r w:rsidRPr="00DB74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от 14.11.2006 № 376 (далее – Регламент).</w:t>
      </w:r>
    </w:p>
    <w:p w:rsidR="00DB74A6" w:rsidRPr="00DB74A6" w:rsidRDefault="00DB74A6" w:rsidP="00DB74A6">
      <w:pPr>
        <w:widowControl/>
        <w:tabs>
          <w:tab w:val="left" w:pos="684"/>
        </w:tabs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получения документов государственного фонда данных, носящих открытый общедоступный характер, при обращении в соответствующее территориальное подразделение </w:t>
      </w:r>
      <w:proofErr w:type="spellStart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лично (</w:t>
      </w:r>
      <w:proofErr w:type="spellStart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п.п</w:t>
      </w:r>
      <w:proofErr w:type="spellEnd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2.1.3.1 - 2.1.3.2 Регламента) заинтересованные лица представляют заявление по </w:t>
      </w:r>
      <w:hyperlink r:id="rId18" w:history="1">
        <w:r w:rsidRPr="00DB74A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форме</w:t>
        </w:r>
      </w:hyperlink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, приведенной в Приложении № 3 к Регламенту, при предъявлении:</w:t>
      </w:r>
    </w:p>
    <w:p w:rsidR="00DB74A6" w:rsidRPr="00DB74A6" w:rsidRDefault="00DB74A6" w:rsidP="00DB74A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- документа удостоверяющего личность заинтересованного лица или его уполномоченного представителя;</w:t>
      </w:r>
    </w:p>
    <w:p w:rsidR="00DB74A6" w:rsidRPr="00DB74A6" w:rsidRDefault="00DB74A6" w:rsidP="00DB74A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- доверенности.</w:t>
      </w:r>
    </w:p>
    <w:p w:rsidR="00DB74A6" w:rsidRPr="00DB74A6" w:rsidRDefault="00DB74A6" w:rsidP="00DB74A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Заинтересованные лица могут получить документы открытого доступа по почте путем направления заявления почтовым отправлением на официальный  адрес Управления или в адрес территориального отдела, в котором следует указать адрес получателя копий указанных документов  (</w:t>
      </w:r>
      <w:proofErr w:type="spellStart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fldChar w:fldCharType="begin"/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instrText xml:space="preserve"> HYPERLINK "consultantplus://offline/ref=0339D7A29192F15EA94E542C8B31467FFF8BB7BF33A1F50D064AE29DE274D9B55CDD41280EC07DvF29I" </w:instrTex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fldChar w:fldCharType="separate"/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п.п</w:t>
      </w:r>
      <w:proofErr w:type="spellEnd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. 2.1.3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fldChar w:fldCharType="end"/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hyperlink r:id="rId19" w:history="1">
        <w:r w:rsidRPr="00DB74A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2.1.3.3</w:t>
        </w:r>
      </w:hyperlink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Регламента).</w:t>
      </w:r>
    </w:p>
    <w:p w:rsidR="00DB74A6" w:rsidRPr="00DB74A6" w:rsidRDefault="00DB74A6" w:rsidP="00DB74A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Информация, в зависимости от категории доступа к ней, подразделяется на общедоступную информацию и информацию, доступ к которой ограничен федеральными законами.</w:t>
      </w:r>
    </w:p>
    <w:p w:rsidR="00DB74A6" w:rsidRPr="00DB74A6" w:rsidRDefault="00DB74A6" w:rsidP="00DB74A6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Пунктом 2.1.3.4 Регламента установлено, что для получения документов государственного фонда данных, полученных в результате проведения землеустройства, отнесенных к информации ограниченного доступа, заинтересованные лица при обращении в соответствующее территориальное подразделение </w:t>
      </w:r>
      <w:proofErr w:type="spellStart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лично дополнительно к документам, указанным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hyperlink r:id="rId20" w:history="1">
        <w:proofErr w:type="spellStart"/>
        <w:r w:rsidRPr="00DB74A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п.п</w:t>
        </w:r>
        <w:proofErr w:type="spellEnd"/>
        <w:r w:rsidRPr="00DB74A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. 2.1.3.1</w:t>
        </w:r>
      </w:hyperlink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hyperlink r:id="rId21" w:history="1">
        <w:r w:rsidRPr="00DB74A6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2.1.3.2</w:t>
        </w:r>
      </w:hyperlink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Регламента (заявление о предоставлении документов государственного фонда данных, документ, удостоверяющий личность заинтересованного лица или его уполномоченного представителя, доверенность), предъявляют оригинал документа,  дающего право на получение документов государственного фонда данных, полученных в результате проведения землеустройства, отнесенных к информации, доступ к которой ограничен, или копию указанного документа, засвидетельствованную нотариусом или иным </w:t>
      </w: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надлежащим образом. Документы ограниченного доступа заинтересованным лицам по почте не предоставляются.</w:t>
      </w:r>
    </w:p>
    <w:p w:rsidR="00DB74A6" w:rsidRPr="00DB74A6" w:rsidRDefault="00DB74A6" w:rsidP="00DB74A6">
      <w:pPr>
        <w:widowControl/>
        <w:suppressAutoHyphens w:val="0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результатам получения правоустанавливающих документов необходимо обеспечить регистрацию своего права в установленном законом порядке и для защиты нарушенных прав, связанных с занятием земельного участка, необходимо обратиться в орган местного самоуправления (муниципальный земельный контроль), </w:t>
      </w:r>
      <w:proofErr w:type="spellStart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DB74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(государственный земельный надзор) или суд.</w:t>
      </w:r>
    </w:p>
    <w:p w:rsidR="00DB74A6" w:rsidRPr="00DB74A6" w:rsidRDefault="00DB74A6" w:rsidP="00DB74A6">
      <w:pPr>
        <w:widowControl/>
        <w:suppressAutoHyphens w:val="0"/>
        <w:spacing w:after="160"/>
        <w:ind w:firstLine="709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D0B53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22"/>
      <w:footerReference w:type="default" r:id="rId23"/>
      <w:headerReference w:type="first" r:id="rId24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53" w:rsidRDefault="00ED0B53">
      <w:r>
        <w:separator/>
      </w:r>
    </w:p>
  </w:endnote>
  <w:endnote w:type="continuationSeparator" w:id="0">
    <w:p w:rsidR="00ED0B53" w:rsidRDefault="00ED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53" w:rsidRDefault="00ED0B53">
      <w:r>
        <w:separator/>
      </w:r>
    </w:p>
  </w:footnote>
  <w:footnote w:type="continuationSeparator" w:id="0">
    <w:p w:rsidR="00ED0B53" w:rsidRDefault="00ED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F65142ACB8A0AA798EAC5F26D3AC80DB0CC32882B79B2D7D53979FF1809B90BD74801C97C199F8eCaDG" TargetMode="External"/><Relationship Id="rId18" Type="http://schemas.openxmlformats.org/officeDocument/2006/relationships/hyperlink" Target="consultantplus://offline/ref=0339D7A29192F15EA94E542C8B31467FFF8BB7BF33A1F50D064AE29DE274D9B55CDD41280EC473vF2C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A2894F55DB1B4073DEA938AA7115B84DEC625EE67FE2549A6293B420D12492E0D20594468B80dBsE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F65142ACB8A0AA798EAC5F26D3AC80DB0CC32882B79B2D7D53979FF1809B90BD74801C94eCa4G" TargetMode="External"/><Relationship Id="rId17" Type="http://schemas.openxmlformats.org/officeDocument/2006/relationships/hyperlink" Target="consultantplus://offline/ref=2EF65142ACB8A0AA798EAC5F26D3AC80DB0CC32882B79B2D7D53979FF1809B90BD74801C94eCa4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F65142ACB8A0AA798EAC5F26D3AC80DB0CC32882B79B2D7D53979FF1809B90BD74801C97C199F8eCaDG" TargetMode="External"/><Relationship Id="rId20" Type="http://schemas.openxmlformats.org/officeDocument/2006/relationships/hyperlink" Target="consultantplus://offline/ref=ABA2894F55DB1B4073DEA938AA7115B84DEC625EE67FE2549A6293B420D12492E0D20594468B80dBs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F65142ACB8A0AA798EAC5F26D3AC80DB0CC32882B79B2D7D53979FF1809B90BD74801C97C199F8eCaD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F65142ACB8A0AA798EAC5F26D3AC80DB0CC32882B79B2D7D53979FF1809B90BD74801C94eCa4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EF65142ACB8A0AA798EAC5F26D3AC80D804C42082B49B2D7D53979FF1809B90BD74801C97C199FFeCaEG" TargetMode="External"/><Relationship Id="rId19" Type="http://schemas.openxmlformats.org/officeDocument/2006/relationships/hyperlink" Target="consultantplus://offline/ref=0339D7A29192F15EA94E542C8B31467FFF8BB7BF33A1F50D064AE29DE274D9B55CDD41280EC072vF2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F65142ACB8A0AA798EAC5F26D3AC80DB0CC32882B79B2D7D53979FF1809B90BD74801C97C199F8eCa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A25B-B622-40F9-92E6-F3F55A8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109</cp:revision>
  <cp:lastPrinted>2019-09-23T10:30:00Z</cp:lastPrinted>
  <dcterms:created xsi:type="dcterms:W3CDTF">2016-11-15T13:52:00Z</dcterms:created>
  <dcterms:modified xsi:type="dcterms:W3CDTF">2019-09-23T10:30:00Z</dcterms:modified>
</cp:coreProperties>
</file>