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8D" w:rsidRDefault="002D148D" w:rsidP="002D148D">
      <w:pPr>
        <w:tabs>
          <w:tab w:val="left" w:pos="0"/>
        </w:tabs>
        <w:ind w:right="-2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5" o:title=""/>
          </v:shape>
          <o:OLEObject Type="Embed" ProgID="Word.Picture.8" ShapeID="_x0000_i1025" DrawAspect="Content" ObjectID="_1612169576" r:id="rId6"/>
        </w:object>
      </w:r>
    </w:p>
    <w:p w:rsidR="002D148D" w:rsidRDefault="002D148D" w:rsidP="002D148D">
      <w:pPr>
        <w:pStyle w:val="4"/>
        <w:tabs>
          <w:tab w:val="left" w:pos="0"/>
          <w:tab w:val="left" w:pos="9720"/>
        </w:tabs>
        <w:ind w:right="485"/>
        <w:jc w:val="center"/>
        <w:rPr>
          <w:b/>
          <w:sz w:val="40"/>
        </w:rPr>
      </w:pPr>
      <w:r>
        <w:rPr>
          <w:rFonts w:ascii="Arial Black" w:hAnsi="Arial Black"/>
          <w:sz w:val="38"/>
        </w:rPr>
        <w:t xml:space="preserve">    </w:t>
      </w:r>
      <w:r>
        <w:rPr>
          <w:b/>
          <w:sz w:val="40"/>
        </w:rPr>
        <w:t>АДМИНИСТРАЦИЯ   ГОРОДА   ПОКАЧИ</w:t>
      </w:r>
    </w:p>
    <w:p w:rsidR="002D148D" w:rsidRDefault="002D148D" w:rsidP="002D148D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2D148D" w:rsidRDefault="002D148D" w:rsidP="002D148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</w:rPr>
      </w:pPr>
      <w:r>
        <w:rPr>
          <w:b/>
          <w:sz w:val="24"/>
        </w:rPr>
        <w:t xml:space="preserve">     ХАНТЫ-МАНСИЙСКОГО АВТОНОМНОГО ОКРУГА - ЮГРЫ</w:t>
      </w:r>
    </w:p>
    <w:p w:rsidR="002D148D" w:rsidRDefault="002D148D" w:rsidP="002D148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</w:rPr>
      </w:pPr>
    </w:p>
    <w:p w:rsidR="002D148D" w:rsidRDefault="002D148D" w:rsidP="002D148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</w:rPr>
      </w:pPr>
      <w:r>
        <w:rPr>
          <w:b/>
          <w:sz w:val="32"/>
        </w:rPr>
        <w:t xml:space="preserve">     ПОСТАНОВЛЕНИЕ</w:t>
      </w:r>
    </w:p>
    <w:p w:rsidR="002D148D" w:rsidRDefault="002D148D" w:rsidP="002D148D">
      <w:pPr>
        <w:jc w:val="center"/>
      </w:pPr>
    </w:p>
    <w:p w:rsidR="002D148D" w:rsidRPr="00BD66A7" w:rsidRDefault="002D148D" w:rsidP="002D148D">
      <w:r>
        <w:t>от  15.02.2019                                                                                                       № 169</w:t>
      </w:r>
    </w:p>
    <w:p w:rsidR="002D148D" w:rsidRDefault="002D148D" w:rsidP="002D148D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:rsidR="002D148D" w:rsidRPr="00985476" w:rsidRDefault="002D148D" w:rsidP="002D148D">
      <w:pPr>
        <w:ind w:right="5243"/>
        <w:rPr>
          <w:b/>
          <w:sz w:val="27"/>
          <w:szCs w:val="27"/>
        </w:rPr>
      </w:pPr>
      <w:bookmarkStart w:id="0" w:name="_GoBack"/>
      <w:r w:rsidRPr="00985476">
        <w:rPr>
          <w:b/>
          <w:sz w:val="28"/>
          <w:szCs w:val="28"/>
        </w:rPr>
        <w:t xml:space="preserve">Об утверждении </w:t>
      </w:r>
      <w:proofErr w:type="gramStart"/>
      <w:r w:rsidRPr="00985476">
        <w:rPr>
          <w:b/>
          <w:sz w:val="28"/>
          <w:szCs w:val="28"/>
        </w:rPr>
        <w:t xml:space="preserve">методики </w:t>
      </w:r>
      <w:r w:rsidRPr="00985476">
        <w:rPr>
          <w:b/>
          <w:sz w:val="27"/>
          <w:szCs w:val="27"/>
        </w:rPr>
        <w:t>оценки эффективности использования объектов недвижимого</w:t>
      </w:r>
      <w:proofErr w:type="gramEnd"/>
      <w:r w:rsidRPr="00985476">
        <w:rPr>
          <w:b/>
          <w:sz w:val="27"/>
          <w:szCs w:val="27"/>
        </w:rPr>
        <w:t xml:space="preserve"> имущества, находящихся в муниципальной собственности города </w:t>
      </w:r>
      <w:proofErr w:type="spellStart"/>
      <w:r w:rsidRPr="00985476">
        <w:rPr>
          <w:b/>
          <w:sz w:val="27"/>
          <w:szCs w:val="27"/>
        </w:rPr>
        <w:t>Покачи</w:t>
      </w:r>
      <w:proofErr w:type="spellEnd"/>
      <w:r w:rsidRPr="00985476">
        <w:rPr>
          <w:b/>
          <w:sz w:val="27"/>
          <w:szCs w:val="27"/>
        </w:rPr>
        <w:t>, закрепленных на праве оперативного управления за муниципальными учреждениями</w:t>
      </w:r>
    </w:p>
    <w:p w:rsidR="002D148D" w:rsidRPr="00985476" w:rsidRDefault="002D148D" w:rsidP="002D148D">
      <w:pPr>
        <w:pStyle w:val="ConsPlusNormal"/>
        <w:jc w:val="both"/>
        <w:rPr>
          <w:sz w:val="27"/>
          <w:szCs w:val="27"/>
        </w:rPr>
      </w:pPr>
    </w:p>
    <w:bookmarkEnd w:id="0"/>
    <w:p w:rsidR="002D148D" w:rsidRPr="002D148D" w:rsidRDefault="002D148D" w:rsidP="002D148D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2D148D">
        <w:t>Во исполнение Поручения Президента Российской Федерации                           от 15.05.2018  № Пр-817ГС</w:t>
      </w:r>
      <w:r w:rsidRPr="002D148D">
        <w:rPr>
          <w:rFonts w:eastAsia="Calibri"/>
        </w:rPr>
        <w:t xml:space="preserve">, в соответствии с Уставом города </w:t>
      </w:r>
      <w:proofErr w:type="spellStart"/>
      <w:r w:rsidRPr="002D148D">
        <w:rPr>
          <w:rFonts w:eastAsia="Calibri"/>
        </w:rPr>
        <w:t>Покачи</w:t>
      </w:r>
      <w:proofErr w:type="spellEnd"/>
      <w:r w:rsidRPr="002D148D">
        <w:rPr>
          <w:rFonts w:eastAsia="Calibri"/>
        </w:rPr>
        <w:t>, П</w:t>
      </w:r>
      <w:r w:rsidRPr="002D148D">
        <w:rPr>
          <w:lang w:eastAsia="ru-RU"/>
        </w:rPr>
        <w:t xml:space="preserve">орядком управления и распоряжения имуществом, находящимся в собственности города </w:t>
      </w:r>
      <w:proofErr w:type="spellStart"/>
      <w:r w:rsidRPr="002D148D">
        <w:rPr>
          <w:lang w:eastAsia="ru-RU"/>
        </w:rPr>
        <w:t>Покачи</w:t>
      </w:r>
      <w:proofErr w:type="spellEnd"/>
      <w:r w:rsidRPr="002D148D">
        <w:rPr>
          <w:lang w:eastAsia="ru-RU"/>
        </w:rPr>
        <w:t xml:space="preserve">, утвержденным решением Думы города </w:t>
      </w:r>
      <w:proofErr w:type="spellStart"/>
      <w:r w:rsidRPr="002D148D">
        <w:rPr>
          <w:lang w:eastAsia="ru-RU"/>
        </w:rPr>
        <w:t>Покачи</w:t>
      </w:r>
      <w:proofErr w:type="spellEnd"/>
      <w:r w:rsidRPr="002D148D">
        <w:rPr>
          <w:lang w:eastAsia="ru-RU"/>
        </w:rPr>
        <w:t xml:space="preserve"> от 22.02.2017 № 3,</w:t>
      </w:r>
      <w:r w:rsidRPr="002D148D">
        <w:rPr>
          <w:rFonts w:eastAsia="Calibri"/>
        </w:rPr>
        <w:t xml:space="preserve"> 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 среднего предпринимательства</w:t>
      </w:r>
      <w:r w:rsidRPr="002D148D">
        <w:rPr>
          <w:rFonts w:eastAsia="NotDefSpecial"/>
        </w:rPr>
        <w:t>:</w:t>
      </w:r>
      <w:proofErr w:type="gramEnd"/>
    </w:p>
    <w:p w:rsidR="002D148D" w:rsidRPr="002D148D" w:rsidRDefault="002D148D" w:rsidP="002D148D">
      <w:pPr>
        <w:ind w:right="-2" w:firstLine="708"/>
        <w:jc w:val="both"/>
      </w:pPr>
      <w:r w:rsidRPr="002D148D">
        <w:rPr>
          <w:rFonts w:eastAsia="NotDefSpecial"/>
        </w:rPr>
        <w:t>1. </w:t>
      </w:r>
      <w:r w:rsidRPr="002D148D">
        <w:t>Утвердить м</w:t>
      </w:r>
      <w:r w:rsidRPr="002D148D">
        <w:rPr>
          <w:color w:val="000000"/>
        </w:rPr>
        <w:t xml:space="preserve">етодику оценки эффективности использования объектов недвижимого имущества, </w:t>
      </w:r>
      <w:r w:rsidRPr="002D148D">
        <w:t xml:space="preserve">находящихся в муниципальной собственности города </w:t>
      </w:r>
      <w:proofErr w:type="spellStart"/>
      <w:r w:rsidRPr="002D148D">
        <w:t>Покачи</w:t>
      </w:r>
      <w:proofErr w:type="spellEnd"/>
      <w:r w:rsidRPr="002D148D">
        <w:t xml:space="preserve">, закрепленных на праве оперативного управления за муниципальными учреждениями города </w:t>
      </w:r>
      <w:proofErr w:type="spellStart"/>
      <w:r w:rsidRPr="002D148D">
        <w:t>Покачи</w:t>
      </w:r>
      <w:proofErr w:type="spellEnd"/>
      <w:r w:rsidRPr="002D148D">
        <w:t xml:space="preserve"> </w:t>
      </w:r>
      <w:r w:rsidRPr="002D148D">
        <w:rPr>
          <w:color w:val="000000"/>
        </w:rPr>
        <w:t>согласно приложению к настоящему постановлению.</w:t>
      </w:r>
    </w:p>
    <w:p w:rsidR="002D148D" w:rsidRPr="002D148D" w:rsidRDefault="002D148D" w:rsidP="002D148D">
      <w:pPr>
        <w:ind w:right="-2" w:firstLine="709"/>
        <w:jc w:val="both"/>
      </w:pPr>
      <w:r w:rsidRPr="002D148D">
        <w:t xml:space="preserve">2. Муниципальным учреждениям города </w:t>
      </w:r>
      <w:proofErr w:type="spellStart"/>
      <w:r w:rsidRPr="002D148D">
        <w:t>Покачи</w:t>
      </w:r>
      <w:proofErr w:type="spellEnd"/>
      <w:r w:rsidRPr="002D148D">
        <w:t xml:space="preserve"> </w:t>
      </w:r>
      <w:r w:rsidRPr="002D148D">
        <w:rPr>
          <w:rFonts w:eastAsia="Calibri"/>
        </w:rPr>
        <w:t xml:space="preserve">ежегодно осуществлять оценку </w:t>
      </w:r>
      <w:r w:rsidRPr="002D148D">
        <w:rPr>
          <w:color w:val="000000"/>
        </w:rPr>
        <w:t xml:space="preserve">эффективности использования объектов недвижимого имущества, находящегося в муниципальной собственности города </w:t>
      </w:r>
      <w:proofErr w:type="spellStart"/>
      <w:r w:rsidRPr="002D148D">
        <w:rPr>
          <w:color w:val="000000"/>
        </w:rPr>
        <w:t>Покачи</w:t>
      </w:r>
      <w:proofErr w:type="spellEnd"/>
      <w:r w:rsidRPr="002D148D">
        <w:rPr>
          <w:rFonts w:eastAsia="Calibri"/>
        </w:rPr>
        <w:t xml:space="preserve"> и закрепленного за ними на праве оперативного управления</w:t>
      </w:r>
      <w:r w:rsidRPr="002D148D">
        <w:rPr>
          <w:color w:val="000000"/>
        </w:rPr>
        <w:t>,</w:t>
      </w:r>
      <w:r w:rsidRPr="002D148D">
        <w:rPr>
          <w:rFonts w:eastAsia="Calibri"/>
        </w:rPr>
        <w:t xml:space="preserve"> в соответствии с </w:t>
      </w:r>
      <w:r w:rsidRPr="002D148D">
        <w:t>Методикой, утвержденной частью 1 настоящего постановления.</w:t>
      </w:r>
    </w:p>
    <w:p w:rsidR="002D148D" w:rsidRPr="002D148D" w:rsidRDefault="002D148D" w:rsidP="002D148D">
      <w:pPr>
        <w:ind w:right="-2" w:firstLine="540"/>
        <w:jc w:val="both"/>
      </w:pPr>
      <w:r w:rsidRPr="002D148D">
        <w:t xml:space="preserve"> 3. Структурным подразделениям администрации города </w:t>
      </w:r>
      <w:proofErr w:type="spellStart"/>
      <w:r w:rsidRPr="002D148D">
        <w:t>Покачи</w:t>
      </w:r>
      <w:proofErr w:type="spellEnd"/>
      <w:r w:rsidRPr="002D148D">
        <w:t xml:space="preserve">, осуществляющим функции и полномочия учредителей муниципальных учреждений, осуществлять </w:t>
      </w:r>
      <w:proofErr w:type="gramStart"/>
      <w:r w:rsidRPr="002D148D">
        <w:t>контроль за</w:t>
      </w:r>
      <w:proofErr w:type="gramEnd"/>
      <w:r w:rsidRPr="002D148D">
        <w:t xml:space="preserve"> достоверностью сведений, представляемых руководителями муниципальных учреждений города </w:t>
      </w:r>
      <w:proofErr w:type="spellStart"/>
      <w:r w:rsidRPr="002D148D">
        <w:t>Покачи</w:t>
      </w:r>
      <w:proofErr w:type="spellEnd"/>
      <w:r w:rsidRPr="002D148D">
        <w:t>.</w:t>
      </w:r>
    </w:p>
    <w:p w:rsidR="002D148D" w:rsidRPr="002D148D" w:rsidRDefault="002D148D" w:rsidP="002D148D">
      <w:pPr>
        <w:pStyle w:val="ConsPlusNormal"/>
        <w:ind w:firstLine="540"/>
        <w:jc w:val="both"/>
        <w:rPr>
          <w:sz w:val="24"/>
          <w:szCs w:val="24"/>
        </w:rPr>
      </w:pPr>
      <w:r w:rsidRPr="002D148D">
        <w:rPr>
          <w:sz w:val="24"/>
          <w:szCs w:val="24"/>
        </w:rPr>
        <w:t xml:space="preserve"> 4.Настоящее постановление вступает в силу после официального опубликования.</w:t>
      </w:r>
    </w:p>
    <w:p w:rsidR="002D148D" w:rsidRPr="002D148D" w:rsidRDefault="002D148D" w:rsidP="002D148D">
      <w:pPr>
        <w:tabs>
          <w:tab w:val="left" w:pos="851"/>
        </w:tabs>
        <w:ind w:firstLine="283"/>
        <w:jc w:val="both"/>
      </w:pPr>
      <w:r w:rsidRPr="002D148D">
        <w:t xml:space="preserve">    5. Опубликовать настоящее постановление в газете «</w:t>
      </w:r>
      <w:proofErr w:type="spellStart"/>
      <w:r w:rsidRPr="002D148D">
        <w:t>Покачёвский</w:t>
      </w:r>
      <w:proofErr w:type="spellEnd"/>
      <w:r w:rsidRPr="002D148D">
        <w:t xml:space="preserve"> вестник».</w:t>
      </w:r>
    </w:p>
    <w:p w:rsidR="002D148D" w:rsidRPr="002D148D" w:rsidRDefault="002D148D" w:rsidP="002D148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D148D">
        <w:rPr>
          <w:lang w:eastAsia="ru-RU"/>
        </w:rPr>
        <w:t xml:space="preserve"> 6. </w:t>
      </w:r>
      <w:proofErr w:type="gramStart"/>
      <w:r w:rsidRPr="002D148D">
        <w:t>Контроль за</w:t>
      </w:r>
      <w:proofErr w:type="gramEnd"/>
      <w:r w:rsidRPr="002D148D">
        <w:t xml:space="preserve"> выполнением постановления возложить на заместителей главы города </w:t>
      </w:r>
      <w:proofErr w:type="spellStart"/>
      <w:r w:rsidRPr="002D148D">
        <w:t>Покачи</w:t>
      </w:r>
      <w:proofErr w:type="spellEnd"/>
      <w:r w:rsidRPr="002D148D">
        <w:t xml:space="preserve"> по курируемым направлениям, управляющего делами администрации города </w:t>
      </w:r>
      <w:proofErr w:type="spellStart"/>
      <w:r w:rsidRPr="002D148D">
        <w:t>Покачи</w:t>
      </w:r>
      <w:proofErr w:type="spellEnd"/>
      <w:r w:rsidRPr="002D148D">
        <w:t xml:space="preserve"> </w:t>
      </w:r>
      <w:proofErr w:type="spellStart"/>
      <w:r w:rsidRPr="002D148D">
        <w:t>Кулешевич</w:t>
      </w:r>
      <w:proofErr w:type="spellEnd"/>
      <w:r w:rsidRPr="002D148D">
        <w:t xml:space="preserve"> Е.А., председателя комитета по управлению муниципальным имуществом администрации города </w:t>
      </w:r>
      <w:proofErr w:type="spellStart"/>
      <w:r w:rsidRPr="002D148D">
        <w:t>Покачи</w:t>
      </w:r>
      <w:proofErr w:type="spellEnd"/>
      <w:r w:rsidRPr="002D148D">
        <w:t xml:space="preserve"> </w:t>
      </w:r>
      <w:proofErr w:type="spellStart"/>
      <w:r w:rsidRPr="002D148D">
        <w:t>Гелетко</w:t>
      </w:r>
      <w:proofErr w:type="spellEnd"/>
      <w:r w:rsidRPr="002D148D">
        <w:t xml:space="preserve"> Л.А.</w:t>
      </w:r>
    </w:p>
    <w:p w:rsidR="002D148D" w:rsidRPr="00985476" w:rsidRDefault="002D148D" w:rsidP="002D148D">
      <w:pPr>
        <w:pStyle w:val="ConsPlusNormal"/>
        <w:outlineLvl w:val="0"/>
        <w:rPr>
          <w:b/>
          <w:sz w:val="27"/>
          <w:szCs w:val="27"/>
        </w:rPr>
      </w:pPr>
      <w:r w:rsidRPr="00985476">
        <w:rPr>
          <w:b/>
          <w:sz w:val="27"/>
          <w:szCs w:val="27"/>
        </w:rPr>
        <w:t xml:space="preserve">Глава города </w:t>
      </w:r>
      <w:proofErr w:type="spellStart"/>
      <w:r w:rsidRPr="00985476">
        <w:rPr>
          <w:b/>
          <w:sz w:val="27"/>
          <w:szCs w:val="27"/>
        </w:rPr>
        <w:t>Покачи</w:t>
      </w:r>
      <w:proofErr w:type="spellEnd"/>
      <w:r w:rsidRPr="00985476">
        <w:rPr>
          <w:b/>
          <w:sz w:val="27"/>
          <w:szCs w:val="27"/>
        </w:rPr>
        <w:tab/>
      </w:r>
      <w:r w:rsidRPr="00985476">
        <w:rPr>
          <w:b/>
          <w:sz w:val="27"/>
          <w:szCs w:val="27"/>
        </w:rPr>
        <w:tab/>
      </w:r>
      <w:r w:rsidRPr="00985476">
        <w:rPr>
          <w:b/>
          <w:sz w:val="27"/>
          <w:szCs w:val="27"/>
        </w:rPr>
        <w:tab/>
      </w:r>
      <w:r w:rsidRPr="00985476">
        <w:rPr>
          <w:b/>
          <w:sz w:val="27"/>
          <w:szCs w:val="27"/>
        </w:rPr>
        <w:tab/>
      </w:r>
      <w:r w:rsidRPr="00985476">
        <w:rPr>
          <w:b/>
          <w:sz w:val="27"/>
          <w:szCs w:val="27"/>
        </w:rPr>
        <w:tab/>
      </w:r>
      <w:r w:rsidRPr="00985476">
        <w:rPr>
          <w:b/>
          <w:sz w:val="27"/>
          <w:szCs w:val="27"/>
        </w:rPr>
        <w:tab/>
        <w:t xml:space="preserve">                            В.И. Степура</w:t>
      </w:r>
    </w:p>
    <w:p w:rsidR="000B228B" w:rsidRDefault="000B228B"/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8D"/>
    <w:rsid w:val="000B228B"/>
    <w:rsid w:val="002D148D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D148D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D148D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14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D1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D148D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D148D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14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D1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2019-02-20T07:04:00Z</dcterms:created>
  <dcterms:modified xsi:type="dcterms:W3CDTF">2019-02-20T07:07:00Z</dcterms:modified>
</cp:coreProperties>
</file>