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 апреля 2018 года № 394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КОМПЛЕКСНЫЙ 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мероприятий по профилактике природноочаговых заболеваний, передаваемых мышевидными грызунами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территории муниципального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Корткеросский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2018год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2" w:type="dxa"/>
      </w:tblPr>
      <w:tblGrid>
        <w:gridCol w:w="606"/>
        <w:gridCol w:w="3949"/>
        <w:gridCol w:w="2543"/>
        <w:gridCol w:w="2471"/>
      </w:tblGrid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949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543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исполнения</w:t>
            </w:r>
          </w:p>
        </w:tc>
        <w:tc>
          <w:tcPr>
            <w:tcW w:w="2471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 за исполнение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949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43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71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Организационные мероприятия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регулярную работу территориальной санитарно - противоэпидемической комиссии по координации работы всех заинтересованных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ведомств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служб по предупреждению заболеваемости населения геморрагической лихорадкой с почечным синдромом, туляремии.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раза в год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Направить ходатайство в Правительство Республики Коми о включении работ по неспецифической профилактике природно-очаговых инфекций среди населения в качестве отдельного пункта раздела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комплексной безопасности населения и объектов на территории Республики Коми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Стратегии экономического и социального развития Республики Коми на период до 2020 года, утвержденный Постановлением Правительства Республики коми от 22 марта 2013 г. № 88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главы сельских поселений района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Информировать заинтересованные ведомства и службы при возникновении неблагополучных по ГЛПС, туляремии ситуаций с целью оперативного проведения неотложных профилактических мероприятий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немедленно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подготовку медицинских работников Корткеросского района  (конференции,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семинарские занятия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вопросам эпидемиологии, клиники, диагностики, лечения и профилактики ГЛПС, туляремии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март-апрель (ежегодно)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 центральная районная больница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совещания с председателями садово-огородных товариществ, охотниками и рыболовами и другими контингентами риска по вопросам профилактики ГЛПС, туляремии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 – май (ежегодно)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 совещания с начальниками и медработниками оздоровительных лагерей по вопросу предупреждения заболеваемости ГЛПС, туляремии среди персонала, детей и подростков в летний сезон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 (ежегодно)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согласованию); Управление образования МР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Исключить проведение массовых организованных мероприятий (турпоходы, спортивные игры, соревнования, экскурсии и пр.), сбор лекарственных трав в лесных массивах, неблагополучных по ГЛПС, туляремии  в 2018году до улучшения эпидемиологической ситуации.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эпидемическим показаниям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 (по огласованию); Управление  образования МР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Противоэпидемические и общесанитарные мероприятия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эпизоотологическое обследование высокоактивных очаговых территорий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 и осень (ежегодно)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гигиены и эпидемиологии в Республике Коми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согласованию);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обзоры численности мелких млекопитающих и эпизоотологические прогнозы по ГЛПС, туляремии  и представлять их в администрацию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июнь, ноябрь (ежегодно)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гигиены и эпидемиологии в Республике Коми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эпидемиологическое обследование каждого случая заболевания ГЛПС, туляремии  с определением конкретных мест и условий заражения и организацией целенаправленных противоэпидемических мероприятий в очагах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выявлении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ФБУЗ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гигиены и эпидемиологии в Республике Коми в Усть-Куломском районе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 открытием летних оздоровительных учреждений проводить комплекс профилактических мероприятий:  защиту от грызунов всех строений согласно требованиям санитарно-эпидемиологических правил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организации и проведению дератизационных мероприятий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 3.5.3.3223-14,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введенных в действие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постановлением Главного государственного санитарного врача Российской Федерации от 22.09.2014 года № 58.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расчистку лесных массивов от мусора, сухостоя, густого подлеска в радиусе 500 метров вокруг территории лагеря;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камерную обработку постельных принадлежностей;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влажную дезинфекцию помещений до открытия лагеря и между сменами;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 персонала оздоровительных учреждений о мерах профилактики ГЛПС;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проведение систематической дератизации: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перед открытием лагерей - дератизацию всех строений, территории и в радиусе 500 метров прилегающей зоны;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в период функционирования - постоянно во всех строениях, включая складские помещения;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в осенний период - во всех строениях, на территории и в радиусе 500 метров прилегающей зоны;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 наступлением холодов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консервацию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летних оздоровительных учреждений на зиму с применением долгодействующих точек отравления - во всех строениях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апрель-май и в течение функционирования объектов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оздоровительных учреждений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выдачу санитарно- эпидемиологического заключения на соответствие санитарным требованиям на открытие оздоровительных учреждений только после проведения полного комплекса мероприятий по профилактике ГЛПС, туляремии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май-июнь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проведение систематической дератизации во всех категорийных объектах независимо от форм собственности, на территории 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эндемичной по ГЛПС, туляремии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объектов независимо от форм собственности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санитарно- эпидемиологическими правилами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организации и  проведению дератизации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 3.5.3.3223-14, введенными в действие постановлением Главного государственного санитарного врача Российской Федерации от 22.09.2014 года № 58, обеспечить защиту от грызунов всех категорий объектов в населенных пунктах (санитарно-технические, инженерно-строительные, санитарно-гигиенические мероприятия)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 объектов независимо от форм собственности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регулярную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санитарную очистку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населенных мест, ликвидацию самопроизвольных свалок, в том числе вокруг садово-огородных участков, кладбищ, расположенных в зоне природных очагов ГЛПС, туляремии.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сельских поселений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согласованию);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профилактическую дератизацию на территории садово - огородных участков, гаражных массивов, прилегающих к лесным массивам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апрель, октябрь (ежегодно)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председатели кооперативов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проведение дератизации территорий кладбищ и свалок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реже 1 раза в квартал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сельских поселений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регулярный контроль полноты проведения грызуноистребительных работ на всех категориях объектов, с соблюдением при этом мер общественной безопасности и по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охране труда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лиц, осуществляющих дератизацию при плановых и внеплановых мероприятиях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 в течение года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 (по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организацию продажи населению готовой дератизационной приманки предприятием дезинфекционного профиля. Использовать для этой цели только разрешенные препараты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Дезинфекция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регулярные рейдовые проверки санитарного состояния населенных мест, объектов торговли, общепита, детских, коммунальных и других учреждений, расположенных в природных очагах ГЛПС, туляремии.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планами работы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Лечебно-профилактические мероприятия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своевременную госпитализацию больных ГЛПС, туляремию  и с подозрением на эти заболевания в стационары и оказание им адекватной лечебно-диагностической помощи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неснижаемый запас медикаментов для лечения больных ГЛПС, туляремией.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 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лабораторное обследование больных с диагнозами на ГЛПС, туляремией,   и подозрением на эти заболевания; больных с острой почечной недостаточностью неясного генеза; больных с лихорадкой и с явлениями гематурии, протеинурии, цилиндроурии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9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анализ обращаемости больных в лечебно-профилактические учреждения с диагнозами, не исключающими ГЛПС, туляремией на территориях, неблагополучных по ГЛПС, туляремии для полноты охвата их серодиагностикой</w:t>
            </w:r>
          </w:p>
        </w:tc>
        <w:tc>
          <w:tcPr>
            <w:tcW w:w="25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ежемесячно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согласованию);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Санитарно-просветительная работа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94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Обеспечить систему информационно-разъяснительной работы среди населения по вопросам профилактики ГЛПС, туляремии  через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средства массовой информации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использованием, радио, газет, распространение памяток, листовок и т. п. и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дифференцированным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информированием различных групп населения (широкие слои населения, садоводы, охотники, контингента риска и др.)</w:t>
            </w:r>
          </w:p>
        </w:tc>
        <w:tc>
          <w:tcPr>
            <w:tcW w:w="254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471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отдел Управления Роспотребнадзора по Республике Коми в Усть-Куломском районе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согласованию);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Корткеросская ЦРБ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согласованию)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andia.ru/text/category/konservatciya/" Id="docRId3" Type="http://schemas.openxmlformats.org/officeDocument/2006/relationships/hyperlink"/><Relationship TargetMode="External" Target="http://pandia.ru/text/category/sredstva_massovoj_informatcii/" Id="docRId7" Type="http://schemas.openxmlformats.org/officeDocument/2006/relationships/hyperlink"/><Relationship TargetMode="External" Target="http://pandia.ru/text/category/vedomstvo/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://pandia.ru/text/category/vvod_v_dejstvie/" Id="docRId2" Type="http://schemas.openxmlformats.org/officeDocument/2006/relationships/hyperlink"/><Relationship TargetMode="External" Target="http://pandia.ru/text/category/sanitarnaya_ochistka/" Id="docRId4" Type="http://schemas.openxmlformats.org/officeDocument/2006/relationships/hyperlink"/><Relationship TargetMode="External" Target="http://pandia.ru/text/category/ohrana_truda/" Id="docRId6" Type="http://schemas.openxmlformats.org/officeDocument/2006/relationships/hyperlink"/><Relationship TargetMode="External" Target="http://pandia.ru/text/category/differentciya/" Id="docRId8" Type="http://schemas.openxmlformats.org/officeDocument/2006/relationships/hyperlink"/><Relationship TargetMode="External" Target="http://pandia.ru/text/category/seminarskie_zanyatiya/" Id="docRId1" Type="http://schemas.openxmlformats.org/officeDocument/2006/relationships/hyperlink"/><Relationship TargetMode="External" Target="http://pandia.ru/text/category/selmzskie_poseleniya/" Id="docRId5" Type="http://schemas.openxmlformats.org/officeDocument/2006/relationships/hyperlink"/><Relationship Target="numbering.xml" Id="docRId9" Type="http://schemas.openxmlformats.org/officeDocument/2006/relationships/numbering"/></Relationships>
</file>