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4" w:rsidRDefault="00C56F54" w:rsidP="00C56F54">
      <w:pPr>
        <w:rPr>
          <w:rFonts w:ascii="Times New Roman" w:hAnsi="Times New Roman"/>
          <w:sz w:val="28"/>
          <w:szCs w:val="28"/>
        </w:rPr>
      </w:pPr>
    </w:p>
    <w:p w:rsidR="00C56F54" w:rsidRPr="00C31A67" w:rsidRDefault="00A13E1B" w:rsidP="00C31A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67">
        <w:rPr>
          <w:rFonts w:ascii="Times New Roman" w:hAnsi="Times New Roman"/>
          <w:b/>
          <w:sz w:val="28"/>
          <w:szCs w:val="28"/>
        </w:rPr>
        <w:t>И</w:t>
      </w:r>
      <w:r w:rsidR="00C56F54" w:rsidRPr="00C31A67">
        <w:rPr>
          <w:rFonts w:ascii="Times New Roman" w:hAnsi="Times New Roman"/>
          <w:b/>
          <w:sz w:val="28"/>
          <w:szCs w:val="28"/>
        </w:rPr>
        <w:t>нформаци</w:t>
      </w:r>
      <w:r w:rsidRPr="00C31A67">
        <w:rPr>
          <w:rFonts w:ascii="Times New Roman" w:hAnsi="Times New Roman"/>
          <w:b/>
          <w:sz w:val="28"/>
          <w:szCs w:val="28"/>
        </w:rPr>
        <w:t>я</w:t>
      </w:r>
      <w:r w:rsidR="00C56F54" w:rsidRPr="00C31A67">
        <w:rPr>
          <w:rFonts w:ascii="Times New Roman" w:hAnsi="Times New Roman"/>
          <w:b/>
          <w:sz w:val="28"/>
          <w:szCs w:val="28"/>
        </w:rPr>
        <w:t xml:space="preserve"> о ситуации по малому и среднему бизнесу на территории района за 201</w:t>
      </w:r>
      <w:r w:rsidR="001756D5" w:rsidRPr="00C31A67">
        <w:rPr>
          <w:rFonts w:ascii="Times New Roman" w:hAnsi="Times New Roman"/>
          <w:b/>
          <w:sz w:val="28"/>
          <w:szCs w:val="28"/>
        </w:rPr>
        <w:t>7</w:t>
      </w:r>
      <w:r w:rsidR="00847F41" w:rsidRPr="00C31A67">
        <w:rPr>
          <w:rFonts w:ascii="Times New Roman" w:hAnsi="Times New Roman"/>
          <w:b/>
          <w:sz w:val="28"/>
          <w:szCs w:val="28"/>
        </w:rPr>
        <w:t xml:space="preserve"> </w:t>
      </w:r>
      <w:r w:rsidR="00C56F54" w:rsidRPr="00C31A67">
        <w:rPr>
          <w:rFonts w:ascii="Times New Roman" w:hAnsi="Times New Roman"/>
          <w:b/>
          <w:sz w:val="28"/>
          <w:szCs w:val="28"/>
        </w:rPr>
        <w:t>год.</w:t>
      </w:r>
    </w:p>
    <w:p w:rsidR="006B7DA6" w:rsidRDefault="006B7DA6" w:rsidP="006B7D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5DDC">
        <w:rPr>
          <w:sz w:val="28"/>
          <w:szCs w:val="28"/>
        </w:rPr>
        <w:t xml:space="preserve">Развитие малого бизнеса во многом определяет темпы экономического роста, </w:t>
      </w:r>
      <w:r>
        <w:rPr>
          <w:sz w:val="28"/>
          <w:szCs w:val="28"/>
        </w:rPr>
        <w:t xml:space="preserve">состояние занятости населения, </w:t>
      </w:r>
      <w:r w:rsidRPr="00425DDC">
        <w:rPr>
          <w:sz w:val="28"/>
          <w:szCs w:val="28"/>
        </w:rPr>
        <w:t>улучшение социального климата в районе, наполнение местного бюджета, обеспечивает население товарами и услугами.</w:t>
      </w:r>
    </w:p>
    <w:p w:rsidR="00C56F54" w:rsidRDefault="006B7DA6" w:rsidP="00A76DB9">
      <w:pPr>
        <w:pStyle w:val="a3"/>
        <w:spacing w:line="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6F54" w:rsidRPr="002C347B">
        <w:rPr>
          <w:sz w:val="28"/>
          <w:szCs w:val="28"/>
        </w:rPr>
        <w:t>В реальном секторе экономики  район</w:t>
      </w:r>
      <w:r w:rsidR="00C56F54">
        <w:rPr>
          <w:sz w:val="28"/>
          <w:szCs w:val="28"/>
        </w:rPr>
        <w:t>а</w:t>
      </w:r>
      <w:r w:rsidR="00C56F54" w:rsidRPr="002C347B">
        <w:rPr>
          <w:sz w:val="28"/>
          <w:szCs w:val="28"/>
        </w:rPr>
        <w:t xml:space="preserve"> осуществляют деятельность предприятия и организации </w:t>
      </w:r>
      <w:r w:rsidR="00C56F54" w:rsidRPr="002C347B">
        <w:rPr>
          <w:color w:val="000000"/>
          <w:sz w:val="28"/>
          <w:szCs w:val="28"/>
        </w:rPr>
        <w:t xml:space="preserve"> пищевой промышленности, торговли, лесопромышленного комплекс</w:t>
      </w:r>
      <w:r w:rsidR="00C56F54">
        <w:rPr>
          <w:color w:val="000000"/>
          <w:sz w:val="28"/>
          <w:szCs w:val="28"/>
        </w:rPr>
        <w:t xml:space="preserve">а, </w:t>
      </w:r>
      <w:r w:rsidR="00C56F54" w:rsidRPr="002C347B">
        <w:rPr>
          <w:color w:val="000000"/>
          <w:sz w:val="28"/>
          <w:szCs w:val="28"/>
        </w:rPr>
        <w:t xml:space="preserve"> сельского хозяйства</w:t>
      </w:r>
      <w:r w:rsidR="00C56F54">
        <w:rPr>
          <w:color w:val="000000"/>
          <w:sz w:val="28"/>
          <w:szCs w:val="28"/>
        </w:rPr>
        <w:t>, общественного питания</w:t>
      </w:r>
      <w:r w:rsidR="00287057">
        <w:rPr>
          <w:color w:val="000000"/>
          <w:sz w:val="28"/>
          <w:szCs w:val="28"/>
        </w:rPr>
        <w:t>, бытового обслуживания.</w:t>
      </w:r>
      <w:r w:rsidR="00C56F54" w:rsidRPr="002C347B">
        <w:rPr>
          <w:color w:val="000000"/>
          <w:sz w:val="28"/>
          <w:szCs w:val="28"/>
        </w:rPr>
        <w:t xml:space="preserve"> Все они представлены только малыми  и средними предприятиями и индивидуальными предпринимателями. Крупные предприятия в районе отсутствуют. </w:t>
      </w:r>
      <w:r w:rsidR="00C56F54" w:rsidRPr="002C347B">
        <w:rPr>
          <w:color w:val="000000"/>
          <w:sz w:val="28"/>
          <w:szCs w:val="28"/>
        </w:rPr>
        <w:tab/>
      </w:r>
    </w:p>
    <w:p w:rsidR="0055252A" w:rsidRDefault="00847F41" w:rsidP="00C56F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01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2888615</wp:posOffset>
            </wp:positionV>
            <wp:extent cx="2898775" cy="2062480"/>
            <wp:effectExtent l="0" t="0" r="0" b="0"/>
            <wp:wrapSquare wrapText="bothSides"/>
            <wp:docPr id="168" name="Диаграмма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55252A">
        <w:rPr>
          <w:sz w:val="28"/>
          <w:szCs w:val="28"/>
        </w:rPr>
        <w:t xml:space="preserve">В соответствии с данными единого реестра субъектов малого и среднего предпринимательства в районе </w:t>
      </w:r>
      <w:r w:rsidR="00F0311B">
        <w:rPr>
          <w:sz w:val="28"/>
          <w:szCs w:val="28"/>
        </w:rPr>
        <w:t xml:space="preserve">по состоянию на 01.01.2018 г. </w:t>
      </w:r>
      <w:r w:rsidR="0055252A">
        <w:rPr>
          <w:sz w:val="28"/>
          <w:szCs w:val="28"/>
        </w:rPr>
        <w:t>зарегистрировано всего 3</w:t>
      </w:r>
      <w:r w:rsidR="00111010">
        <w:rPr>
          <w:sz w:val="28"/>
          <w:szCs w:val="28"/>
        </w:rPr>
        <w:t>57</w:t>
      </w:r>
      <w:r w:rsidR="0055252A">
        <w:rPr>
          <w:sz w:val="28"/>
          <w:szCs w:val="28"/>
        </w:rPr>
        <w:t xml:space="preserve"> субъект</w:t>
      </w:r>
      <w:r w:rsidR="00111010">
        <w:rPr>
          <w:sz w:val="28"/>
          <w:szCs w:val="28"/>
        </w:rPr>
        <w:t>ов</w:t>
      </w:r>
      <w:r w:rsidR="0055252A">
        <w:rPr>
          <w:sz w:val="28"/>
          <w:szCs w:val="28"/>
        </w:rPr>
        <w:t>, в том числе 2</w:t>
      </w:r>
      <w:r w:rsidR="00111010">
        <w:rPr>
          <w:sz w:val="28"/>
          <w:szCs w:val="28"/>
        </w:rPr>
        <w:t>79</w:t>
      </w:r>
      <w:r>
        <w:rPr>
          <w:sz w:val="28"/>
          <w:szCs w:val="28"/>
        </w:rPr>
        <w:t xml:space="preserve"> - </w:t>
      </w:r>
      <w:r w:rsidR="0055252A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="0055252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="0055252A">
        <w:rPr>
          <w:sz w:val="28"/>
          <w:szCs w:val="28"/>
        </w:rPr>
        <w:t>, 7</w:t>
      </w:r>
      <w:r w:rsidR="00287057">
        <w:rPr>
          <w:sz w:val="28"/>
          <w:szCs w:val="28"/>
        </w:rPr>
        <w:t>7</w:t>
      </w:r>
      <w:r w:rsidR="0055252A">
        <w:rPr>
          <w:sz w:val="28"/>
          <w:szCs w:val="28"/>
        </w:rPr>
        <w:t xml:space="preserve"> – малые и средние предприятия. </w:t>
      </w:r>
    </w:p>
    <w:p w:rsidR="00111010" w:rsidRDefault="00111010" w:rsidP="00C56F54">
      <w:pPr>
        <w:pStyle w:val="a3"/>
        <w:jc w:val="both"/>
        <w:rPr>
          <w:sz w:val="28"/>
          <w:szCs w:val="28"/>
        </w:rPr>
      </w:pPr>
    </w:p>
    <w:p w:rsidR="00111010" w:rsidRDefault="00111010" w:rsidP="00C56F54">
      <w:pPr>
        <w:pStyle w:val="a3"/>
        <w:jc w:val="both"/>
        <w:rPr>
          <w:sz w:val="28"/>
          <w:szCs w:val="28"/>
        </w:rPr>
      </w:pPr>
    </w:p>
    <w:p w:rsidR="00111010" w:rsidRDefault="00111010" w:rsidP="00C56F54">
      <w:pPr>
        <w:pStyle w:val="a3"/>
        <w:jc w:val="both"/>
        <w:rPr>
          <w:sz w:val="28"/>
          <w:szCs w:val="28"/>
        </w:rPr>
      </w:pPr>
      <w:r w:rsidRPr="00AA700E">
        <w:rPr>
          <w:noProof/>
          <w:color w:val="009999"/>
          <w:sz w:val="28"/>
          <w:szCs w:val="28"/>
        </w:rPr>
        <w:drawing>
          <wp:inline distT="0" distB="0" distL="0" distR="0">
            <wp:extent cx="5940425" cy="330003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2F0" w:rsidRDefault="00F0311B" w:rsidP="00F031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311B" w:rsidRDefault="003432F0" w:rsidP="00F031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11B" w:rsidRPr="002F1CA7">
        <w:rPr>
          <w:sz w:val="28"/>
          <w:szCs w:val="28"/>
        </w:rPr>
        <w:t xml:space="preserve">По </w:t>
      </w:r>
      <w:r w:rsidR="00F0311B">
        <w:rPr>
          <w:sz w:val="28"/>
          <w:szCs w:val="28"/>
        </w:rPr>
        <w:t>темпу роста</w:t>
      </w:r>
      <w:r w:rsidR="00F0311B" w:rsidRPr="002F1CA7">
        <w:rPr>
          <w:sz w:val="28"/>
          <w:szCs w:val="28"/>
        </w:rPr>
        <w:t xml:space="preserve"> количеств</w:t>
      </w:r>
      <w:r w:rsidR="00F0311B">
        <w:rPr>
          <w:sz w:val="28"/>
          <w:szCs w:val="28"/>
        </w:rPr>
        <w:t>а</w:t>
      </w:r>
      <w:r w:rsidR="00F0311B" w:rsidRPr="002F1CA7">
        <w:rPr>
          <w:sz w:val="28"/>
          <w:szCs w:val="28"/>
        </w:rPr>
        <w:t xml:space="preserve"> индивидуальных предпринимателей </w:t>
      </w:r>
      <w:r w:rsidR="00F0311B">
        <w:rPr>
          <w:sz w:val="28"/>
          <w:szCs w:val="28"/>
        </w:rPr>
        <w:t>Кичменгско-Городецкий</w:t>
      </w:r>
      <w:r w:rsidR="00F0311B" w:rsidRPr="002F1CA7">
        <w:rPr>
          <w:sz w:val="28"/>
          <w:szCs w:val="28"/>
        </w:rPr>
        <w:t xml:space="preserve"> район занимает </w:t>
      </w:r>
      <w:r w:rsidR="00F0311B">
        <w:rPr>
          <w:sz w:val="28"/>
          <w:szCs w:val="28"/>
        </w:rPr>
        <w:t>12 позицию</w:t>
      </w:r>
      <w:r w:rsidR="00F0311B" w:rsidRPr="002F1CA7">
        <w:rPr>
          <w:sz w:val="28"/>
          <w:szCs w:val="28"/>
        </w:rPr>
        <w:t xml:space="preserve"> среди районов области. </w:t>
      </w:r>
    </w:p>
    <w:p w:rsidR="00C56F54" w:rsidRDefault="00F0311B" w:rsidP="00C56F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2F0">
        <w:rPr>
          <w:sz w:val="28"/>
          <w:szCs w:val="28"/>
        </w:rPr>
        <w:t xml:space="preserve"> </w:t>
      </w:r>
      <w:r w:rsidR="00C56F54" w:rsidRPr="002C347B">
        <w:rPr>
          <w:sz w:val="28"/>
          <w:szCs w:val="28"/>
        </w:rPr>
        <w:t>Отраслевая структура действующих субъектов малого и среднего предпринимательства</w:t>
      </w:r>
      <w:r w:rsidR="003432F0">
        <w:rPr>
          <w:sz w:val="28"/>
          <w:szCs w:val="28"/>
        </w:rPr>
        <w:t xml:space="preserve"> </w:t>
      </w:r>
      <w:r w:rsidR="00C56F54" w:rsidRPr="002C347B">
        <w:rPr>
          <w:sz w:val="28"/>
          <w:szCs w:val="28"/>
        </w:rPr>
        <w:t>района представлена на диаграмме.</w:t>
      </w:r>
    </w:p>
    <w:p w:rsidR="0055252A" w:rsidRDefault="0055252A" w:rsidP="00C56F54">
      <w:pPr>
        <w:pStyle w:val="a3"/>
        <w:jc w:val="both"/>
        <w:rPr>
          <w:sz w:val="28"/>
          <w:szCs w:val="28"/>
        </w:rPr>
      </w:pPr>
    </w:p>
    <w:p w:rsidR="00C56F54" w:rsidRPr="002C347B" w:rsidRDefault="008173A6" w:rsidP="00C56F54">
      <w:pPr>
        <w:pStyle w:val="a3"/>
        <w:ind w:left="284"/>
        <w:jc w:val="both"/>
        <w:rPr>
          <w:sz w:val="28"/>
          <w:szCs w:val="28"/>
        </w:rPr>
      </w:pPr>
      <w:r w:rsidRPr="001671B1">
        <w:rPr>
          <w:noProof/>
          <w:sz w:val="28"/>
          <w:szCs w:val="28"/>
        </w:rPr>
        <w:lastRenderedPageBreak/>
        <w:drawing>
          <wp:inline distT="0" distB="0" distL="0" distR="0">
            <wp:extent cx="5308169" cy="2588217"/>
            <wp:effectExtent l="0" t="0" r="6985" b="3175"/>
            <wp:docPr id="34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F54" w:rsidRPr="002C347B" w:rsidRDefault="00C56F54" w:rsidP="00C56F54">
      <w:pPr>
        <w:pStyle w:val="a3"/>
        <w:jc w:val="both"/>
        <w:rPr>
          <w:color w:val="C00000"/>
          <w:sz w:val="28"/>
          <w:szCs w:val="28"/>
        </w:rPr>
      </w:pPr>
    </w:p>
    <w:p w:rsidR="00C146B1" w:rsidRDefault="009706D3" w:rsidP="009706D3">
      <w:pPr>
        <w:pStyle w:val="a3"/>
        <w:ind w:firstLine="709"/>
        <w:jc w:val="both"/>
        <w:rPr>
          <w:sz w:val="28"/>
          <w:szCs w:val="28"/>
        </w:rPr>
      </w:pPr>
      <w:r w:rsidRPr="002268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48C1">
        <w:rPr>
          <w:sz w:val="28"/>
          <w:szCs w:val="28"/>
        </w:rPr>
        <w:t>структуре промышленного производства ведущее место принадлежит производству пищевых продуктов (</w:t>
      </w:r>
      <w:r>
        <w:rPr>
          <w:sz w:val="28"/>
          <w:szCs w:val="28"/>
        </w:rPr>
        <w:t>7</w:t>
      </w:r>
      <w:r w:rsidRPr="002B48C1">
        <w:rPr>
          <w:sz w:val="28"/>
          <w:szCs w:val="28"/>
        </w:rPr>
        <w:t>5%), обработка и производство изделий из дерева занимает 25%.</w:t>
      </w:r>
    </w:p>
    <w:p w:rsidR="009706D3" w:rsidRDefault="00714B61" w:rsidP="009706D3">
      <w:pPr>
        <w:pStyle w:val="a3"/>
        <w:ind w:firstLine="709"/>
        <w:jc w:val="both"/>
        <w:rPr>
          <w:sz w:val="28"/>
          <w:szCs w:val="28"/>
        </w:rPr>
      </w:pPr>
      <w:r w:rsidRPr="00CE192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2918460</wp:posOffset>
            </wp:positionH>
            <wp:positionV relativeFrom="margin">
              <wp:posOffset>3485515</wp:posOffset>
            </wp:positionV>
            <wp:extent cx="3068320" cy="2068830"/>
            <wp:effectExtent l="0" t="0" r="0" b="0"/>
            <wp:wrapSquare wrapText="bothSides"/>
            <wp:docPr id="2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432F0">
        <w:rPr>
          <w:sz w:val="28"/>
          <w:szCs w:val="28"/>
        </w:rPr>
        <w:t xml:space="preserve"> По сравнению с 2016 годом изменения в отраслевой структуре бизнеса незначительны. </w:t>
      </w:r>
      <w:r w:rsidR="00C146B1">
        <w:rPr>
          <w:sz w:val="28"/>
          <w:szCs w:val="28"/>
        </w:rPr>
        <w:t>Так, в 2016 году предприятия обрабатывающих производств составили 29 % в общем объеме, предприятия лесного комплекса и сельхозпредприятия – 9 %, сферы торговли – 33 %, транспорта и связи – 3 %, прочих видов деятельности – 12 %.</w:t>
      </w:r>
    </w:p>
    <w:p w:rsidR="00577481" w:rsidRPr="002B48C1" w:rsidRDefault="00577481" w:rsidP="009706D3">
      <w:pPr>
        <w:pStyle w:val="a3"/>
        <w:ind w:firstLine="709"/>
        <w:jc w:val="both"/>
        <w:rPr>
          <w:sz w:val="28"/>
          <w:szCs w:val="28"/>
        </w:rPr>
      </w:pPr>
    </w:p>
    <w:p w:rsidR="009706D3" w:rsidRDefault="009C5054" w:rsidP="009706D3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9C505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960" y="1945005"/>
            <wp:positionH relativeFrom="margin">
              <wp:align>left</wp:align>
            </wp:positionH>
            <wp:positionV relativeFrom="margin">
              <wp:align>bottom</wp:align>
            </wp:positionV>
            <wp:extent cx="2471420" cy="1851660"/>
            <wp:effectExtent l="0" t="0" r="508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84B13" w:rsidRPr="00136B2D">
        <w:rPr>
          <w:sz w:val="28"/>
          <w:szCs w:val="28"/>
        </w:rPr>
        <w:t>Предприятиями пищевой промышленности</w:t>
      </w:r>
      <w:r w:rsidR="00484B13">
        <w:rPr>
          <w:sz w:val="28"/>
          <w:szCs w:val="28"/>
        </w:rPr>
        <w:t xml:space="preserve"> района</w:t>
      </w:r>
      <w:r w:rsidR="00484B13" w:rsidRPr="00136B2D">
        <w:rPr>
          <w:sz w:val="28"/>
          <w:szCs w:val="28"/>
        </w:rPr>
        <w:t xml:space="preserve"> выпускаются высококачественные хлебобулочные</w:t>
      </w:r>
      <w:r w:rsidR="009706D3">
        <w:rPr>
          <w:sz w:val="28"/>
          <w:szCs w:val="28"/>
        </w:rPr>
        <w:t>,</w:t>
      </w:r>
      <w:r w:rsidR="00484B13" w:rsidRPr="00136B2D">
        <w:rPr>
          <w:sz w:val="28"/>
          <w:szCs w:val="28"/>
        </w:rPr>
        <w:t xml:space="preserve"> кондитерские</w:t>
      </w:r>
      <w:r w:rsidR="009706D3">
        <w:rPr>
          <w:sz w:val="28"/>
          <w:szCs w:val="28"/>
        </w:rPr>
        <w:t>,</w:t>
      </w:r>
      <w:r w:rsidR="00484B13" w:rsidRPr="00136B2D">
        <w:rPr>
          <w:sz w:val="28"/>
          <w:szCs w:val="28"/>
        </w:rPr>
        <w:t xml:space="preserve"> макаронные</w:t>
      </w:r>
      <w:r w:rsidR="00A76DB9">
        <w:rPr>
          <w:sz w:val="28"/>
          <w:szCs w:val="28"/>
        </w:rPr>
        <w:t xml:space="preserve"> </w:t>
      </w:r>
      <w:r w:rsidR="009706D3">
        <w:rPr>
          <w:sz w:val="28"/>
          <w:szCs w:val="28"/>
        </w:rPr>
        <w:t xml:space="preserve">изделия, а также </w:t>
      </w:r>
      <w:r w:rsidR="009706D3" w:rsidRPr="00136B2D">
        <w:rPr>
          <w:sz w:val="28"/>
          <w:szCs w:val="28"/>
        </w:rPr>
        <w:t>мясн</w:t>
      </w:r>
      <w:r w:rsidR="009706D3">
        <w:rPr>
          <w:sz w:val="28"/>
          <w:szCs w:val="28"/>
        </w:rPr>
        <w:t>ая</w:t>
      </w:r>
      <w:r w:rsidR="009706D3" w:rsidRPr="00136B2D">
        <w:rPr>
          <w:sz w:val="28"/>
          <w:szCs w:val="28"/>
        </w:rPr>
        <w:t xml:space="preserve"> продук</w:t>
      </w:r>
      <w:r w:rsidR="009706D3">
        <w:rPr>
          <w:sz w:val="28"/>
          <w:szCs w:val="28"/>
        </w:rPr>
        <w:t>ция.</w:t>
      </w:r>
      <w:r w:rsidR="009706D3" w:rsidRPr="00136B2D">
        <w:rPr>
          <w:sz w:val="28"/>
          <w:szCs w:val="28"/>
        </w:rPr>
        <w:t xml:space="preserve"> </w:t>
      </w:r>
      <w:r w:rsidR="00484B13" w:rsidRPr="00136B2D">
        <w:rPr>
          <w:sz w:val="28"/>
          <w:szCs w:val="28"/>
        </w:rPr>
        <w:t xml:space="preserve"> </w:t>
      </w:r>
      <w:r w:rsidR="009706D3">
        <w:rPr>
          <w:sz w:val="28"/>
          <w:szCs w:val="28"/>
        </w:rPr>
        <w:t>Н</w:t>
      </w:r>
      <w:r w:rsidR="009706D3" w:rsidRPr="00136B2D">
        <w:rPr>
          <w:sz w:val="28"/>
          <w:szCs w:val="28"/>
        </w:rPr>
        <w:t xml:space="preserve">а предприятиях </w:t>
      </w:r>
      <w:r w:rsidR="00C146B1">
        <w:rPr>
          <w:sz w:val="28"/>
          <w:szCs w:val="28"/>
        </w:rPr>
        <w:t>проводится</w:t>
      </w:r>
      <w:r w:rsidR="009706D3">
        <w:rPr>
          <w:sz w:val="28"/>
          <w:szCs w:val="28"/>
        </w:rPr>
        <w:t xml:space="preserve"> </w:t>
      </w:r>
      <w:r w:rsidR="009706D3" w:rsidRPr="00136B2D">
        <w:rPr>
          <w:sz w:val="28"/>
          <w:szCs w:val="28"/>
        </w:rPr>
        <w:t>модернизация</w:t>
      </w:r>
      <w:r w:rsidR="009706D3">
        <w:rPr>
          <w:sz w:val="28"/>
          <w:szCs w:val="28"/>
        </w:rPr>
        <w:t xml:space="preserve"> производств</w:t>
      </w:r>
      <w:r w:rsidR="009706D3" w:rsidRPr="00136B2D">
        <w:rPr>
          <w:sz w:val="28"/>
          <w:szCs w:val="28"/>
        </w:rPr>
        <w:t>,</w:t>
      </w:r>
      <w:r w:rsidR="00970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146B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</w:t>
      </w:r>
      <w:r w:rsidR="009706D3">
        <w:rPr>
          <w:sz w:val="28"/>
          <w:szCs w:val="28"/>
        </w:rPr>
        <w:t>значительно расширились ассортимент и качество выпускаемой продукции.</w:t>
      </w:r>
      <w:r w:rsidRPr="009C5054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9706D3" w:rsidRDefault="009706D3" w:rsidP="009706D3">
      <w:pPr>
        <w:pStyle w:val="a3"/>
        <w:ind w:firstLine="709"/>
        <w:jc w:val="both"/>
        <w:rPr>
          <w:sz w:val="28"/>
          <w:szCs w:val="28"/>
        </w:rPr>
      </w:pPr>
      <w:r w:rsidRPr="00850DFC">
        <w:rPr>
          <w:sz w:val="28"/>
          <w:szCs w:val="28"/>
        </w:rPr>
        <w:t xml:space="preserve">Темп </w:t>
      </w:r>
      <w:proofErr w:type="gramStart"/>
      <w:r w:rsidRPr="00850DFC">
        <w:rPr>
          <w:sz w:val="28"/>
          <w:szCs w:val="28"/>
        </w:rPr>
        <w:t>роста объема отгруженн</w:t>
      </w:r>
      <w:r>
        <w:rPr>
          <w:sz w:val="28"/>
          <w:szCs w:val="28"/>
        </w:rPr>
        <w:t xml:space="preserve">ых товаров собственного производства предприятий </w:t>
      </w:r>
      <w:r w:rsidRPr="00994A46">
        <w:rPr>
          <w:sz w:val="28"/>
          <w:szCs w:val="28"/>
        </w:rPr>
        <w:t xml:space="preserve">пищевой </w:t>
      </w:r>
      <w:r>
        <w:rPr>
          <w:sz w:val="28"/>
          <w:szCs w:val="28"/>
        </w:rPr>
        <w:t>отрасли</w:t>
      </w:r>
      <w:proofErr w:type="gramEnd"/>
      <w:r>
        <w:rPr>
          <w:sz w:val="28"/>
          <w:szCs w:val="28"/>
        </w:rPr>
        <w:t xml:space="preserve"> составил в</w:t>
      </w:r>
      <w:r w:rsidRPr="00994A4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94A4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101,1%, почти на уровне прошлого года. </w:t>
      </w:r>
    </w:p>
    <w:p w:rsidR="00F313AA" w:rsidRDefault="007E0551" w:rsidP="006C2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Количество организаций торговли района остается на уровне прошлого года. </w:t>
      </w:r>
      <w:r w:rsidR="006279AA" w:rsidRPr="0053729D">
        <w:rPr>
          <w:rFonts w:ascii="Times New Roman" w:hAnsi="Times New Roman"/>
          <w:sz w:val="28"/>
          <w:szCs w:val="28"/>
        </w:rPr>
        <w:t xml:space="preserve">Динамика количества </w:t>
      </w:r>
      <w:r>
        <w:rPr>
          <w:rFonts w:ascii="Times New Roman" w:hAnsi="Times New Roman"/>
          <w:sz w:val="28"/>
          <w:szCs w:val="28"/>
        </w:rPr>
        <w:t>торговых объектов</w:t>
      </w:r>
      <w:r w:rsidR="006279AA" w:rsidRPr="0053729D">
        <w:rPr>
          <w:rFonts w:ascii="Times New Roman" w:hAnsi="Times New Roman"/>
          <w:sz w:val="28"/>
          <w:szCs w:val="28"/>
        </w:rPr>
        <w:t xml:space="preserve"> </w:t>
      </w:r>
      <w:r w:rsidR="00F50199">
        <w:rPr>
          <w:rFonts w:ascii="Times New Roman" w:hAnsi="Times New Roman"/>
          <w:sz w:val="28"/>
          <w:szCs w:val="28"/>
        </w:rPr>
        <w:t xml:space="preserve">в целом </w:t>
      </w:r>
      <w:r w:rsidR="006279AA" w:rsidRPr="0053729D">
        <w:rPr>
          <w:rFonts w:ascii="Times New Roman" w:hAnsi="Times New Roman"/>
          <w:sz w:val="28"/>
          <w:szCs w:val="28"/>
        </w:rPr>
        <w:t>имеет положительную тенденцию, за период с 2000 по 201</w:t>
      </w:r>
      <w:r w:rsidR="006279AA">
        <w:rPr>
          <w:rFonts w:ascii="Times New Roman" w:hAnsi="Times New Roman"/>
          <w:sz w:val="28"/>
          <w:szCs w:val="28"/>
        </w:rPr>
        <w:t xml:space="preserve">7 </w:t>
      </w:r>
      <w:r w:rsidR="006279AA" w:rsidRPr="0053729D">
        <w:rPr>
          <w:rFonts w:ascii="Times New Roman" w:hAnsi="Times New Roman"/>
          <w:sz w:val="28"/>
          <w:szCs w:val="28"/>
        </w:rPr>
        <w:t>год число магазинов в районе возросло со 126 до 2</w:t>
      </w:r>
      <w:r w:rsidR="00404579">
        <w:rPr>
          <w:rFonts w:ascii="Times New Roman" w:hAnsi="Times New Roman"/>
          <w:sz w:val="28"/>
          <w:szCs w:val="28"/>
        </w:rPr>
        <w:t>0</w:t>
      </w:r>
      <w:r w:rsidR="006279AA">
        <w:rPr>
          <w:rFonts w:ascii="Times New Roman" w:hAnsi="Times New Roman"/>
          <w:sz w:val="28"/>
          <w:szCs w:val="28"/>
        </w:rPr>
        <w:t>4</w:t>
      </w:r>
      <w:r w:rsidR="006279AA" w:rsidRPr="0053729D">
        <w:rPr>
          <w:rFonts w:ascii="Times New Roman" w:hAnsi="Times New Roman"/>
          <w:sz w:val="28"/>
          <w:szCs w:val="28"/>
        </w:rPr>
        <w:t xml:space="preserve"> или в 1,</w:t>
      </w:r>
      <w:r w:rsidR="00404579">
        <w:rPr>
          <w:rFonts w:ascii="Times New Roman" w:hAnsi="Times New Roman"/>
          <w:sz w:val="28"/>
          <w:szCs w:val="28"/>
        </w:rPr>
        <w:t>6</w:t>
      </w:r>
      <w:r w:rsidR="006279AA">
        <w:rPr>
          <w:rFonts w:ascii="Times New Roman" w:hAnsi="Times New Roman"/>
          <w:sz w:val="28"/>
          <w:szCs w:val="28"/>
        </w:rPr>
        <w:t xml:space="preserve"> </w:t>
      </w:r>
      <w:r w:rsidR="006279AA" w:rsidRPr="0053729D">
        <w:rPr>
          <w:rFonts w:ascii="Times New Roman" w:hAnsi="Times New Roman"/>
          <w:sz w:val="28"/>
          <w:szCs w:val="28"/>
        </w:rPr>
        <w:t>раза</w:t>
      </w:r>
      <w:r w:rsidR="006279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199" w:rsidRPr="006C24DE" w:rsidRDefault="00F50199" w:rsidP="006C2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Наибольшее количество торговых объектов (</w:t>
      </w:r>
      <w:r w:rsidRPr="00F50199">
        <w:rPr>
          <w:rFonts w:ascii="Times New Roman" w:hAnsi="Times New Roman"/>
          <w:sz w:val="28"/>
          <w:szCs w:val="28"/>
        </w:rPr>
        <w:t>56 %</w:t>
      </w:r>
      <w:r>
        <w:rPr>
          <w:rFonts w:ascii="Times New Roman" w:hAnsi="Times New Roman"/>
          <w:sz w:val="28"/>
          <w:szCs w:val="28"/>
        </w:rPr>
        <w:t xml:space="preserve"> от общего количества торговых объектов) сосредоточено в районном центре. В отдаленных и малонаселенных населенных пунктах услуги торговли предоставляет, как правило, один магазин. </w:t>
      </w:r>
      <w:r w:rsidR="00141581">
        <w:rPr>
          <w:rFonts w:ascii="Times New Roman" w:hAnsi="Times New Roman"/>
          <w:sz w:val="28"/>
          <w:szCs w:val="28"/>
        </w:rPr>
        <w:t xml:space="preserve">Населенные </w:t>
      </w:r>
      <w:r w:rsidR="00141581">
        <w:rPr>
          <w:rFonts w:ascii="Times New Roman" w:hAnsi="Times New Roman"/>
          <w:sz w:val="28"/>
          <w:szCs w:val="28"/>
        </w:rPr>
        <w:lastRenderedPageBreak/>
        <w:t>пункты, в которых отсутствуют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14158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стационарной торговли</w:t>
      </w:r>
      <w:r w:rsidR="00141581">
        <w:rPr>
          <w:rFonts w:ascii="Times New Roman" w:hAnsi="Times New Roman"/>
          <w:sz w:val="28"/>
          <w:szCs w:val="28"/>
        </w:rPr>
        <w:t>, обеспечиваются услугами развозной торговли.</w:t>
      </w:r>
      <w:r w:rsidR="00141581">
        <w:rPr>
          <w:rFonts w:ascii="Times New Roman" w:hAnsi="Times New Roman"/>
          <w:sz w:val="28"/>
          <w:szCs w:val="28"/>
        </w:rPr>
        <w:tab/>
      </w:r>
    </w:p>
    <w:p w:rsidR="006C24DE" w:rsidRPr="006C24DE" w:rsidRDefault="00B168D2" w:rsidP="006C2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7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7475" cy="192913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C24DE">
        <w:rPr>
          <w:rFonts w:ascii="Times New Roman" w:hAnsi="Times New Roman"/>
          <w:sz w:val="28"/>
          <w:szCs w:val="28"/>
        </w:rPr>
        <w:t xml:space="preserve">         </w:t>
      </w:r>
      <w:r w:rsidR="006C24DE" w:rsidRPr="006C24DE">
        <w:rPr>
          <w:rFonts w:ascii="Times New Roman" w:hAnsi="Times New Roman"/>
          <w:sz w:val="28"/>
          <w:szCs w:val="28"/>
        </w:rPr>
        <w:t>Оборот розничной торговли  по данным статистики за 2017  год составил 1831 млн. руб., 102,8 %  к уровню прошлого года в сопоставимых ценах.   За год на одного  жителя оборот розничной торговли с</w:t>
      </w:r>
      <w:r w:rsidR="00281B7C" w:rsidRPr="00281B7C">
        <w:rPr>
          <w:noProof/>
          <w:lang w:eastAsia="ru-RU"/>
        </w:rPr>
        <w:t xml:space="preserve"> </w:t>
      </w:r>
      <w:r w:rsidR="006C24DE" w:rsidRPr="006C24DE">
        <w:rPr>
          <w:rFonts w:ascii="Times New Roman" w:hAnsi="Times New Roman"/>
          <w:sz w:val="28"/>
          <w:szCs w:val="28"/>
        </w:rPr>
        <w:t>оставил  113</w:t>
      </w:r>
      <w:r w:rsidR="006C24DE">
        <w:rPr>
          <w:rFonts w:ascii="Times New Roman" w:hAnsi="Times New Roman"/>
          <w:sz w:val="28"/>
          <w:szCs w:val="28"/>
        </w:rPr>
        <w:t>,7 тыс</w:t>
      </w:r>
      <w:proofErr w:type="gramStart"/>
      <w:r w:rsidR="006C24DE">
        <w:rPr>
          <w:rFonts w:ascii="Times New Roman" w:hAnsi="Times New Roman"/>
          <w:sz w:val="28"/>
          <w:szCs w:val="28"/>
        </w:rPr>
        <w:t>.р</w:t>
      </w:r>
      <w:proofErr w:type="gramEnd"/>
      <w:r w:rsidR="006C24DE">
        <w:rPr>
          <w:rFonts w:ascii="Times New Roman" w:hAnsi="Times New Roman"/>
          <w:sz w:val="28"/>
          <w:szCs w:val="28"/>
        </w:rPr>
        <w:t>уб</w:t>
      </w:r>
      <w:r w:rsidR="006C24DE" w:rsidRPr="006C24DE">
        <w:rPr>
          <w:rFonts w:ascii="Times New Roman" w:hAnsi="Times New Roman"/>
          <w:sz w:val="28"/>
          <w:szCs w:val="28"/>
        </w:rPr>
        <w:t xml:space="preserve">.  В структуре оборота по области район находиться  на 12 месте. Доля продовольственных товаров </w:t>
      </w:r>
      <w:r w:rsidR="00613611">
        <w:rPr>
          <w:rFonts w:ascii="Times New Roman" w:hAnsi="Times New Roman"/>
          <w:sz w:val="28"/>
          <w:szCs w:val="28"/>
        </w:rPr>
        <w:t>в общем товарообороте по району составляет</w:t>
      </w:r>
      <w:r w:rsidR="006C24DE" w:rsidRPr="006C24DE">
        <w:rPr>
          <w:rFonts w:ascii="Times New Roman" w:hAnsi="Times New Roman"/>
          <w:sz w:val="28"/>
          <w:szCs w:val="28"/>
        </w:rPr>
        <w:t xml:space="preserve"> 73,7 </w:t>
      </w:r>
      <w:r w:rsidR="00613611">
        <w:rPr>
          <w:rFonts w:ascii="Times New Roman" w:hAnsi="Times New Roman"/>
          <w:sz w:val="28"/>
          <w:szCs w:val="28"/>
        </w:rPr>
        <w:t>%</w:t>
      </w:r>
      <w:r w:rsidR="006C24DE" w:rsidRPr="006C24DE">
        <w:rPr>
          <w:rFonts w:ascii="Times New Roman" w:hAnsi="Times New Roman"/>
          <w:sz w:val="28"/>
          <w:szCs w:val="28"/>
        </w:rPr>
        <w:t xml:space="preserve">, что говорит о низкой </w:t>
      </w:r>
      <w:r w:rsidR="00EF7650">
        <w:rPr>
          <w:rFonts w:ascii="Times New Roman" w:hAnsi="Times New Roman"/>
          <w:sz w:val="28"/>
          <w:szCs w:val="28"/>
        </w:rPr>
        <w:t>покупательской способности населения</w:t>
      </w:r>
      <w:r w:rsidR="006C24DE" w:rsidRPr="006C24DE">
        <w:rPr>
          <w:rFonts w:ascii="Times New Roman" w:hAnsi="Times New Roman"/>
          <w:sz w:val="28"/>
          <w:szCs w:val="28"/>
        </w:rPr>
        <w:t xml:space="preserve"> района.</w:t>
      </w:r>
    </w:p>
    <w:p w:rsidR="00C3623F" w:rsidRPr="00C3623F" w:rsidRDefault="00C3623F" w:rsidP="00C36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623F">
        <w:rPr>
          <w:rFonts w:ascii="Times New Roman" w:hAnsi="Times New Roman"/>
          <w:sz w:val="28"/>
          <w:szCs w:val="28"/>
        </w:rPr>
        <w:t>Обеспеченность торговыми площадями на 1 тыс. населения составила в районе 857 кв</w:t>
      </w:r>
      <w:proofErr w:type="gramStart"/>
      <w:r w:rsidR="00D82275">
        <w:rPr>
          <w:rFonts w:ascii="Times New Roman" w:hAnsi="Times New Roman"/>
          <w:sz w:val="28"/>
          <w:szCs w:val="28"/>
        </w:rPr>
        <w:t>.</w:t>
      </w:r>
      <w:r w:rsidR="00801934">
        <w:rPr>
          <w:rFonts w:ascii="Times New Roman" w:hAnsi="Times New Roman"/>
          <w:sz w:val="28"/>
          <w:szCs w:val="28"/>
        </w:rPr>
        <w:t>м</w:t>
      </w:r>
      <w:proofErr w:type="gramEnd"/>
      <w:r w:rsidR="00801934">
        <w:rPr>
          <w:rFonts w:ascii="Times New Roman" w:hAnsi="Times New Roman"/>
          <w:sz w:val="28"/>
          <w:szCs w:val="28"/>
        </w:rPr>
        <w:t>, что</w:t>
      </w:r>
      <w:r w:rsidRPr="00C3623F">
        <w:rPr>
          <w:rFonts w:ascii="Times New Roman" w:hAnsi="Times New Roman"/>
          <w:sz w:val="28"/>
          <w:szCs w:val="28"/>
        </w:rPr>
        <w:t xml:space="preserve"> превышает </w:t>
      </w:r>
      <w:r w:rsidR="00801934">
        <w:rPr>
          <w:rFonts w:ascii="Times New Roman" w:hAnsi="Times New Roman"/>
          <w:sz w:val="28"/>
          <w:szCs w:val="28"/>
        </w:rPr>
        <w:t>норматив обеспеченности</w:t>
      </w:r>
      <w:r w:rsidR="00992004" w:rsidRPr="00C3623F">
        <w:rPr>
          <w:rFonts w:ascii="Times New Roman" w:hAnsi="Times New Roman"/>
          <w:sz w:val="28"/>
          <w:szCs w:val="28"/>
        </w:rPr>
        <w:t xml:space="preserve"> </w:t>
      </w:r>
      <w:r w:rsidRPr="00C3623F">
        <w:rPr>
          <w:rFonts w:ascii="Times New Roman" w:hAnsi="Times New Roman"/>
          <w:sz w:val="28"/>
          <w:szCs w:val="28"/>
        </w:rPr>
        <w:t xml:space="preserve">в 2,5 раза. Показатель этот усредненный и не отражает реального положения, так как основная часть магазинов расположена в с. Кичменгский Городок, а на периферии  количество магазинов очень незначительное, соответственно, невелик и процент обеспеченности. </w:t>
      </w:r>
    </w:p>
    <w:p w:rsidR="006279AA" w:rsidRPr="006279AA" w:rsidRDefault="00C3623F" w:rsidP="003B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23F">
        <w:rPr>
          <w:rFonts w:ascii="Times New Roman" w:hAnsi="Times New Roman"/>
          <w:sz w:val="28"/>
          <w:szCs w:val="28"/>
        </w:rPr>
        <w:t xml:space="preserve">     </w:t>
      </w:r>
      <w:r w:rsidR="00D82275">
        <w:rPr>
          <w:rFonts w:ascii="Times New Roman" w:hAnsi="Times New Roman"/>
          <w:sz w:val="28"/>
          <w:szCs w:val="28"/>
        </w:rPr>
        <w:t xml:space="preserve">    </w:t>
      </w:r>
      <w:r w:rsidRPr="00C3623F">
        <w:rPr>
          <w:rFonts w:ascii="Times New Roman" w:hAnsi="Times New Roman"/>
          <w:sz w:val="28"/>
          <w:szCs w:val="28"/>
        </w:rPr>
        <w:t>Динамика этого показателя ежегодно имеет положительную тенденцию, что вызвано двумя факторами: увеличением торговых площадей и снижением численности населения района.</w:t>
      </w:r>
    </w:p>
    <w:p w:rsidR="002E733B" w:rsidRDefault="002E733B" w:rsidP="003B7B0E">
      <w:pPr>
        <w:pStyle w:val="a3"/>
        <w:ind w:firstLine="709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района реализуется муниципальная программа </w:t>
      </w:r>
      <w:r w:rsidRPr="006F232C">
        <w:rPr>
          <w:sz w:val="28"/>
          <w:szCs w:val="28"/>
        </w:rPr>
        <w:t xml:space="preserve">«Поддержка субъектов малого и среднего предпринимательства </w:t>
      </w:r>
      <w:r>
        <w:rPr>
          <w:sz w:val="28"/>
          <w:szCs w:val="28"/>
        </w:rPr>
        <w:t xml:space="preserve">и развития потребительского рынка в </w:t>
      </w:r>
      <w:r w:rsidRPr="00824AF7">
        <w:rPr>
          <w:sz w:val="28"/>
          <w:szCs w:val="28"/>
        </w:rPr>
        <w:t>Кичменгско-Городецком муниципальном районе  на 2015-2020 годы</w:t>
      </w:r>
      <w:r w:rsidRPr="00075AFB">
        <w:rPr>
          <w:sz w:val="28"/>
          <w:szCs w:val="28"/>
        </w:rPr>
        <w:t>».  В 2017 году впервые в рамках программы предусмотрены средства в размере 517,0 тыс.</w:t>
      </w:r>
      <w:r>
        <w:rPr>
          <w:sz w:val="28"/>
          <w:szCs w:val="28"/>
        </w:rPr>
        <w:t xml:space="preserve"> </w:t>
      </w:r>
      <w:r w:rsidRPr="00075AF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075AFB">
        <w:rPr>
          <w:sz w:val="28"/>
          <w:szCs w:val="28"/>
        </w:rPr>
        <w:t xml:space="preserve"> в том числе за счет областного бюджета 491,2 тыс. руб. на возмещение части затрат на горюче-смазочные</w:t>
      </w:r>
      <w:r>
        <w:rPr>
          <w:sz w:val="28"/>
          <w:szCs w:val="28"/>
        </w:rPr>
        <w:t xml:space="preserve"> материалы </w:t>
      </w:r>
      <w:r w:rsidRPr="00017AB8">
        <w:rPr>
          <w:sz w:val="28"/>
          <w:szCs w:val="28"/>
        </w:rPr>
        <w:t xml:space="preserve">организациям и индивидуальным предпринимателям, занимающимся </w:t>
      </w:r>
      <w:r>
        <w:rPr>
          <w:sz w:val="28"/>
          <w:szCs w:val="28"/>
        </w:rPr>
        <w:t>развозной торговлей</w:t>
      </w:r>
      <w:r w:rsidRPr="00017AB8">
        <w:rPr>
          <w:sz w:val="28"/>
          <w:szCs w:val="28"/>
        </w:rPr>
        <w:t xml:space="preserve"> в </w:t>
      </w:r>
      <w:r w:rsidRPr="00054336">
        <w:rPr>
          <w:sz w:val="28"/>
          <w:szCs w:val="28"/>
        </w:rPr>
        <w:t xml:space="preserve">малонаселенные и труднодоступные </w:t>
      </w:r>
      <w:r w:rsidRPr="00017AB8">
        <w:rPr>
          <w:sz w:val="28"/>
          <w:szCs w:val="28"/>
        </w:rPr>
        <w:t>населенные пункты</w:t>
      </w:r>
      <w:r>
        <w:rPr>
          <w:sz w:val="28"/>
          <w:szCs w:val="28"/>
        </w:rPr>
        <w:t xml:space="preserve">. </w:t>
      </w:r>
      <w:r w:rsidR="002A4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освоены в полном объеме. В </w:t>
      </w:r>
      <w:r w:rsidR="0061361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данный вид поддержки получили 4 субъекта торговли, в том числе 3 организации потребительской кооперации.</w:t>
      </w:r>
    </w:p>
    <w:p w:rsidR="006E056F" w:rsidRDefault="006E056F" w:rsidP="006E05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развозной торговли в 2017 году обслуживалось 94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 района.</w:t>
      </w:r>
    </w:p>
    <w:p w:rsidR="0053729D" w:rsidRPr="00B279D4" w:rsidRDefault="00847F41" w:rsidP="00D32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729D" w:rsidRPr="00B279D4">
        <w:rPr>
          <w:rFonts w:ascii="Times New Roman" w:hAnsi="Times New Roman"/>
          <w:sz w:val="28"/>
          <w:szCs w:val="28"/>
        </w:rPr>
        <w:t>Наряду с количественными показателями  ежегодно улучшается и качественная структура торговли: реконс</w:t>
      </w:r>
      <w:r>
        <w:rPr>
          <w:rFonts w:ascii="Times New Roman" w:hAnsi="Times New Roman"/>
          <w:sz w:val="28"/>
          <w:szCs w:val="28"/>
        </w:rPr>
        <w:t>труируются действующие магазины,</w:t>
      </w:r>
      <w:r w:rsidR="0053729D" w:rsidRPr="00B279D4">
        <w:rPr>
          <w:rFonts w:ascii="Times New Roman" w:hAnsi="Times New Roman"/>
          <w:sz w:val="28"/>
          <w:szCs w:val="28"/>
        </w:rPr>
        <w:t xml:space="preserve"> внедряются современные формы и методы обслуживания; </w:t>
      </w:r>
      <w:r w:rsidR="002E733B">
        <w:rPr>
          <w:rFonts w:ascii="Times New Roman" w:hAnsi="Times New Roman"/>
          <w:sz w:val="28"/>
          <w:szCs w:val="28"/>
        </w:rPr>
        <w:t>расширяется ассортимент товара</w:t>
      </w:r>
      <w:r w:rsidR="00D3253C">
        <w:rPr>
          <w:rFonts w:ascii="Times New Roman" w:hAnsi="Times New Roman"/>
          <w:sz w:val="28"/>
          <w:szCs w:val="28"/>
        </w:rPr>
        <w:t>.</w:t>
      </w:r>
    </w:p>
    <w:p w:rsidR="00E23372" w:rsidRPr="002C347B" w:rsidRDefault="00D3253C" w:rsidP="00D325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29D" w:rsidRPr="000A7A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47F41">
        <w:rPr>
          <w:sz w:val="28"/>
          <w:szCs w:val="28"/>
        </w:rPr>
        <w:t xml:space="preserve"> </w:t>
      </w:r>
      <w:r w:rsidR="0053729D" w:rsidRPr="000A7AF8">
        <w:rPr>
          <w:sz w:val="28"/>
          <w:szCs w:val="28"/>
        </w:rPr>
        <w:t xml:space="preserve">Сфера бытового обслуживания в районе за </w:t>
      </w:r>
      <w:r w:rsidR="0053729D">
        <w:rPr>
          <w:sz w:val="28"/>
          <w:szCs w:val="28"/>
        </w:rPr>
        <w:t>201</w:t>
      </w:r>
      <w:r w:rsidR="002E733B">
        <w:rPr>
          <w:sz w:val="28"/>
          <w:szCs w:val="28"/>
        </w:rPr>
        <w:t>7</w:t>
      </w:r>
      <w:r w:rsidR="0053729D" w:rsidRPr="000A7AF8">
        <w:rPr>
          <w:sz w:val="28"/>
          <w:szCs w:val="28"/>
        </w:rPr>
        <w:t xml:space="preserve"> год больших изменений не претерпела. Бытовое обслуживание представлено немногочисленными предприятиями, организаторами которых являются в основном индивидуальные предприниматели</w:t>
      </w:r>
      <w:r w:rsidR="00847F41">
        <w:rPr>
          <w:sz w:val="28"/>
          <w:szCs w:val="28"/>
        </w:rPr>
        <w:t>. О</w:t>
      </w:r>
      <w:r w:rsidR="0053729D" w:rsidRPr="000A7AF8">
        <w:rPr>
          <w:sz w:val="28"/>
          <w:szCs w:val="28"/>
        </w:rPr>
        <w:t xml:space="preserve">бщее число </w:t>
      </w:r>
      <w:r w:rsidR="00847F41">
        <w:rPr>
          <w:sz w:val="28"/>
          <w:szCs w:val="28"/>
        </w:rPr>
        <w:t>их</w:t>
      </w:r>
      <w:r w:rsidR="0053729D" w:rsidRPr="000A7AF8">
        <w:rPr>
          <w:sz w:val="28"/>
          <w:szCs w:val="28"/>
        </w:rPr>
        <w:t xml:space="preserve"> по району составляет  </w:t>
      </w:r>
      <w:r>
        <w:rPr>
          <w:sz w:val="28"/>
          <w:szCs w:val="28"/>
        </w:rPr>
        <w:t>23</w:t>
      </w:r>
      <w:r w:rsidR="0053729D" w:rsidRPr="000A7AF8">
        <w:rPr>
          <w:sz w:val="28"/>
          <w:szCs w:val="28"/>
        </w:rPr>
        <w:t xml:space="preserve">. Количество предоставляемых видов услуг невелико, но самыми необходимыми услугами население района обеспечено. </w:t>
      </w:r>
    </w:p>
    <w:p w:rsidR="0053729D" w:rsidRPr="000A7AF8" w:rsidRDefault="0053729D" w:rsidP="0037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F8">
        <w:rPr>
          <w:rFonts w:ascii="Times New Roman" w:hAnsi="Times New Roman"/>
          <w:sz w:val="28"/>
          <w:szCs w:val="28"/>
        </w:rPr>
        <w:t xml:space="preserve"> </w:t>
      </w:r>
      <w:r w:rsidR="00847F41">
        <w:rPr>
          <w:rFonts w:ascii="Times New Roman" w:hAnsi="Times New Roman"/>
          <w:sz w:val="28"/>
          <w:szCs w:val="28"/>
        </w:rPr>
        <w:t xml:space="preserve">     </w:t>
      </w:r>
      <w:r w:rsidR="00D3253C">
        <w:rPr>
          <w:rFonts w:ascii="Times New Roman" w:hAnsi="Times New Roman"/>
          <w:sz w:val="28"/>
          <w:szCs w:val="28"/>
        </w:rPr>
        <w:t xml:space="preserve"> </w:t>
      </w:r>
      <w:r w:rsidRPr="000A7AF8">
        <w:rPr>
          <w:rFonts w:ascii="Times New Roman" w:hAnsi="Times New Roman"/>
          <w:sz w:val="28"/>
          <w:szCs w:val="28"/>
        </w:rPr>
        <w:t xml:space="preserve">Гостиничные услуги в районе </w:t>
      </w:r>
      <w:r w:rsidR="00E23372">
        <w:rPr>
          <w:rFonts w:ascii="Times New Roman" w:hAnsi="Times New Roman"/>
          <w:sz w:val="28"/>
          <w:szCs w:val="28"/>
        </w:rPr>
        <w:t>предоставляются индивидуальным</w:t>
      </w:r>
      <w:r>
        <w:rPr>
          <w:rFonts w:ascii="Times New Roman" w:hAnsi="Times New Roman"/>
          <w:sz w:val="28"/>
          <w:szCs w:val="28"/>
        </w:rPr>
        <w:t xml:space="preserve"> предпринимате</w:t>
      </w:r>
      <w:r w:rsidR="00E23372">
        <w:rPr>
          <w:rFonts w:ascii="Times New Roman" w:hAnsi="Times New Roman"/>
          <w:sz w:val="28"/>
          <w:szCs w:val="28"/>
        </w:rPr>
        <w:t>лем</w:t>
      </w:r>
      <w:r w:rsidR="00FF5826">
        <w:rPr>
          <w:rFonts w:ascii="Times New Roman" w:hAnsi="Times New Roman"/>
          <w:sz w:val="28"/>
          <w:szCs w:val="28"/>
        </w:rPr>
        <w:t>,</w:t>
      </w:r>
      <w:r w:rsidR="0037079E">
        <w:rPr>
          <w:rFonts w:ascii="Times New Roman" w:hAnsi="Times New Roman"/>
          <w:sz w:val="28"/>
          <w:szCs w:val="28"/>
        </w:rPr>
        <w:t xml:space="preserve"> действует</w:t>
      </w:r>
      <w:r w:rsidR="005A77B1">
        <w:rPr>
          <w:rFonts w:ascii="Times New Roman" w:hAnsi="Times New Roman"/>
          <w:sz w:val="28"/>
          <w:szCs w:val="28"/>
        </w:rPr>
        <w:t xml:space="preserve"> </w:t>
      </w:r>
      <w:r w:rsidRPr="000A7AF8">
        <w:rPr>
          <w:rFonts w:ascii="Times New Roman" w:hAnsi="Times New Roman"/>
          <w:sz w:val="28"/>
          <w:szCs w:val="28"/>
        </w:rPr>
        <w:t xml:space="preserve">гостиница </w:t>
      </w:r>
      <w:r w:rsidR="00FF5826">
        <w:rPr>
          <w:rFonts w:ascii="Times New Roman" w:hAnsi="Times New Roman"/>
          <w:sz w:val="28"/>
          <w:szCs w:val="28"/>
        </w:rPr>
        <w:t xml:space="preserve">на </w:t>
      </w:r>
      <w:r w:rsidR="00D3253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номеров </w:t>
      </w:r>
      <w:r w:rsidR="00FF58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27 мест).</w:t>
      </w:r>
      <w:r w:rsidR="006E056F">
        <w:rPr>
          <w:rFonts w:ascii="Times New Roman" w:hAnsi="Times New Roman"/>
          <w:sz w:val="28"/>
          <w:szCs w:val="28"/>
        </w:rPr>
        <w:t xml:space="preserve"> В </w:t>
      </w:r>
      <w:r w:rsidR="006E056F">
        <w:rPr>
          <w:rFonts w:ascii="Times New Roman" w:hAnsi="Times New Roman"/>
          <w:sz w:val="28"/>
          <w:szCs w:val="28"/>
        </w:rPr>
        <w:lastRenderedPageBreak/>
        <w:t xml:space="preserve">настоящий момент реализуется инвестиционный проект по строительству нового торгово-гостиничного комплекса ИП </w:t>
      </w:r>
      <w:proofErr w:type="spellStart"/>
      <w:r w:rsidR="006E056F">
        <w:rPr>
          <w:rFonts w:ascii="Times New Roman" w:hAnsi="Times New Roman"/>
          <w:sz w:val="28"/>
          <w:szCs w:val="28"/>
        </w:rPr>
        <w:t>Пахолковым</w:t>
      </w:r>
      <w:proofErr w:type="spellEnd"/>
      <w:r w:rsidR="006E056F">
        <w:rPr>
          <w:rFonts w:ascii="Times New Roman" w:hAnsi="Times New Roman"/>
          <w:sz w:val="28"/>
          <w:szCs w:val="28"/>
        </w:rPr>
        <w:t xml:space="preserve"> В.Г. </w:t>
      </w:r>
    </w:p>
    <w:p w:rsidR="002E733B" w:rsidRPr="002E733B" w:rsidRDefault="00C107C9" w:rsidP="00C107C9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="00400250" w:rsidRPr="002B60CE">
        <w:rPr>
          <w:color w:val="000000"/>
          <w:sz w:val="28"/>
          <w:szCs w:val="28"/>
        </w:rPr>
        <w:t>фер</w:t>
      </w:r>
      <w:r>
        <w:rPr>
          <w:color w:val="000000"/>
          <w:sz w:val="28"/>
          <w:szCs w:val="28"/>
        </w:rPr>
        <w:t>е</w:t>
      </w:r>
      <w:r w:rsidR="00400250" w:rsidRPr="002B60CE">
        <w:rPr>
          <w:sz w:val="28"/>
          <w:szCs w:val="28"/>
        </w:rPr>
        <w:t xml:space="preserve"> общественно</w:t>
      </w:r>
      <w:r w:rsidR="00400250">
        <w:rPr>
          <w:sz w:val="28"/>
          <w:szCs w:val="28"/>
        </w:rPr>
        <w:t xml:space="preserve">го питания </w:t>
      </w:r>
      <w:r w:rsidR="00400250" w:rsidRPr="008247FE">
        <w:rPr>
          <w:sz w:val="28"/>
          <w:szCs w:val="28"/>
        </w:rPr>
        <w:t xml:space="preserve">района </w:t>
      </w:r>
      <w:r w:rsidR="00400250">
        <w:rPr>
          <w:sz w:val="28"/>
          <w:szCs w:val="28"/>
        </w:rPr>
        <w:t>за 201</w:t>
      </w:r>
      <w:r w:rsidR="00D3253C">
        <w:rPr>
          <w:sz w:val="28"/>
          <w:szCs w:val="28"/>
        </w:rPr>
        <w:t>7</w:t>
      </w:r>
      <w:r w:rsidR="00400250">
        <w:rPr>
          <w:sz w:val="28"/>
          <w:szCs w:val="28"/>
        </w:rPr>
        <w:t xml:space="preserve"> год особы</w:t>
      </w:r>
      <w:r>
        <w:rPr>
          <w:sz w:val="28"/>
          <w:szCs w:val="28"/>
        </w:rPr>
        <w:t>е</w:t>
      </w:r>
      <w:r w:rsidR="0040025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40025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не произошли</w:t>
      </w:r>
      <w:r w:rsidR="00400250">
        <w:rPr>
          <w:sz w:val="28"/>
          <w:szCs w:val="28"/>
        </w:rPr>
        <w:t xml:space="preserve">. </w:t>
      </w:r>
      <w:r w:rsidR="0053729D" w:rsidRPr="000A7AF8">
        <w:rPr>
          <w:sz w:val="28"/>
          <w:szCs w:val="28"/>
        </w:rPr>
        <w:t>На сегодня</w:t>
      </w:r>
      <w:r w:rsidR="005A77B1">
        <w:rPr>
          <w:sz w:val="28"/>
          <w:szCs w:val="28"/>
        </w:rPr>
        <w:t xml:space="preserve"> </w:t>
      </w:r>
      <w:r w:rsidR="00400250" w:rsidRPr="000A7AF8">
        <w:rPr>
          <w:sz w:val="28"/>
          <w:szCs w:val="28"/>
        </w:rPr>
        <w:t xml:space="preserve">в  районе  </w:t>
      </w:r>
      <w:r w:rsidR="00400250">
        <w:rPr>
          <w:sz w:val="28"/>
          <w:szCs w:val="28"/>
        </w:rPr>
        <w:t>в данной сфере</w:t>
      </w:r>
      <w:r w:rsidR="0053729D" w:rsidRPr="000A7AF8">
        <w:rPr>
          <w:sz w:val="28"/>
          <w:szCs w:val="28"/>
        </w:rPr>
        <w:t xml:space="preserve"> осуществляют свою </w:t>
      </w:r>
      <w:r w:rsidR="00E23372" w:rsidRPr="000A7AF8">
        <w:rPr>
          <w:sz w:val="28"/>
          <w:szCs w:val="28"/>
        </w:rPr>
        <w:t>деятельность</w:t>
      </w:r>
      <w:r w:rsidR="00E23372">
        <w:rPr>
          <w:sz w:val="28"/>
          <w:szCs w:val="28"/>
        </w:rPr>
        <w:t xml:space="preserve"> 7 объектов общественного питания:</w:t>
      </w:r>
      <w:r w:rsidR="005A77B1">
        <w:rPr>
          <w:sz w:val="28"/>
          <w:szCs w:val="28"/>
        </w:rPr>
        <w:t xml:space="preserve"> </w:t>
      </w:r>
      <w:r w:rsidR="00E23372">
        <w:rPr>
          <w:sz w:val="28"/>
          <w:szCs w:val="28"/>
        </w:rPr>
        <w:t>два</w:t>
      </w:r>
      <w:r w:rsidR="0053729D" w:rsidRPr="000A7AF8">
        <w:rPr>
          <w:sz w:val="28"/>
          <w:szCs w:val="28"/>
        </w:rPr>
        <w:t xml:space="preserve">  кафе,  две столовых</w:t>
      </w:r>
      <w:r w:rsidR="0053729D">
        <w:rPr>
          <w:sz w:val="28"/>
          <w:szCs w:val="28"/>
        </w:rPr>
        <w:t xml:space="preserve">, </w:t>
      </w:r>
      <w:r w:rsidR="00E23372">
        <w:rPr>
          <w:sz w:val="28"/>
          <w:szCs w:val="28"/>
        </w:rPr>
        <w:t>три</w:t>
      </w:r>
      <w:r w:rsidR="0053729D">
        <w:rPr>
          <w:sz w:val="28"/>
          <w:szCs w:val="28"/>
        </w:rPr>
        <w:t xml:space="preserve"> ресторан</w:t>
      </w:r>
      <w:r w:rsidR="00E23372">
        <w:rPr>
          <w:sz w:val="28"/>
          <w:szCs w:val="28"/>
        </w:rPr>
        <w:t>а</w:t>
      </w:r>
      <w:r w:rsidR="0053729D" w:rsidRPr="000A7AF8">
        <w:rPr>
          <w:sz w:val="28"/>
          <w:szCs w:val="28"/>
        </w:rPr>
        <w:t xml:space="preserve"> с общим количеством посадочных мест </w:t>
      </w:r>
      <w:r w:rsidR="00820B80">
        <w:rPr>
          <w:sz w:val="28"/>
          <w:szCs w:val="28"/>
        </w:rPr>
        <w:t>397</w:t>
      </w:r>
      <w:r w:rsidR="0053729D" w:rsidRPr="000A7AF8">
        <w:rPr>
          <w:sz w:val="28"/>
          <w:szCs w:val="28"/>
        </w:rPr>
        <w:t xml:space="preserve">. </w:t>
      </w:r>
      <w:r w:rsidR="002E733B">
        <w:t xml:space="preserve">    </w:t>
      </w:r>
    </w:p>
    <w:p w:rsidR="002E733B" w:rsidRPr="002E733B" w:rsidRDefault="002E733B" w:rsidP="00C10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3B">
        <w:rPr>
          <w:rFonts w:ascii="Times New Roman" w:hAnsi="Times New Roman"/>
          <w:sz w:val="28"/>
          <w:szCs w:val="28"/>
        </w:rPr>
        <w:t xml:space="preserve">     </w:t>
      </w:r>
      <w:r w:rsidR="0010450B">
        <w:rPr>
          <w:rFonts w:ascii="Times New Roman" w:hAnsi="Times New Roman"/>
          <w:sz w:val="28"/>
          <w:szCs w:val="28"/>
        </w:rPr>
        <w:t xml:space="preserve">  </w:t>
      </w:r>
      <w:r w:rsidRPr="002E733B">
        <w:rPr>
          <w:rFonts w:ascii="Times New Roman" w:hAnsi="Times New Roman"/>
          <w:sz w:val="28"/>
          <w:szCs w:val="28"/>
        </w:rPr>
        <w:t>Оборот общественного  питания за 2017 год составил  34 млн.  рублей, к уровню прошлого года в сопоставимых ценах 101,7 % .</w:t>
      </w:r>
      <w:r w:rsidR="006C5A66" w:rsidRPr="006C5A66">
        <w:rPr>
          <w:noProof/>
          <w:lang w:eastAsia="ru-RU"/>
        </w:rPr>
        <w:t xml:space="preserve"> </w:t>
      </w:r>
      <w:r w:rsidR="006C5A66" w:rsidRPr="006C5A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960" y="1766570"/>
            <wp:positionH relativeFrom="margin">
              <wp:align>right</wp:align>
            </wp:positionH>
            <wp:positionV relativeFrom="margin">
              <wp:align>top</wp:align>
            </wp:positionV>
            <wp:extent cx="2921000" cy="208407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E733B" w:rsidRPr="002E733B" w:rsidRDefault="002E733B" w:rsidP="00C10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3B">
        <w:rPr>
          <w:rFonts w:ascii="Times New Roman" w:hAnsi="Times New Roman"/>
          <w:sz w:val="28"/>
          <w:szCs w:val="28"/>
        </w:rPr>
        <w:t xml:space="preserve">      </w:t>
      </w:r>
      <w:r w:rsidR="000F38B7">
        <w:rPr>
          <w:rFonts w:ascii="Times New Roman" w:hAnsi="Times New Roman"/>
          <w:sz w:val="28"/>
          <w:szCs w:val="28"/>
        </w:rPr>
        <w:t xml:space="preserve"> </w:t>
      </w:r>
      <w:r w:rsidRPr="002E733B">
        <w:rPr>
          <w:rFonts w:ascii="Times New Roman" w:hAnsi="Times New Roman"/>
          <w:sz w:val="28"/>
          <w:szCs w:val="28"/>
        </w:rPr>
        <w:t xml:space="preserve">Положительным моментом за прошедший год можно считать, что все объекты действуют, не произошло их закрытия.  </w:t>
      </w:r>
    </w:p>
    <w:p w:rsidR="002E733B" w:rsidRPr="002E733B" w:rsidRDefault="002E733B" w:rsidP="002E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3B">
        <w:rPr>
          <w:rFonts w:ascii="Times New Roman" w:hAnsi="Times New Roman"/>
          <w:sz w:val="28"/>
          <w:szCs w:val="28"/>
        </w:rPr>
        <w:t xml:space="preserve">     </w:t>
      </w:r>
      <w:r w:rsidR="0010450B">
        <w:rPr>
          <w:rFonts w:ascii="Times New Roman" w:hAnsi="Times New Roman"/>
          <w:sz w:val="28"/>
          <w:szCs w:val="28"/>
        </w:rPr>
        <w:t xml:space="preserve"> </w:t>
      </w:r>
      <w:r w:rsidR="000F38B7">
        <w:rPr>
          <w:rFonts w:ascii="Times New Roman" w:hAnsi="Times New Roman"/>
          <w:sz w:val="28"/>
          <w:szCs w:val="28"/>
        </w:rPr>
        <w:t xml:space="preserve"> </w:t>
      </w:r>
      <w:r w:rsidRPr="002E733B">
        <w:rPr>
          <w:rFonts w:ascii="Times New Roman" w:hAnsi="Times New Roman"/>
          <w:sz w:val="28"/>
          <w:szCs w:val="28"/>
        </w:rPr>
        <w:t xml:space="preserve">Для привлечения большего числа клиентов расширяется ассортимент блюд, кондитерских изделий, полуфабрикатов. </w:t>
      </w:r>
    </w:p>
    <w:p w:rsidR="000E6F9B" w:rsidRDefault="00400250" w:rsidP="000E6F9B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E74F92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платных услуг населению района по сравнению с прошлым годом наблюдается </w:t>
      </w:r>
      <w:r w:rsidR="000E6F9B">
        <w:rPr>
          <w:color w:val="000000"/>
          <w:sz w:val="28"/>
          <w:szCs w:val="28"/>
        </w:rPr>
        <w:t xml:space="preserve">тенденция роста. </w:t>
      </w:r>
      <w:r w:rsidR="00484B13">
        <w:rPr>
          <w:color w:val="000000"/>
          <w:sz w:val="28"/>
          <w:szCs w:val="28"/>
        </w:rPr>
        <w:t>Объем платных услуг за 201</w:t>
      </w:r>
      <w:r w:rsidR="000E6F9B">
        <w:rPr>
          <w:color w:val="000000"/>
          <w:sz w:val="28"/>
          <w:szCs w:val="28"/>
        </w:rPr>
        <w:t>7</w:t>
      </w:r>
      <w:r w:rsidR="00484B13">
        <w:rPr>
          <w:color w:val="000000"/>
          <w:sz w:val="28"/>
          <w:szCs w:val="28"/>
        </w:rPr>
        <w:t xml:space="preserve"> год составил </w:t>
      </w:r>
      <w:r w:rsidR="000E6F9B">
        <w:rPr>
          <w:color w:val="000000"/>
          <w:sz w:val="28"/>
          <w:szCs w:val="28"/>
        </w:rPr>
        <w:t>23,9</w:t>
      </w:r>
      <w:r w:rsidR="00484B13">
        <w:rPr>
          <w:color w:val="000000"/>
          <w:sz w:val="28"/>
          <w:szCs w:val="28"/>
        </w:rPr>
        <w:t xml:space="preserve"> млн. руб.</w:t>
      </w:r>
      <w:r w:rsidR="000E6F9B">
        <w:rPr>
          <w:color w:val="000000"/>
          <w:sz w:val="28"/>
          <w:szCs w:val="28"/>
        </w:rPr>
        <w:t>, темп роста составил 118,4 % к уровню прошлого года. По данному показателю район занимает 3 место в областном рейтинге районов.</w:t>
      </w:r>
      <w:r w:rsidR="000228C8">
        <w:rPr>
          <w:color w:val="000000"/>
          <w:sz w:val="28"/>
          <w:szCs w:val="28"/>
        </w:rPr>
        <w:t xml:space="preserve"> Темп роста в среднем по области составил 100,5 % к 2016 году.</w:t>
      </w:r>
    </w:p>
    <w:p w:rsidR="003B7B0E" w:rsidRDefault="0053729D" w:rsidP="003B7B0E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0A7AF8">
        <w:rPr>
          <w:sz w:val="28"/>
          <w:szCs w:val="28"/>
        </w:rPr>
        <w:t xml:space="preserve">В транспортном обслуживании населения важную роль играют индивидуальные предприниматели, ими осуществляются междугородные   пассажирские перевозки, а также предоставляются услуги такси. </w:t>
      </w:r>
      <w:r w:rsidR="00400250">
        <w:rPr>
          <w:sz w:val="28"/>
          <w:szCs w:val="28"/>
        </w:rPr>
        <w:t xml:space="preserve">В настоящее время </w:t>
      </w:r>
      <w:r w:rsidR="00400250" w:rsidRPr="00400250">
        <w:rPr>
          <w:sz w:val="28"/>
          <w:szCs w:val="28"/>
        </w:rPr>
        <w:t>услуги перевозки</w:t>
      </w:r>
      <w:r w:rsidR="005A77B1">
        <w:rPr>
          <w:sz w:val="28"/>
          <w:szCs w:val="28"/>
        </w:rPr>
        <w:t xml:space="preserve"> </w:t>
      </w:r>
      <w:r w:rsidR="00400250" w:rsidRPr="00400250">
        <w:rPr>
          <w:sz w:val="28"/>
          <w:szCs w:val="28"/>
        </w:rPr>
        <w:t>пассажиров в районе осуществля</w:t>
      </w:r>
      <w:r w:rsidR="00400250">
        <w:rPr>
          <w:sz w:val="28"/>
          <w:szCs w:val="28"/>
        </w:rPr>
        <w:t>е</w:t>
      </w:r>
      <w:r w:rsidR="00400250" w:rsidRPr="00400250">
        <w:rPr>
          <w:sz w:val="28"/>
          <w:szCs w:val="28"/>
        </w:rPr>
        <w:t xml:space="preserve">т </w:t>
      </w:r>
      <w:r w:rsidR="00484B13">
        <w:rPr>
          <w:sz w:val="28"/>
          <w:szCs w:val="28"/>
        </w:rPr>
        <w:t>а</w:t>
      </w:r>
      <w:r w:rsidR="00400250" w:rsidRPr="00400250">
        <w:rPr>
          <w:sz w:val="28"/>
          <w:szCs w:val="28"/>
        </w:rPr>
        <w:t>втотранспортное предприятие</w:t>
      </w:r>
      <w:r w:rsidR="00400250">
        <w:rPr>
          <w:sz w:val="28"/>
          <w:szCs w:val="28"/>
        </w:rPr>
        <w:t>, а также</w:t>
      </w:r>
      <w:r w:rsidR="006B0482">
        <w:rPr>
          <w:sz w:val="28"/>
          <w:szCs w:val="28"/>
        </w:rPr>
        <w:t xml:space="preserve"> </w:t>
      </w:r>
      <w:r w:rsidR="00D3253C">
        <w:rPr>
          <w:sz w:val="28"/>
          <w:szCs w:val="28"/>
        </w:rPr>
        <w:t>6</w:t>
      </w:r>
      <w:r w:rsidR="00400250" w:rsidRPr="00400250">
        <w:rPr>
          <w:sz w:val="28"/>
          <w:szCs w:val="28"/>
        </w:rPr>
        <w:t xml:space="preserve"> индивидуальных предпринимателей</w:t>
      </w:r>
      <w:r w:rsidR="00400250">
        <w:rPr>
          <w:color w:val="FF0000"/>
          <w:sz w:val="28"/>
          <w:szCs w:val="28"/>
        </w:rPr>
        <w:t>.</w:t>
      </w:r>
    </w:p>
    <w:p w:rsidR="003B7B0E" w:rsidRPr="003B7B0E" w:rsidRDefault="003B7B0E" w:rsidP="003B7B0E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DE618E">
        <w:rPr>
          <w:sz w:val="28"/>
          <w:szCs w:val="28"/>
        </w:rPr>
        <w:t>Лесозаготовительную деятельность осуществляют 3</w:t>
      </w:r>
      <w:r>
        <w:rPr>
          <w:sz w:val="28"/>
          <w:szCs w:val="28"/>
        </w:rPr>
        <w:t>6</w:t>
      </w:r>
      <w:r w:rsidRPr="00DE618E">
        <w:rPr>
          <w:sz w:val="28"/>
          <w:szCs w:val="28"/>
        </w:rPr>
        <w:t xml:space="preserve"> арендаторов на основании 42 договоров аренды лесных участков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лесопользователи</w:t>
      </w:r>
      <w:proofErr w:type="spellEnd"/>
      <w:r>
        <w:rPr>
          <w:sz w:val="28"/>
          <w:szCs w:val="28"/>
        </w:rPr>
        <w:t xml:space="preserve"> путем заключения краткосрочных договоров купли-продажи лесных насаждений. Арендные отношения в лесном фонде района являются стабильными и устойчиво-развивающимися.</w:t>
      </w:r>
    </w:p>
    <w:p w:rsidR="0037079E" w:rsidRPr="00CF62C5" w:rsidRDefault="006C5A66" w:rsidP="0048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076960" y="7082155"/>
            <wp:positionH relativeFrom="margin">
              <wp:align>left</wp:align>
            </wp:positionH>
            <wp:positionV relativeFrom="margin">
              <wp:align>bottom</wp:align>
            </wp:positionV>
            <wp:extent cx="3742690" cy="2393950"/>
            <wp:effectExtent l="0" t="0" r="0" b="63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30437">
        <w:rPr>
          <w:rFonts w:ascii="Times New Roman" w:hAnsi="Times New Roman"/>
          <w:sz w:val="28"/>
          <w:szCs w:val="28"/>
        </w:rPr>
        <w:t xml:space="preserve">         В лесной отрасли района переработкой древесины занимаются </w:t>
      </w:r>
      <w:r w:rsidR="00330437" w:rsidRPr="00F26C10">
        <w:rPr>
          <w:rFonts w:ascii="Times New Roman" w:hAnsi="Times New Roman"/>
          <w:sz w:val="28"/>
          <w:szCs w:val="28"/>
        </w:rPr>
        <w:t>82</w:t>
      </w:r>
      <w:r w:rsidR="00330437">
        <w:rPr>
          <w:rFonts w:ascii="Times New Roman" w:hAnsi="Times New Roman"/>
          <w:sz w:val="28"/>
          <w:szCs w:val="28"/>
        </w:rPr>
        <w:t xml:space="preserve"> </w:t>
      </w:r>
      <w:r w:rsidR="00330437" w:rsidRPr="00F26C10">
        <w:rPr>
          <w:rFonts w:ascii="Times New Roman" w:hAnsi="Times New Roman"/>
          <w:sz w:val="28"/>
          <w:szCs w:val="28"/>
        </w:rPr>
        <w:t>субъекта малого предпринимательства.</w:t>
      </w:r>
      <w:r w:rsidR="00330437">
        <w:rPr>
          <w:rFonts w:ascii="Times New Roman" w:hAnsi="Times New Roman"/>
          <w:sz w:val="28"/>
          <w:szCs w:val="28"/>
        </w:rPr>
        <w:t xml:space="preserve"> Качество продукции в современных экономических условиях играет важную роль, поэтому предприятия внедряют современные технологии, модернизируют производство. В 2017 году на  предприятиях устанавливались  новые сушильные комплексы, запущены </w:t>
      </w:r>
      <w:r w:rsidR="00330437">
        <w:rPr>
          <w:rFonts w:ascii="Times New Roman" w:hAnsi="Times New Roman"/>
          <w:sz w:val="28"/>
          <w:szCs w:val="28"/>
        </w:rPr>
        <w:lastRenderedPageBreak/>
        <w:t>автоматизированные деревообрабатывающие станки. В районе продолжено</w:t>
      </w:r>
      <w:r w:rsidR="0037079E" w:rsidRPr="00CF62C5">
        <w:rPr>
          <w:rFonts w:ascii="Times New Roman" w:hAnsi="Times New Roman"/>
          <w:sz w:val="28"/>
          <w:szCs w:val="28"/>
        </w:rPr>
        <w:t xml:space="preserve"> производство по углубленной переработке древесины – топливные гранулы и брикеты. Производство данного вида топлива позволяет улучшить</w:t>
      </w:r>
      <w:r w:rsidR="005A77B1">
        <w:rPr>
          <w:rFonts w:ascii="Times New Roman" w:hAnsi="Times New Roman"/>
          <w:sz w:val="28"/>
          <w:szCs w:val="28"/>
        </w:rPr>
        <w:t xml:space="preserve"> </w:t>
      </w:r>
      <w:r w:rsidR="0037079E" w:rsidRPr="00CF62C5">
        <w:rPr>
          <w:rFonts w:ascii="Times New Roman" w:hAnsi="Times New Roman"/>
          <w:sz w:val="28"/>
          <w:szCs w:val="28"/>
        </w:rPr>
        <w:t>экологическую обстановку в районе, так как</w:t>
      </w:r>
      <w:r w:rsidR="005A77B1">
        <w:rPr>
          <w:rFonts w:ascii="Times New Roman" w:hAnsi="Times New Roman"/>
          <w:sz w:val="28"/>
          <w:szCs w:val="28"/>
        </w:rPr>
        <w:t xml:space="preserve"> </w:t>
      </w:r>
      <w:r w:rsidR="0037079E" w:rsidRPr="00CF62C5">
        <w:rPr>
          <w:rFonts w:ascii="Times New Roman" w:hAnsi="Times New Roman"/>
          <w:bCs/>
          <w:sz w:val="28"/>
          <w:szCs w:val="28"/>
        </w:rPr>
        <w:t>сырьем для производства являются мелкие древесные отходы - опилки и стружк</w:t>
      </w:r>
      <w:r w:rsidR="00330437">
        <w:rPr>
          <w:rFonts w:ascii="Times New Roman" w:hAnsi="Times New Roman"/>
          <w:bCs/>
          <w:sz w:val="28"/>
          <w:szCs w:val="28"/>
        </w:rPr>
        <w:t>а</w:t>
      </w:r>
      <w:r w:rsidR="0037079E" w:rsidRPr="00CF62C5">
        <w:rPr>
          <w:rFonts w:ascii="Times New Roman" w:hAnsi="Times New Roman"/>
          <w:bCs/>
          <w:sz w:val="28"/>
          <w:szCs w:val="28"/>
        </w:rPr>
        <w:t>.</w:t>
      </w:r>
    </w:p>
    <w:p w:rsidR="0037079E" w:rsidRPr="006B1D69" w:rsidRDefault="005A77B1" w:rsidP="003707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079E" w:rsidRPr="008A4EE5">
        <w:rPr>
          <w:rFonts w:ascii="Times New Roman" w:hAnsi="Times New Roman"/>
          <w:sz w:val="28"/>
          <w:szCs w:val="28"/>
        </w:rPr>
        <w:t xml:space="preserve">Объем заготовки древесины за </w:t>
      </w:r>
      <w:r w:rsidR="007C0F4F">
        <w:rPr>
          <w:rFonts w:ascii="Times New Roman" w:hAnsi="Times New Roman"/>
          <w:sz w:val="28"/>
          <w:szCs w:val="28"/>
        </w:rPr>
        <w:t>201</w:t>
      </w:r>
      <w:r w:rsidR="00A808CD">
        <w:rPr>
          <w:rFonts w:ascii="Times New Roman" w:hAnsi="Times New Roman"/>
          <w:sz w:val="28"/>
          <w:szCs w:val="28"/>
        </w:rPr>
        <w:t>7</w:t>
      </w:r>
      <w:r w:rsidR="0037079E" w:rsidRPr="008A4EE5">
        <w:rPr>
          <w:rFonts w:ascii="Times New Roman" w:hAnsi="Times New Roman"/>
          <w:sz w:val="28"/>
          <w:szCs w:val="28"/>
        </w:rPr>
        <w:t xml:space="preserve"> году по отношению к </w:t>
      </w:r>
      <w:r w:rsidR="007C0F4F">
        <w:rPr>
          <w:rFonts w:ascii="Times New Roman" w:hAnsi="Times New Roman"/>
          <w:sz w:val="28"/>
          <w:szCs w:val="28"/>
        </w:rPr>
        <w:t>201</w:t>
      </w:r>
      <w:r w:rsidR="00A808CD">
        <w:rPr>
          <w:rFonts w:ascii="Times New Roman" w:hAnsi="Times New Roman"/>
          <w:sz w:val="28"/>
          <w:szCs w:val="28"/>
        </w:rPr>
        <w:t>6</w:t>
      </w:r>
      <w:r w:rsidR="007C0F4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808CD">
        <w:rPr>
          <w:rFonts w:ascii="Times New Roman" w:hAnsi="Times New Roman"/>
          <w:sz w:val="28"/>
          <w:szCs w:val="28"/>
        </w:rPr>
        <w:t>возрос</w:t>
      </w:r>
      <w:r w:rsidR="0037079E" w:rsidRPr="008A4EE5">
        <w:rPr>
          <w:rFonts w:ascii="Times New Roman" w:hAnsi="Times New Roman"/>
          <w:sz w:val="28"/>
          <w:szCs w:val="28"/>
        </w:rPr>
        <w:t xml:space="preserve"> на </w:t>
      </w:r>
      <w:r w:rsidR="00A808CD">
        <w:rPr>
          <w:rFonts w:ascii="Times New Roman" w:hAnsi="Times New Roman"/>
          <w:sz w:val="28"/>
          <w:szCs w:val="28"/>
        </w:rPr>
        <w:t>21,8</w:t>
      </w:r>
      <w:r w:rsidR="0037079E" w:rsidRPr="00CF62C5">
        <w:rPr>
          <w:rFonts w:ascii="Times New Roman" w:hAnsi="Times New Roman"/>
          <w:sz w:val="28"/>
          <w:szCs w:val="28"/>
        </w:rPr>
        <w:t>%</w:t>
      </w:r>
      <w:r w:rsidR="007C0F4F">
        <w:rPr>
          <w:rFonts w:ascii="Times New Roman" w:hAnsi="Times New Roman"/>
          <w:sz w:val="28"/>
          <w:szCs w:val="28"/>
        </w:rPr>
        <w:t xml:space="preserve"> и составил </w:t>
      </w:r>
      <w:r w:rsidR="00A808CD">
        <w:rPr>
          <w:rFonts w:ascii="Times New Roman" w:hAnsi="Times New Roman"/>
          <w:sz w:val="28"/>
          <w:szCs w:val="28"/>
        </w:rPr>
        <w:t>997,5</w:t>
      </w:r>
      <w:r w:rsidR="007C0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F4F">
        <w:rPr>
          <w:rFonts w:ascii="Times New Roman" w:hAnsi="Times New Roman"/>
          <w:sz w:val="28"/>
          <w:szCs w:val="28"/>
        </w:rPr>
        <w:t>тыс.пл</w:t>
      </w:r>
      <w:proofErr w:type="gramStart"/>
      <w:r w:rsidR="007C0F4F">
        <w:rPr>
          <w:rFonts w:ascii="Times New Roman" w:hAnsi="Times New Roman"/>
          <w:sz w:val="28"/>
          <w:szCs w:val="28"/>
        </w:rPr>
        <w:t>.к</w:t>
      </w:r>
      <w:proofErr w:type="gramEnd"/>
      <w:r w:rsidR="007C0F4F">
        <w:rPr>
          <w:rFonts w:ascii="Times New Roman" w:hAnsi="Times New Roman"/>
          <w:sz w:val="28"/>
          <w:szCs w:val="28"/>
        </w:rPr>
        <w:t>уб.м</w:t>
      </w:r>
      <w:proofErr w:type="spellEnd"/>
      <w:r w:rsidR="0037079E" w:rsidRPr="00CF62C5">
        <w:rPr>
          <w:rFonts w:ascii="Times New Roman" w:hAnsi="Times New Roman"/>
          <w:sz w:val="28"/>
          <w:szCs w:val="28"/>
        </w:rPr>
        <w:t>.</w:t>
      </w:r>
      <w:r w:rsidR="00A808CD">
        <w:rPr>
          <w:rFonts w:ascii="Times New Roman" w:hAnsi="Times New Roman"/>
          <w:sz w:val="28"/>
          <w:szCs w:val="28"/>
        </w:rPr>
        <w:t xml:space="preserve"> </w:t>
      </w:r>
      <w:r w:rsidR="0037079E" w:rsidRPr="006B1D69">
        <w:rPr>
          <w:rFonts w:ascii="Times New Roman" w:hAnsi="Times New Roman"/>
          <w:sz w:val="28"/>
          <w:szCs w:val="28"/>
        </w:rPr>
        <w:t>Производство пиломатериалов</w:t>
      </w:r>
      <w:r w:rsidR="00E3425A">
        <w:rPr>
          <w:rFonts w:ascii="Times New Roman" w:hAnsi="Times New Roman"/>
          <w:sz w:val="28"/>
          <w:szCs w:val="28"/>
        </w:rPr>
        <w:t xml:space="preserve"> </w:t>
      </w:r>
      <w:r w:rsidR="0037079E" w:rsidRPr="006B1D69">
        <w:rPr>
          <w:rFonts w:ascii="Times New Roman" w:hAnsi="Times New Roman"/>
          <w:sz w:val="28"/>
          <w:szCs w:val="28"/>
        </w:rPr>
        <w:t xml:space="preserve">за </w:t>
      </w:r>
      <w:r w:rsidR="007C0F4F">
        <w:rPr>
          <w:rFonts w:ascii="Times New Roman" w:hAnsi="Times New Roman"/>
          <w:sz w:val="28"/>
          <w:szCs w:val="28"/>
        </w:rPr>
        <w:t>201</w:t>
      </w:r>
      <w:r w:rsidR="00A808CD">
        <w:rPr>
          <w:rFonts w:ascii="Times New Roman" w:hAnsi="Times New Roman"/>
          <w:sz w:val="28"/>
          <w:szCs w:val="28"/>
        </w:rPr>
        <w:t>7</w:t>
      </w:r>
      <w:r w:rsidR="007C0F4F">
        <w:rPr>
          <w:rFonts w:ascii="Times New Roman" w:hAnsi="Times New Roman"/>
          <w:sz w:val="28"/>
          <w:szCs w:val="28"/>
        </w:rPr>
        <w:t xml:space="preserve"> год</w:t>
      </w:r>
      <w:r w:rsidR="0037079E" w:rsidRPr="006B1D69">
        <w:rPr>
          <w:rFonts w:ascii="Times New Roman" w:hAnsi="Times New Roman"/>
          <w:sz w:val="28"/>
          <w:szCs w:val="28"/>
        </w:rPr>
        <w:t xml:space="preserve"> по сравнению с прошлым годом </w:t>
      </w:r>
      <w:r w:rsidR="00826F8E">
        <w:rPr>
          <w:rFonts w:ascii="Times New Roman" w:hAnsi="Times New Roman"/>
          <w:sz w:val="28"/>
          <w:szCs w:val="28"/>
        </w:rPr>
        <w:t>увеличилось</w:t>
      </w:r>
      <w:r w:rsidR="0039024F">
        <w:rPr>
          <w:rFonts w:ascii="Times New Roman" w:hAnsi="Times New Roman"/>
          <w:sz w:val="28"/>
          <w:szCs w:val="28"/>
        </w:rPr>
        <w:t xml:space="preserve"> </w:t>
      </w:r>
      <w:r w:rsidR="007C0F4F" w:rsidRPr="006B1D69">
        <w:rPr>
          <w:rFonts w:ascii="Times New Roman" w:hAnsi="Times New Roman"/>
          <w:sz w:val="28"/>
          <w:szCs w:val="28"/>
        </w:rPr>
        <w:t xml:space="preserve">на </w:t>
      </w:r>
      <w:r w:rsidR="00826F8E">
        <w:rPr>
          <w:rFonts w:ascii="Times New Roman" w:hAnsi="Times New Roman"/>
          <w:sz w:val="28"/>
          <w:szCs w:val="28"/>
        </w:rPr>
        <w:t>16,6</w:t>
      </w:r>
      <w:r w:rsidR="007C0F4F" w:rsidRPr="006B1D69">
        <w:rPr>
          <w:rFonts w:ascii="Times New Roman" w:hAnsi="Times New Roman"/>
          <w:sz w:val="28"/>
          <w:szCs w:val="28"/>
        </w:rPr>
        <w:t xml:space="preserve"> %</w:t>
      </w:r>
      <w:r w:rsidR="007C0F4F">
        <w:rPr>
          <w:rFonts w:ascii="Times New Roman" w:hAnsi="Times New Roman"/>
          <w:sz w:val="28"/>
          <w:szCs w:val="28"/>
        </w:rPr>
        <w:t xml:space="preserve"> и составило </w:t>
      </w:r>
      <w:r w:rsidR="00826F8E">
        <w:rPr>
          <w:rFonts w:ascii="Times New Roman" w:hAnsi="Times New Roman"/>
          <w:sz w:val="28"/>
          <w:szCs w:val="28"/>
        </w:rPr>
        <w:t>39,3</w:t>
      </w:r>
      <w:r w:rsidR="007C0F4F">
        <w:rPr>
          <w:rFonts w:ascii="Times New Roman" w:hAnsi="Times New Roman"/>
          <w:sz w:val="28"/>
          <w:szCs w:val="28"/>
        </w:rPr>
        <w:t xml:space="preserve"> тыс</w:t>
      </w:r>
      <w:r w:rsidR="00510420">
        <w:rPr>
          <w:rFonts w:ascii="Times New Roman" w:hAnsi="Times New Roman"/>
          <w:sz w:val="28"/>
          <w:szCs w:val="28"/>
        </w:rPr>
        <w:t>.</w:t>
      </w:r>
      <w:r w:rsidR="007C0F4F">
        <w:rPr>
          <w:rFonts w:ascii="Times New Roman" w:hAnsi="Times New Roman"/>
          <w:sz w:val="28"/>
          <w:szCs w:val="28"/>
        </w:rPr>
        <w:t>куб.м.</w:t>
      </w:r>
    </w:p>
    <w:p w:rsidR="00532DC4" w:rsidRDefault="00532DC4" w:rsidP="00532DC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33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В целом по району в лесоперерабатывающую отрасль в 2017 году инвестировано порядка 100 млн. рублей, создано более 70 новых рабочих мест, что положительно характеризует экономический потенциал в лесном секторе. </w:t>
      </w:r>
    </w:p>
    <w:p w:rsidR="0037079E" w:rsidRDefault="0037079E" w:rsidP="00532DC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C7412" w:rsidRDefault="00E3425A" w:rsidP="00FC74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E15DC" w:rsidRPr="00F030E1">
        <w:rPr>
          <w:sz w:val="28"/>
          <w:szCs w:val="28"/>
        </w:rPr>
        <w:t>Одн</w:t>
      </w:r>
      <w:r w:rsidR="007E15DC">
        <w:rPr>
          <w:sz w:val="28"/>
          <w:szCs w:val="28"/>
        </w:rPr>
        <w:t>ой</w:t>
      </w:r>
      <w:r w:rsidR="007E15DC" w:rsidRPr="00F030E1">
        <w:rPr>
          <w:sz w:val="28"/>
          <w:szCs w:val="28"/>
        </w:rPr>
        <w:t xml:space="preserve"> из </w:t>
      </w:r>
      <w:r w:rsidR="007E15DC">
        <w:rPr>
          <w:sz w:val="28"/>
          <w:szCs w:val="28"/>
        </w:rPr>
        <w:t>преобладающих</w:t>
      </w:r>
      <w:r w:rsidR="007E15DC" w:rsidRPr="00F030E1">
        <w:rPr>
          <w:sz w:val="28"/>
          <w:szCs w:val="28"/>
        </w:rPr>
        <w:t xml:space="preserve"> отраслей экономики района </w:t>
      </w:r>
      <w:r w:rsidR="007E15DC">
        <w:rPr>
          <w:sz w:val="28"/>
          <w:szCs w:val="28"/>
        </w:rPr>
        <w:t xml:space="preserve">является </w:t>
      </w:r>
      <w:r w:rsidR="007E15DC" w:rsidRPr="00B81744">
        <w:rPr>
          <w:b/>
          <w:sz w:val="28"/>
          <w:szCs w:val="28"/>
        </w:rPr>
        <w:t>сельское хозяйство</w:t>
      </w:r>
      <w:r w:rsidR="007E15DC" w:rsidRPr="00F030E1">
        <w:rPr>
          <w:sz w:val="28"/>
          <w:szCs w:val="28"/>
        </w:rPr>
        <w:t xml:space="preserve">. </w:t>
      </w:r>
      <w:r w:rsidR="007E15DC">
        <w:rPr>
          <w:sz w:val="28"/>
          <w:szCs w:val="28"/>
        </w:rPr>
        <w:t>Агропромышленный комплекс</w:t>
      </w:r>
      <w:r w:rsidR="007E15DC" w:rsidRPr="00F030E1">
        <w:rPr>
          <w:sz w:val="28"/>
          <w:szCs w:val="28"/>
        </w:rPr>
        <w:t xml:space="preserve"> района </w:t>
      </w:r>
      <w:r w:rsidR="007E15DC">
        <w:rPr>
          <w:sz w:val="28"/>
          <w:szCs w:val="28"/>
        </w:rPr>
        <w:t xml:space="preserve">представлен 16 сельскохозяйственными предприятиями и </w:t>
      </w:r>
      <w:r w:rsidR="007E15DC">
        <w:rPr>
          <w:color w:val="000000"/>
          <w:sz w:val="28"/>
          <w:szCs w:val="28"/>
        </w:rPr>
        <w:t>14</w:t>
      </w:r>
      <w:r w:rsidR="007E15DC" w:rsidRPr="00BC59C7">
        <w:rPr>
          <w:color w:val="000000"/>
          <w:sz w:val="28"/>
          <w:szCs w:val="28"/>
        </w:rPr>
        <w:t xml:space="preserve"> крестьянско-фермерскими хозяйствами</w:t>
      </w:r>
      <w:r w:rsidR="007E15DC">
        <w:rPr>
          <w:color w:val="000000"/>
          <w:sz w:val="28"/>
          <w:szCs w:val="28"/>
        </w:rPr>
        <w:t>.</w:t>
      </w:r>
    </w:p>
    <w:p w:rsidR="007E15DC" w:rsidRPr="007E15DC" w:rsidRDefault="00FC7412" w:rsidP="007E15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41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4184015" y="6478270"/>
            <wp:positionH relativeFrom="margin">
              <wp:align>right</wp:align>
            </wp:positionH>
            <wp:positionV relativeFrom="margin">
              <wp:posOffset>5181536</wp:posOffset>
            </wp:positionV>
            <wp:extent cx="2750820" cy="1960245"/>
            <wp:effectExtent l="0" t="0" r="0" b="190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E15DC" w:rsidRPr="007E15DC">
        <w:rPr>
          <w:color w:val="000000"/>
          <w:sz w:val="28"/>
          <w:szCs w:val="28"/>
        </w:rPr>
        <w:t>Основными направлениями деятельности сельхозпредприятий района являются ж</w:t>
      </w:r>
      <w:r w:rsidR="007D6456">
        <w:rPr>
          <w:color w:val="000000"/>
          <w:sz w:val="28"/>
          <w:szCs w:val="28"/>
        </w:rPr>
        <w:t>ивотноводство и растениеводство, одно предприятие занимается выращиванием и переработкой льна.</w:t>
      </w:r>
    </w:p>
    <w:p w:rsidR="007E15DC" w:rsidRPr="007E15DC" w:rsidRDefault="00842C87" w:rsidP="007E15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E15DC" w:rsidRPr="007E15DC">
        <w:rPr>
          <w:rFonts w:ascii="Times New Roman" w:hAnsi="Times New Roman"/>
          <w:color w:val="000000"/>
          <w:sz w:val="28"/>
          <w:szCs w:val="28"/>
        </w:rPr>
        <w:t xml:space="preserve">В 2017 году валовый надой молока составил 6674 тонны </w:t>
      </w:r>
      <w:r w:rsidR="007E15DC" w:rsidRPr="007E15DC">
        <w:rPr>
          <w:rFonts w:ascii="Times New Roman" w:hAnsi="Times New Roman"/>
          <w:sz w:val="28"/>
          <w:szCs w:val="28"/>
        </w:rPr>
        <w:t xml:space="preserve">или </w:t>
      </w:r>
      <w:r w:rsidR="007E15DC" w:rsidRPr="007E15DC">
        <w:rPr>
          <w:rFonts w:ascii="Times New Roman" w:hAnsi="Times New Roman"/>
          <w:color w:val="000000"/>
          <w:sz w:val="28"/>
          <w:szCs w:val="28"/>
        </w:rPr>
        <w:t xml:space="preserve">89 % к уровню прошлого года. В отчетном году в хозяйствах района получен средний надой на корову 4237 кг, что ниже уровня прошлого года на 1,95%. Ведущие предприятия района по производству молока </w:t>
      </w:r>
      <w:proofErr w:type="gramStart"/>
      <w:r w:rsidR="007E15DC" w:rsidRPr="007E15DC">
        <w:rPr>
          <w:rFonts w:ascii="Times New Roman" w:hAnsi="Times New Roman"/>
          <w:color w:val="000000"/>
          <w:sz w:val="28"/>
          <w:szCs w:val="28"/>
        </w:rPr>
        <w:t>–С</w:t>
      </w:r>
      <w:proofErr w:type="gramEnd"/>
      <w:r w:rsidR="007E15DC" w:rsidRPr="007E15DC">
        <w:rPr>
          <w:rFonts w:ascii="Times New Roman" w:hAnsi="Times New Roman"/>
          <w:color w:val="000000"/>
          <w:sz w:val="28"/>
          <w:szCs w:val="28"/>
        </w:rPr>
        <w:t>ПК(колхоз) «Майский», СПК «Правда», ООО «Енангское», где производится более 70 % всего молока в районе. Поголовье крупного рогатого скота за 201</w:t>
      </w:r>
      <w:r w:rsidR="007E15DC">
        <w:rPr>
          <w:rFonts w:ascii="Times New Roman" w:hAnsi="Times New Roman"/>
          <w:color w:val="000000"/>
          <w:sz w:val="28"/>
          <w:szCs w:val="28"/>
        </w:rPr>
        <w:t>7</w:t>
      </w:r>
      <w:r w:rsidR="007E15DC" w:rsidRPr="007E15DC">
        <w:rPr>
          <w:rFonts w:ascii="Times New Roman" w:hAnsi="Times New Roman"/>
          <w:color w:val="000000"/>
          <w:sz w:val="28"/>
          <w:szCs w:val="28"/>
        </w:rPr>
        <w:t xml:space="preserve"> год составило 3</w:t>
      </w:r>
      <w:r w:rsidR="007E15DC">
        <w:rPr>
          <w:rFonts w:ascii="Times New Roman" w:hAnsi="Times New Roman"/>
          <w:color w:val="000000"/>
          <w:sz w:val="28"/>
          <w:szCs w:val="28"/>
        </w:rPr>
        <w:t>426 голов, что ниже уровня 2016 года на 6,9 %.</w:t>
      </w:r>
    </w:p>
    <w:p w:rsidR="00FC7412" w:rsidRDefault="00BA30C2" w:rsidP="00BA30C2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42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5DC" w:rsidRPr="00BA30C2">
        <w:rPr>
          <w:rFonts w:ascii="Times New Roman" w:hAnsi="Times New Roman"/>
          <w:color w:val="000000"/>
          <w:sz w:val="28"/>
          <w:szCs w:val="28"/>
        </w:rPr>
        <w:t>В 2017 г сниз</w:t>
      </w:r>
      <w:r w:rsidR="007D6456">
        <w:rPr>
          <w:rFonts w:ascii="Times New Roman" w:hAnsi="Times New Roman"/>
          <w:color w:val="000000"/>
          <w:sz w:val="28"/>
          <w:szCs w:val="28"/>
        </w:rPr>
        <w:t xml:space="preserve">ились объемы реализации молока, </w:t>
      </w:r>
      <w:r w:rsidR="007E15DC" w:rsidRPr="00BA30C2">
        <w:rPr>
          <w:rFonts w:ascii="Times New Roman" w:hAnsi="Times New Roman"/>
          <w:color w:val="000000"/>
          <w:sz w:val="28"/>
          <w:szCs w:val="28"/>
        </w:rPr>
        <w:t xml:space="preserve">реализовано 5814 тонн или 93 % к уровню прошлого года. </w:t>
      </w:r>
      <w:r w:rsidRPr="00BA30C2">
        <w:rPr>
          <w:rFonts w:ascii="Times New Roman" w:hAnsi="Times New Roman"/>
          <w:color w:val="000000"/>
          <w:sz w:val="28"/>
          <w:szCs w:val="28"/>
        </w:rPr>
        <w:t xml:space="preserve">Порядка 90 % произведенного молока </w:t>
      </w:r>
      <w:r w:rsidRPr="00BA30C2">
        <w:rPr>
          <w:rFonts w:ascii="Times New Roman" w:hAnsi="Times New Roman"/>
          <w:sz w:val="28"/>
          <w:szCs w:val="28"/>
        </w:rPr>
        <w:t>реализуется АО «Молоко», г. Шахунья Нижегородской области высшим и первым сортом.</w:t>
      </w:r>
      <w:r w:rsidR="00FC7412" w:rsidRPr="00FC7412">
        <w:rPr>
          <w:noProof/>
          <w:lang w:eastAsia="ru-RU"/>
        </w:rPr>
        <w:t xml:space="preserve"> </w:t>
      </w:r>
    </w:p>
    <w:p w:rsidR="00BA30C2" w:rsidRPr="00BA30C2" w:rsidRDefault="00FC7412" w:rsidP="00BA3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412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3804285" y="8121015"/>
            <wp:positionH relativeFrom="margin">
              <wp:align>right</wp:align>
            </wp:positionH>
            <wp:positionV relativeFrom="margin">
              <wp:align>bottom</wp:align>
            </wp:positionV>
            <wp:extent cx="2487295" cy="2084070"/>
            <wp:effectExtent l="0" t="0" r="8255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41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743200" cy="208407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412" w:rsidRDefault="00FC7412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0C2" w:rsidRDefault="00801934" w:rsidP="00BA30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1695" cy="2334260"/>
            <wp:effectExtent l="19050" t="0" r="20955" b="889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BA30C2">
        <w:rPr>
          <w:rFonts w:ascii="Times New Roman" w:hAnsi="Times New Roman"/>
          <w:color w:val="000000"/>
          <w:sz w:val="28"/>
          <w:szCs w:val="28"/>
        </w:rPr>
        <w:t>В растениеводстве п</w:t>
      </w:r>
      <w:r w:rsidR="00BA30C2" w:rsidRPr="00231181">
        <w:rPr>
          <w:rFonts w:ascii="Times New Roman" w:hAnsi="Times New Roman"/>
          <w:color w:val="000000"/>
          <w:sz w:val="28"/>
          <w:szCs w:val="28"/>
        </w:rPr>
        <w:t>роизводство зерна уменьшилось на 40,2% в сравнении 2016 годом в связи с неблагоприятными погодными условиями. Производство кормов в кормовых единицах осталось на уровне прошлого года. Для производства высококачественных кормов в 2017 году приобретены кормоуборочные и зерноуборочные комбайны в СПК</w:t>
      </w:r>
      <w:r w:rsidR="00BA30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0C2" w:rsidRPr="00231181">
        <w:rPr>
          <w:rFonts w:ascii="Times New Roman" w:hAnsi="Times New Roman"/>
          <w:color w:val="000000"/>
          <w:sz w:val="28"/>
          <w:szCs w:val="28"/>
        </w:rPr>
        <w:t>(колхоз)</w:t>
      </w:r>
      <w:r w:rsidR="00BA30C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A30C2" w:rsidRPr="00231181">
        <w:rPr>
          <w:rFonts w:ascii="Times New Roman" w:hAnsi="Times New Roman"/>
          <w:color w:val="000000"/>
          <w:sz w:val="28"/>
          <w:szCs w:val="28"/>
        </w:rPr>
        <w:t>Майский», ООО «Агрофирма Еловино», ООО «Кичменгский лен».</w:t>
      </w:r>
    </w:p>
    <w:p w:rsidR="00BA30C2" w:rsidRDefault="00BA30C2" w:rsidP="00BA30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676525" cy="2406650"/>
            <wp:effectExtent l="0" t="0" r="0" b="0"/>
            <wp:wrapSquare wrapText="bothSides"/>
            <wp:docPr id="16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На снижение показателей урожайности и объемов заготовки кормов в 2017 году существенно повлияли неблагоприятные погодные условия. </w:t>
      </w:r>
    </w:p>
    <w:p w:rsidR="00697B5A" w:rsidRDefault="00BA30C2" w:rsidP="00FC74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производства льноволокна в 2017 году по сравнению с 2016 годом снизились на 138 тонн</w:t>
      </w:r>
      <w:r w:rsidR="00532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 w:rsidR="005325E4">
        <w:rPr>
          <w:color w:val="000000"/>
          <w:sz w:val="28"/>
          <w:szCs w:val="28"/>
        </w:rPr>
        <w:t>42,7 %. Вместе с тем в</w:t>
      </w:r>
      <w:r>
        <w:rPr>
          <w:color w:val="000000"/>
          <w:sz w:val="28"/>
          <w:szCs w:val="28"/>
        </w:rPr>
        <w:t xml:space="preserve"> льноводстве достигнуто оптимальное сочетание  на одном предприятии производства и переработки льнопродукции. </w:t>
      </w:r>
      <w:proofErr w:type="gramStart"/>
      <w:r>
        <w:rPr>
          <w:color w:val="000000"/>
          <w:sz w:val="28"/>
          <w:szCs w:val="28"/>
        </w:rPr>
        <w:t>Приоритетными</w:t>
      </w:r>
      <w:proofErr w:type="gramEnd"/>
      <w:r>
        <w:rPr>
          <w:color w:val="000000"/>
          <w:sz w:val="28"/>
          <w:szCs w:val="28"/>
        </w:rPr>
        <w:t xml:space="preserve"> также выбраны ранние сроки теребления льна, что позволяет в оптимальные сроки и без потерь убирать  весь выращенный урожай. Полностью отработана механизированная уборка льнотресты.</w:t>
      </w:r>
      <w:r w:rsidR="00CC357C">
        <w:rPr>
          <w:color w:val="000000"/>
          <w:sz w:val="28"/>
          <w:szCs w:val="28"/>
        </w:rPr>
        <w:t xml:space="preserve">       </w:t>
      </w:r>
    </w:p>
    <w:p w:rsidR="00484B13" w:rsidRDefault="00484B13" w:rsidP="00370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/>
          <w:sz w:val="28"/>
          <w:szCs w:val="28"/>
        </w:rPr>
      </w:pPr>
    </w:p>
    <w:p w:rsidR="00EA2FF3" w:rsidRDefault="00EA2FF3" w:rsidP="00370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FF3">
        <w:rPr>
          <w:sz w:val="28"/>
          <w:szCs w:val="28"/>
        </w:rPr>
        <w:t>За 2017 год субъект</w:t>
      </w:r>
      <w:r w:rsidR="00E53B89">
        <w:rPr>
          <w:sz w:val="28"/>
          <w:szCs w:val="28"/>
        </w:rPr>
        <w:t>ы</w:t>
      </w:r>
      <w:r w:rsidRPr="00EA2FF3">
        <w:rPr>
          <w:sz w:val="28"/>
          <w:szCs w:val="28"/>
        </w:rPr>
        <w:t xml:space="preserve"> МСП</w:t>
      </w:r>
      <w:r w:rsidR="00E53B89">
        <w:rPr>
          <w:sz w:val="28"/>
          <w:szCs w:val="28"/>
        </w:rPr>
        <w:t xml:space="preserve"> района обращались за </w:t>
      </w:r>
      <w:r w:rsidR="00E53B89" w:rsidRPr="00EA2FF3">
        <w:rPr>
          <w:sz w:val="28"/>
          <w:szCs w:val="28"/>
        </w:rPr>
        <w:t>государственной поддержк</w:t>
      </w:r>
      <w:r w:rsidR="00E53B89">
        <w:rPr>
          <w:sz w:val="28"/>
          <w:szCs w:val="28"/>
        </w:rPr>
        <w:t>ой</w:t>
      </w:r>
      <w:r w:rsidR="00E53B89" w:rsidRPr="00EA2FF3">
        <w:rPr>
          <w:sz w:val="28"/>
          <w:szCs w:val="28"/>
        </w:rPr>
        <w:t xml:space="preserve"> </w:t>
      </w:r>
      <w:r w:rsidRPr="00EA2FF3">
        <w:rPr>
          <w:sz w:val="28"/>
          <w:szCs w:val="28"/>
        </w:rPr>
        <w:t xml:space="preserve">НО </w:t>
      </w:r>
      <w:proofErr w:type="gramStart"/>
      <w:r w:rsidRPr="00EA2FF3">
        <w:rPr>
          <w:sz w:val="28"/>
          <w:szCs w:val="28"/>
        </w:rPr>
        <w:t>ВО</w:t>
      </w:r>
      <w:proofErr w:type="gramEnd"/>
      <w:r w:rsidRPr="00EA2FF3">
        <w:rPr>
          <w:sz w:val="28"/>
          <w:szCs w:val="28"/>
        </w:rPr>
        <w:t xml:space="preserve"> «Фонд ресурсной поддержки малого и среднего предпринимательства»</w:t>
      </w:r>
      <w:r>
        <w:rPr>
          <w:sz w:val="28"/>
          <w:szCs w:val="28"/>
        </w:rPr>
        <w:t>, БУ ВО «Бизнес-инкубатор»</w:t>
      </w:r>
      <w:r w:rsidR="00E53B89">
        <w:rPr>
          <w:sz w:val="28"/>
          <w:szCs w:val="28"/>
        </w:rPr>
        <w:t>, получали информационную и консультационную поддержку на совещаниях, организуемых администрацией района, а также в индивидуальном порядке.</w:t>
      </w:r>
    </w:p>
    <w:p w:rsidR="00E53B89" w:rsidRPr="00EA2FF3" w:rsidRDefault="00E53B89" w:rsidP="00370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079E" w:rsidRPr="00CC357C" w:rsidRDefault="00697B5A" w:rsidP="00370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357C">
        <w:rPr>
          <w:b/>
          <w:sz w:val="28"/>
          <w:szCs w:val="28"/>
        </w:rPr>
        <w:t xml:space="preserve">В сложных внешнеэкономических условиях перед субъектами малого и среднего предпринимательства </w:t>
      </w:r>
      <w:r w:rsidR="00D004FF" w:rsidRPr="00CC357C">
        <w:rPr>
          <w:b/>
          <w:sz w:val="28"/>
          <w:szCs w:val="28"/>
        </w:rPr>
        <w:t>имеется</w:t>
      </w:r>
      <w:r w:rsidRPr="00CC357C">
        <w:rPr>
          <w:b/>
          <w:sz w:val="28"/>
          <w:szCs w:val="28"/>
        </w:rPr>
        <w:t xml:space="preserve"> ряд</w:t>
      </w:r>
      <w:r w:rsidR="00D004FF" w:rsidRPr="00CC357C">
        <w:rPr>
          <w:b/>
          <w:sz w:val="28"/>
          <w:szCs w:val="28"/>
        </w:rPr>
        <w:t xml:space="preserve"> огр</w:t>
      </w:r>
      <w:r w:rsidR="00C95F4B" w:rsidRPr="00CC357C">
        <w:rPr>
          <w:b/>
          <w:sz w:val="28"/>
          <w:szCs w:val="28"/>
        </w:rPr>
        <w:t>аничений:</w:t>
      </w:r>
    </w:p>
    <w:p w:rsidR="00C95F4B" w:rsidRDefault="00C95F4B" w:rsidP="00370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2CF2" w:rsidRDefault="00832CF2" w:rsidP="00832CF2">
      <w:pPr>
        <w:pStyle w:val="a5"/>
        <w:shd w:val="clear" w:color="auto" w:fill="FFFFFF"/>
        <w:spacing w:before="0" w:beforeAutospacing="0" w:after="0" w:afterAutospacing="0"/>
        <w:ind w:left="62"/>
        <w:jc w:val="both"/>
        <w:rPr>
          <w:sz w:val="28"/>
          <w:szCs w:val="28"/>
        </w:rPr>
      </w:pPr>
      <w:r w:rsidRPr="00327F3A">
        <w:rPr>
          <w:sz w:val="28"/>
          <w:szCs w:val="28"/>
        </w:rPr>
        <w:t xml:space="preserve">- недостаток </w:t>
      </w:r>
      <w:r w:rsidR="00CE7753">
        <w:rPr>
          <w:sz w:val="28"/>
          <w:szCs w:val="28"/>
        </w:rPr>
        <w:t>собственных</w:t>
      </w:r>
      <w:r w:rsidRPr="00327F3A">
        <w:rPr>
          <w:sz w:val="28"/>
          <w:szCs w:val="28"/>
        </w:rPr>
        <w:t xml:space="preserve"> средств</w:t>
      </w:r>
      <w:r w:rsidR="00CE7753">
        <w:rPr>
          <w:sz w:val="28"/>
          <w:szCs w:val="28"/>
        </w:rPr>
        <w:t xml:space="preserve"> и недоступность</w:t>
      </w:r>
      <w:r>
        <w:rPr>
          <w:sz w:val="28"/>
          <w:szCs w:val="28"/>
        </w:rPr>
        <w:t xml:space="preserve"> кредитных ресурсов, что затрудняет модернизацию, обновление основных производственных фондов;</w:t>
      </w:r>
    </w:p>
    <w:p w:rsidR="00832CF2" w:rsidRDefault="00832CF2" w:rsidP="00832CF2">
      <w:pPr>
        <w:pStyle w:val="a5"/>
        <w:shd w:val="clear" w:color="auto" w:fill="FFFFFF"/>
        <w:spacing w:before="0" w:beforeAutospacing="0" w:after="0" w:afterAutospacing="0"/>
        <w:ind w:left="62"/>
        <w:jc w:val="both"/>
        <w:rPr>
          <w:sz w:val="28"/>
          <w:szCs w:val="28"/>
        </w:rPr>
      </w:pPr>
      <w:r w:rsidRPr="00327F3A">
        <w:rPr>
          <w:sz w:val="28"/>
          <w:szCs w:val="28"/>
        </w:rPr>
        <w:t>-</w:t>
      </w:r>
      <w:r>
        <w:rPr>
          <w:sz w:val="28"/>
          <w:szCs w:val="28"/>
        </w:rPr>
        <w:t xml:space="preserve"> финансовая неустойчивость предприятий, вызванная с</w:t>
      </w:r>
      <w:r w:rsidRPr="00327F3A">
        <w:rPr>
          <w:sz w:val="28"/>
          <w:szCs w:val="28"/>
        </w:rPr>
        <w:t>истематическ</w:t>
      </w:r>
      <w:r>
        <w:rPr>
          <w:sz w:val="28"/>
          <w:szCs w:val="28"/>
        </w:rPr>
        <w:t xml:space="preserve">им </w:t>
      </w:r>
      <w:r w:rsidRPr="00327F3A">
        <w:rPr>
          <w:sz w:val="28"/>
          <w:szCs w:val="28"/>
        </w:rPr>
        <w:t>увеличение</w:t>
      </w:r>
      <w:r>
        <w:rPr>
          <w:sz w:val="28"/>
          <w:szCs w:val="28"/>
        </w:rPr>
        <w:t>м</w:t>
      </w:r>
      <w:r w:rsidRPr="00327F3A">
        <w:rPr>
          <w:sz w:val="28"/>
          <w:szCs w:val="28"/>
        </w:rPr>
        <w:t xml:space="preserve"> тарифов на электроэнергию, </w:t>
      </w:r>
      <w:r>
        <w:rPr>
          <w:sz w:val="28"/>
          <w:szCs w:val="28"/>
        </w:rPr>
        <w:t xml:space="preserve">ростом цен на </w:t>
      </w:r>
      <w:r w:rsidRPr="00327F3A">
        <w:rPr>
          <w:sz w:val="28"/>
          <w:szCs w:val="28"/>
        </w:rPr>
        <w:t>ГСМ</w:t>
      </w:r>
      <w:r>
        <w:rPr>
          <w:sz w:val="28"/>
          <w:szCs w:val="28"/>
        </w:rPr>
        <w:t>, запчасти, что в результате</w:t>
      </w:r>
      <w:r w:rsidRPr="00327F3A">
        <w:rPr>
          <w:sz w:val="28"/>
          <w:szCs w:val="28"/>
        </w:rPr>
        <w:t xml:space="preserve"> приводит к увеличению себестоимости продукции</w:t>
      </w:r>
      <w:r>
        <w:rPr>
          <w:sz w:val="28"/>
          <w:szCs w:val="28"/>
        </w:rPr>
        <w:t>;</w:t>
      </w:r>
    </w:p>
    <w:p w:rsidR="00832CF2" w:rsidRPr="002B48C1" w:rsidRDefault="00832CF2" w:rsidP="00832CF2">
      <w:pPr>
        <w:pStyle w:val="a5"/>
        <w:shd w:val="clear" w:color="auto" w:fill="FFFFFF"/>
        <w:spacing w:before="0" w:beforeAutospacing="0" w:after="0" w:afterAutospacing="0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B48C1">
        <w:rPr>
          <w:sz w:val="28"/>
          <w:szCs w:val="28"/>
        </w:rPr>
        <w:t>низкий уровень заработной платы в сельскохозяйственном производстве,  что является одной из причин дефицита квалифицированных кадров в отрасли.</w:t>
      </w:r>
    </w:p>
    <w:p w:rsidR="00087C07" w:rsidRDefault="002A2BF1" w:rsidP="00C95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04FF" w:rsidRPr="008C5E74">
        <w:rPr>
          <w:rFonts w:ascii="Times New Roman" w:hAnsi="Times New Roman"/>
          <w:sz w:val="28"/>
          <w:szCs w:val="28"/>
        </w:rPr>
        <w:t>Состояние дорог</w:t>
      </w:r>
      <w:r w:rsidR="00087C07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D004FF" w:rsidRPr="008C5E74">
        <w:rPr>
          <w:rFonts w:ascii="Times New Roman" w:hAnsi="Times New Roman"/>
          <w:sz w:val="28"/>
          <w:szCs w:val="28"/>
        </w:rPr>
        <w:t xml:space="preserve"> в настоящий момент </w:t>
      </w:r>
      <w:r w:rsidR="008C5E74">
        <w:rPr>
          <w:rFonts w:ascii="Times New Roman" w:hAnsi="Times New Roman"/>
          <w:sz w:val="28"/>
          <w:szCs w:val="28"/>
        </w:rPr>
        <w:t xml:space="preserve">в районе </w:t>
      </w:r>
      <w:r w:rsidR="00087C07">
        <w:rPr>
          <w:rFonts w:ascii="Times New Roman" w:hAnsi="Times New Roman"/>
          <w:sz w:val="28"/>
          <w:szCs w:val="28"/>
        </w:rPr>
        <w:t>неудовлетворительное</w:t>
      </w:r>
      <w:r w:rsidR="00A463E3">
        <w:rPr>
          <w:rFonts w:ascii="Times New Roman" w:hAnsi="Times New Roman"/>
          <w:sz w:val="28"/>
          <w:szCs w:val="28"/>
        </w:rPr>
        <w:t>, что</w:t>
      </w:r>
      <w:r w:rsidR="00D004FF" w:rsidRPr="008C5E74">
        <w:rPr>
          <w:rFonts w:ascii="Times New Roman" w:hAnsi="Times New Roman"/>
          <w:sz w:val="28"/>
          <w:szCs w:val="28"/>
        </w:rPr>
        <w:t xml:space="preserve"> </w:t>
      </w:r>
      <w:r w:rsidR="00087C07">
        <w:rPr>
          <w:rFonts w:ascii="Times New Roman" w:hAnsi="Times New Roman"/>
          <w:sz w:val="28"/>
          <w:szCs w:val="28"/>
        </w:rPr>
        <w:t>создает проблемы при</w:t>
      </w:r>
      <w:r w:rsidR="00D004FF" w:rsidRPr="008C5E74">
        <w:rPr>
          <w:rFonts w:ascii="Times New Roman" w:hAnsi="Times New Roman"/>
          <w:sz w:val="28"/>
          <w:szCs w:val="28"/>
        </w:rPr>
        <w:t xml:space="preserve"> сбыте продукции сельхозпредприят</w:t>
      </w:r>
      <w:r w:rsidR="00087C07">
        <w:rPr>
          <w:rFonts w:ascii="Times New Roman" w:hAnsi="Times New Roman"/>
          <w:sz w:val="28"/>
          <w:szCs w:val="28"/>
        </w:rPr>
        <w:t>иями</w:t>
      </w:r>
      <w:r w:rsidR="00D004FF" w:rsidRPr="008C5E74">
        <w:rPr>
          <w:rFonts w:ascii="Times New Roman" w:hAnsi="Times New Roman"/>
          <w:sz w:val="28"/>
          <w:szCs w:val="28"/>
        </w:rPr>
        <w:t xml:space="preserve"> района</w:t>
      </w:r>
      <w:r w:rsidR="003E1F46">
        <w:rPr>
          <w:rFonts w:ascii="Times New Roman" w:hAnsi="Times New Roman"/>
          <w:sz w:val="28"/>
          <w:szCs w:val="28"/>
        </w:rPr>
        <w:t xml:space="preserve">, </w:t>
      </w:r>
      <w:r w:rsidR="00087C07" w:rsidRPr="008C5E74">
        <w:rPr>
          <w:rFonts w:ascii="Times New Roman" w:hAnsi="Times New Roman"/>
          <w:sz w:val="28"/>
          <w:szCs w:val="28"/>
        </w:rPr>
        <w:t>затрудн</w:t>
      </w:r>
      <w:r w:rsidR="00720B69">
        <w:rPr>
          <w:rFonts w:ascii="Times New Roman" w:hAnsi="Times New Roman"/>
          <w:sz w:val="28"/>
          <w:szCs w:val="28"/>
        </w:rPr>
        <w:t>яет</w:t>
      </w:r>
      <w:r w:rsidR="00087C07" w:rsidRPr="008C5E74">
        <w:rPr>
          <w:rFonts w:ascii="Times New Roman" w:hAnsi="Times New Roman"/>
          <w:sz w:val="28"/>
          <w:szCs w:val="28"/>
        </w:rPr>
        <w:t xml:space="preserve"> доставк</w:t>
      </w:r>
      <w:r w:rsidR="00720B69">
        <w:rPr>
          <w:rFonts w:ascii="Times New Roman" w:hAnsi="Times New Roman"/>
          <w:sz w:val="28"/>
          <w:szCs w:val="28"/>
        </w:rPr>
        <w:t>у</w:t>
      </w:r>
      <w:r w:rsidR="00087C07" w:rsidRPr="008C5E74">
        <w:rPr>
          <w:rFonts w:ascii="Times New Roman" w:hAnsi="Times New Roman"/>
          <w:sz w:val="28"/>
          <w:szCs w:val="28"/>
        </w:rPr>
        <w:t xml:space="preserve"> </w:t>
      </w:r>
      <w:r w:rsidR="00087C07">
        <w:rPr>
          <w:rFonts w:ascii="Times New Roman" w:hAnsi="Times New Roman"/>
          <w:sz w:val="28"/>
          <w:szCs w:val="28"/>
        </w:rPr>
        <w:t>товаров первой необходимости</w:t>
      </w:r>
      <w:r w:rsidR="00087C07" w:rsidRPr="008C5E74">
        <w:rPr>
          <w:rFonts w:ascii="Times New Roman" w:hAnsi="Times New Roman"/>
          <w:sz w:val="28"/>
          <w:szCs w:val="28"/>
        </w:rPr>
        <w:t xml:space="preserve"> предприяти</w:t>
      </w:r>
      <w:r w:rsidR="00087C07">
        <w:rPr>
          <w:rFonts w:ascii="Times New Roman" w:hAnsi="Times New Roman"/>
          <w:sz w:val="28"/>
          <w:szCs w:val="28"/>
        </w:rPr>
        <w:t>я</w:t>
      </w:r>
      <w:r w:rsidR="00087C07" w:rsidRPr="008C5E74">
        <w:rPr>
          <w:rFonts w:ascii="Times New Roman" w:hAnsi="Times New Roman"/>
          <w:sz w:val="28"/>
          <w:szCs w:val="28"/>
        </w:rPr>
        <w:t>ми торговли</w:t>
      </w:r>
      <w:r w:rsidR="00087C07">
        <w:rPr>
          <w:rFonts w:ascii="Times New Roman" w:hAnsi="Times New Roman"/>
          <w:sz w:val="28"/>
          <w:szCs w:val="28"/>
        </w:rPr>
        <w:t xml:space="preserve"> в удаленные, труднодоступные </w:t>
      </w:r>
      <w:r w:rsidR="00B73D36">
        <w:rPr>
          <w:rFonts w:ascii="Times New Roman" w:hAnsi="Times New Roman"/>
          <w:sz w:val="28"/>
          <w:szCs w:val="28"/>
        </w:rPr>
        <w:t>населенные пункты</w:t>
      </w:r>
      <w:r w:rsidR="00087C07" w:rsidRPr="008C5E74">
        <w:rPr>
          <w:rFonts w:ascii="Times New Roman" w:hAnsi="Times New Roman"/>
          <w:sz w:val="28"/>
          <w:szCs w:val="28"/>
        </w:rPr>
        <w:t>.</w:t>
      </w:r>
    </w:p>
    <w:p w:rsidR="00A766AB" w:rsidRDefault="00087C07" w:rsidP="00A766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F17">
        <w:rPr>
          <w:rFonts w:ascii="Times New Roman" w:hAnsi="Times New Roman"/>
          <w:sz w:val="28"/>
          <w:szCs w:val="28"/>
        </w:rPr>
        <w:t>Предприятиям малого бизнеса ЛПК нельзя существовать без сырьевой базы.</w:t>
      </w:r>
      <w:r w:rsidR="00B57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D35F17">
        <w:rPr>
          <w:rFonts w:ascii="Times New Roman" w:hAnsi="Times New Roman"/>
          <w:sz w:val="28"/>
          <w:szCs w:val="28"/>
        </w:rPr>
        <w:t xml:space="preserve"> распределении лесных участков в аренду</w:t>
      </w:r>
      <w:r>
        <w:rPr>
          <w:rFonts w:ascii="Times New Roman" w:hAnsi="Times New Roman"/>
          <w:sz w:val="28"/>
          <w:szCs w:val="28"/>
        </w:rPr>
        <w:t xml:space="preserve"> необходимо учитывать</w:t>
      </w:r>
      <w:r w:rsidRPr="00D35F17">
        <w:rPr>
          <w:rFonts w:ascii="Times New Roman" w:hAnsi="Times New Roman"/>
          <w:sz w:val="28"/>
          <w:szCs w:val="28"/>
        </w:rPr>
        <w:t xml:space="preserve"> интересы </w:t>
      </w:r>
      <w:proofErr w:type="spellStart"/>
      <w:r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осуществляющих </w:t>
      </w:r>
      <w:r w:rsidR="00B57F5A">
        <w:rPr>
          <w:rFonts w:ascii="Times New Roman" w:hAnsi="Times New Roman"/>
          <w:sz w:val="28"/>
          <w:szCs w:val="28"/>
        </w:rPr>
        <w:t>углубленную переработку древесины</w:t>
      </w:r>
      <w:r w:rsidR="006B048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внедряю</w:t>
      </w:r>
      <w:r w:rsidR="006B0482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B57F5A">
        <w:rPr>
          <w:rFonts w:ascii="Times New Roman" w:hAnsi="Times New Roman"/>
          <w:sz w:val="28"/>
          <w:szCs w:val="28"/>
        </w:rPr>
        <w:t xml:space="preserve">новые </w:t>
      </w:r>
      <w:r>
        <w:rPr>
          <w:rFonts w:ascii="Times New Roman" w:hAnsi="Times New Roman"/>
          <w:sz w:val="28"/>
          <w:szCs w:val="28"/>
        </w:rPr>
        <w:t xml:space="preserve">технологии, </w:t>
      </w:r>
      <w:r w:rsidR="001B287A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создают дополнительные рабочие места</w:t>
      </w:r>
      <w:r w:rsidR="002D3C86">
        <w:rPr>
          <w:rFonts w:ascii="Times New Roman" w:hAnsi="Times New Roman"/>
          <w:sz w:val="28"/>
          <w:szCs w:val="28"/>
        </w:rPr>
        <w:t xml:space="preserve"> в рай</w:t>
      </w:r>
      <w:r w:rsidR="00253346">
        <w:rPr>
          <w:rFonts w:ascii="Times New Roman" w:hAnsi="Times New Roman"/>
          <w:sz w:val="28"/>
          <w:szCs w:val="28"/>
        </w:rPr>
        <w:t>о</w:t>
      </w:r>
      <w:r w:rsidR="002D3C86">
        <w:rPr>
          <w:rFonts w:ascii="Times New Roman" w:hAnsi="Times New Roman"/>
          <w:sz w:val="28"/>
          <w:szCs w:val="28"/>
        </w:rPr>
        <w:t>не</w:t>
      </w:r>
      <w:r w:rsidR="00B57F5A">
        <w:rPr>
          <w:rFonts w:ascii="Times New Roman" w:hAnsi="Times New Roman"/>
          <w:sz w:val="28"/>
          <w:szCs w:val="28"/>
        </w:rPr>
        <w:t xml:space="preserve">, </w:t>
      </w:r>
      <w:r w:rsidR="00B672A3">
        <w:rPr>
          <w:rFonts w:ascii="Times New Roman" w:hAnsi="Times New Roman"/>
          <w:sz w:val="28"/>
          <w:szCs w:val="28"/>
        </w:rPr>
        <w:t>уплачивают</w:t>
      </w:r>
      <w:r w:rsidR="00B57F5A">
        <w:rPr>
          <w:rFonts w:ascii="Times New Roman" w:hAnsi="Times New Roman"/>
          <w:sz w:val="28"/>
          <w:szCs w:val="28"/>
        </w:rPr>
        <w:t xml:space="preserve"> налоги</w:t>
      </w:r>
      <w:r w:rsidR="00207AE4">
        <w:rPr>
          <w:rFonts w:ascii="Times New Roman" w:hAnsi="Times New Roman"/>
          <w:sz w:val="28"/>
          <w:szCs w:val="28"/>
        </w:rPr>
        <w:t xml:space="preserve"> в бюджеты всех уровней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66AB" w:rsidRDefault="00A766AB" w:rsidP="00A766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проблемными для предприятий лесного комплекса являются:</w:t>
      </w:r>
    </w:p>
    <w:p w:rsidR="00A766AB" w:rsidRPr="00C83982" w:rsidRDefault="00A766AB" w:rsidP="00A766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3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7319">
        <w:rPr>
          <w:rFonts w:ascii="Times New Roman" w:hAnsi="Times New Roman"/>
          <w:sz w:val="28"/>
          <w:szCs w:val="28"/>
        </w:rPr>
        <w:t xml:space="preserve">низкие закупочные цены на древесину, проблемы со сбытом </w:t>
      </w:r>
      <w:r w:rsidRPr="00C83982">
        <w:rPr>
          <w:rFonts w:ascii="Times New Roman" w:hAnsi="Times New Roman"/>
          <w:sz w:val="28"/>
          <w:szCs w:val="28"/>
        </w:rPr>
        <w:t>лиственно</w:t>
      </w:r>
      <w:r>
        <w:rPr>
          <w:rFonts w:ascii="Times New Roman" w:hAnsi="Times New Roman"/>
          <w:sz w:val="28"/>
          <w:szCs w:val="28"/>
        </w:rPr>
        <w:t>й</w:t>
      </w:r>
      <w:r w:rsidRPr="00C83982">
        <w:rPr>
          <w:rFonts w:ascii="Times New Roman" w:hAnsi="Times New Roman"/>
          <w:sz w:val="28"/>
          <w:szCs w:val="28"/>
        </w:rPr>
        <w:t xml:space="preserve"> и низкосортно</w:t>
      </w:r>
      <w:r>
        <w:rPr>
          <w:rFonts w:ascii="Times New Roman" w:hAnsi="Times New Roman"/>
          <w:sz w:val="28"/>
          <w:szCs w:val="28"/>
        </w:rPr>
        <w:t>й древесины</w:t>
      </w:r>
      <w:r w:rsidRPr="00C83982">
        <w:rPr>
          <w:rFonts w:ascii="Times New Roman" w:hAnsi="Times New Roman"/>
          <w:sz w:val="28"/>
          <w:szCs w:val="28"/>
        </w:rPr>
        <w:t>;</w:t>
      </w:r>
    </w:p>
    <w:p w:rsidR="00135793" w:rsidRPr="000E5A19" w:rsidRDefault="00A766AB" w:rsidP="00E54F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319">
        <w:rPr>
          <w:rFonts w:ascii="Times New Roman" w:hAnsi="Times New Roman"/>
          <w:sz w:val="28"/>
          <w:szCs w:val="28"/>
        </w:rPr>
        <w:t xml:space="preserve"> - недостато</w:t>
      </w:r>
      <w:r>
        <w:rPr>
          <w:rFonts w:ascii="Times New Roman" w:hAnsi="Times New Roman"/>
          <w:sz w:val="28"/>
          <w:szCs w:val="28"/>
        </w:rPr>
        <w:t>к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модернизации лесоперерабатывающих производств.</w:t>
      </w:r>
      <w:r w:rsidR="00135793">
        <w:rPr>
          <w:rFonts w:ascii="Times New Roman" w:hAnsi="Times New Roman"/>
          <w:sz w:val="28"/>
          <w:szCs w:val="28"/>
        </w:rPr>
        <w:t xml:space="preserve">       </w:t>
      </w:r>
    </w:p>
    <w:p w:rsidR="005300FD" w:rsidRDefault="005300FD" w:rsidP="00E5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B3" w:rsidRDefault="00B90B00" w:rsidP="00E5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4F97">
        <w:rPr>
          <w:rFonts w:ascii="Times New Roman" w:hAnsi="Times New Roman"/>
          <w:sz w:val="28"/>
          <w:szCs w:val="28"/>
        </w:rPr>
        <w:t xml:space="preserve">  </w:t>
      </w:r>
      <w:r w:rsidR="00D52FB3">
        <w:rPr>
          <w:rFonts w:ascii="Times New Roman" w:hAnsi="Times New Roman"/>
          <w:sz w:val="28"/>
          <w:szCs w:val="28"/>
        </w:rPr>
        <w:t>В рамках проводимых мероприятий по р</w:t>
      </w:r>
      <w:r w:rsidR="00D52FB3" w:rsidRPr="00D52FB3">
        <w:rPr>
          <w:rFonts w:ascii="Times New Roman" w:hAnsi="Times New Roman"/>
          <w:sz w:val="28"/>
          <w:szCs w:val="28"/>
        </w:rPr>
        <w:t>азвити</w:t>
      </w:r>
      <w:r w:rsidR="00D52FB3">
        <w:rPr>
          <w:rFonts w:ascii="Times New Roman" w:hAnsi="Times New Roman"/>
          <w:sz w:val="28"/>
          <w:szCs w:val="28"/>
        </w:rPr>
        <w:t>ю</w:t>
      </w:r>
      <w:r w:rsidR="00D52FB3" w:rsidRPr="00D52FB3">
        <w:rPr>
          <w:rFonts w:ascii="Times New Roman" w:hAnsi="Times New Roman"/>
          <w:sz w:val="28"/>
          <w:szCs w:val="28"/>
        </w:rPr>
        <w:t xml:space="preserve"> системы информационных сервисов, предоставляемых субъектам малого и среднего предпринимательства и гражданам, планирующим начать ведение предпринимательской деятельности, </w:t>
      </w:r>
      <w:r w:rsidR="00D52FB3">
        <w:rPr>
          <w:rFonts w:ascii="Times New Roman" w:hAnsi="Times New Roman"/>
          <w:sz w:val="28"/>
          <w:szCs w:val="28"/>
        </w:rPr>
        <w:t xml:space="preserve">в 2016 году был создан Портал Бизнес-навигатора, пользователи которого могут получить необходимую информацию о закупках, о мерах государственной поддержки, рассчитать бизнес-план, </w:t>
      </w:r>
      <w:proofErr w:type="gramStart"/>
      <w:r w:rsidR="00D52FB3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52FB3">
        <w:rPr>
          <w:rFonts w:ascii="Times New Roman" w:hAnsi="Times New Roman"/>
          <w:sz w:val="28"/>
          <w:szCs w:val="28"/>
        </w:rPr>
        <w:t xml:space="preserve"> о собственном бизнесе.</w:t>
      </w:r>
    </w:p>
    <w:p w:rsidR="00B90B00" w:rsidRPr="00B90B00" w:rsidRDefault="00D52FB3" w:rsidP="00E5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2FB3">
        <w:rPr>
          <w:rFonts w:ascii="Times New Roman" w:hAnsi="Times New Roman"/>
          <w:sz w:val="28"/>
          <w:szCs w:val="28"/>
        </w:rPr>
        <w:t xml:space="preserve"> </w:t>
      </w:r>
      <w:r w:rsidR="00B90B00" w:rsidRPr="00B90B00">
        <w:rPr>
          <w:rFonts w:ascii="Times New Roman" w:hAnsi="Times New Roman"/>
          <w:sz w:val="28"/>
          <w:szCs w:val="28"/>
        </w:rPr>
        <w:t>За 201</w:t>
      </w:r>
      <w:r w:rsidR="006825E5">
        <w:rPr>
          <w:rFonts w:ascii="Times New Roman" w:hAnsi="Times New Roman"/>
          <w:sz w:val="28"/>
          <w:szCs w:val="28"/>
        </w:rPr>
        <w:t>7</w:t>
      </w:r>
      <w:r w:rsidR="00B90B00" w:rsidRPr="00B90B00">
        <w:rPr>
          <w:rFonts w:ascii="Times New Roman" w:hAnsi="Times New Roman"/>
          <w:sz w:val="28"/>
          <w:szCs w:val="28"/>
        </w:rPr>
        <w:t xml:space="preserve"> год </w:t>
      </w:r>
      <w:r w:rsidR="006825E5">
        <w:rPr>
          <w:rFonts w:ascii="Times New Roman" w:hAnsi="Times New Roman"/>
          <w:sz w:val="28"/>
          <w:szCs w:val="28"/>
        </w:rPr>
        <w:t>специалистами БУ «МФЦ» зарегистрировано 23 субъекта МСП на Портале Бизнес-навигатора (115 % от доведенного задания</w:t>
      </w:r>
      <w:r w:rsidR="007D6456">
        <w:rPr>
          <w:rFonts w:ascii="Times New Roman" w:hAnsi="Times New Roman"/>
          <w:sz w:val="28"/>
          <w:szCs w:val="28"/>
        </w:rPr>
        <w:t>)</w:t>
      </w:r>
      <w:r w:rsidR="006825E5">
        <w:rPr>
          <w:rFonts w:ascii="Times New Roman" w:hAnsi="Times New Roman"/>
          <w:sz w:val="28"/>
          <w:szCs w:val="28"/>
        </w:rPr>
        <w:t xml:space="preserve">, </w:t>
      </w:r>
      <w:r w:rsidR="00B90B00" w:rsidRPr="00B90B00">
        <w:rPr>
          <w:rFonts w:ascii="Times New Roman" w:hAnsi="Times New Roman"/>
          <w:sz w:val="28"/>
          <w:szCs w:val="28"/>
        </w:rPr>
        <w:t xml:space="preserve">оказано </w:t>
      </w:r>
      <w:r w:rsidR="006825E5">
        <w:rPr>
          <w:rFonts w:ascii="Times New Roman" w:hAnsi="Times New Roman"/>
          <w:sz w:val="28"/>
          <w:szCs w:val="28"/>
        </w:rPr>
        <w:t>56</w:t>
      </w:r>
      <w:r w:rsidR="00B90B00" w:rsidRPr="00B90B00">
        <w:rPr>
          <w:rFonts w:ascii="Times New Roman" w:hAnsi="Times New Roman"/>
          <w:sz w:val="28"/>
          <w:szCs w:val="28"/>
        </w:rPr>
        <w:t xml:space="preserve"> услуг </w:t>
      </w:r>
      <w:r w:rsidR="006825E5">
        <w:rPr>
          <w:rFonts w:ascii="Times New Roman" w:hAnsi="Times New Roman"/>
          <w:sz w:val="28"/>
          <w:szCs w:val="28"/>
        </w:rPr>
        <w:t>АО «Корпорация МСП» 25</w:t>
      </w:r>
      <w:r w:rsidR="00B90B00" w:rsidRPr="00B90B00">
        <w:rPr>
          <w:rFonts w:ascii="Times New Roman" w:hAnsi="Times New Roman"/>
          <w:sz w:val="28"/>
          <w:szCs w:val="28"/>
        </w:rPr>
        <w:t xml:space="preserve"> субъектам малого предпринимательства</w:t>
      </w:r>
      <w:r w:rsidR="006825E5">
        <w:rPr>
          <w:rFonts w:ascii="Times New Roman" w:hAnsi="Times New Roman"/>
          <w:sz w:val="28"/>
          <w:szCs w:val="28"/>
        </w:rPr>
        <w:t xml:space="preserve"> (превышение установленного задания в 2 раза).</w:t>
      </w:r>
    </w:p>
    <w:p w:rsidR="00B5203C" w:rsidRDefault="00B5203C" w:rsidP="00E54F9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4F97">
        <w:rPr>
          <w:rFonts w:ascii="Times New Roman" w:hAnsi="Times New Roman"/>
          <w:sz w:val="28"/>
          <w:szCs w:val="28"/>
        </w:rPr>
        <w:t xml:space="preserve">  </w:t>
      </w:r>
      <w:r w:rsidRPr="00B667AB">
        <w:rPr>
          <w:rFonts w:ascii="Times New Roman" w:hAnsi="Times New Roman"/>
          <w:sz w:val="28"/>
          <w:szCs w:val="28"/>
        </w:rPr>
        <w:t xml:space="preserve">В целях конструктивной работы с потенциальными инвесторами, в Кичменгско-Городецком районе зарезервировано </w:t>
      </w:r>
      <w:r>
        <w:rPr>
          <w:rFonts w:ascii="Times New Roman" w:hAnsi="Times New Roman"/>
          <w:sz w:val="28"/>
          <w:szCs w:val="28"/>
        </w:rPr>
        <w:t>шесть</w:t>
      </w:r>
      <w:r w:rsidRPr="00B667AB">
        <w:rPr>
          <w:rFonts w:ascii="Times New Roman" w:hAnsi="Times New Roman"/>
          <w:sz w:val="28"/>
          <w:szCs w:val="28"/>
        </w:rPr>
        <w:t xml:space="preserve"> инвестиционных </w:t>
      </w:r>
      <w:r>
        <w:rPr>
          <w:rFonts w:ascii="Times New Roman" w:hAnsi="Times New Roman"/>
          <w:sz w:val="28"/>
          <w:szCs w:val="28"/>
        </w:rPr>
        <w:t xml:space="preserve">площадок. </w:t>
      </w:r>
      <w:r w:rsidRPr="00E6242B">
        <w:rPr>
          <w:rFonts w:ascii="Times New Roman" w:hAnsi="Times New Roman"/>
          <w:noProof/>
          <w:sz w:val="28"/>
          <w:szCs w:val="28"/>
        </w:rPr>
        <w:t>Информация</w:t>
      </w:r>
      <w:r>
        <w:rPr>
          <w:rFonts w:ascii="Times New Roman" w:hAnsi="Times New Roman"/>
          <w:noProof/>
          <w:sz w:val="28"/>
          <w:szCs w:val="28"/>
        </w:rPr>
        <w:t xml:space="preserve"> о площадках размещена и актуализируется на официальном сайте района.</w:t>
      </w:r>
    </w:p>
    <w:p w:rsidR="00B5203C" w:rsidRDefault="006C76B9" w:rsidP="00E54F97">
      <w:pPr>
        <w:pStyle w:val="ab"/>
        <w:spacing w:after="0"/>
        <w:jc w:val="both"/>
        <w:rPr>
          <w:sz w:val="28"/>
          <w:szCs w:val="28"/>
        </w:rPr>
      </w:pPr>
      <w:r w:rsidRPr="00D80A8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7251700</wp:posOffset>
            </wp:positionV>
            <wp:extent cx="3099435" cy="2122805"/>
            <wp:effectExtent l="0" t="0" r="5715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E54F97">
        <w:rPr>
          <w:sz w:val="28"/>
          <w:szCs w:val="28"/>
        </w:rPr>
        <w:t xml:space="preserve">         </w:t>
      </w:r>
      <w:r w:rsidR="00B5203C" w:rsidRPr="00B667AB">
        <w:rPr>
          <w:sz w:val="28"/>
          <w:szCs w:val="28"/>
        </w:rPr>
        <w:t>В 2017 году часть инвестиционной площадки</w:t>
      </w:r>
      <w:r w:rsidR="00B5203C">
        <w:rPr>
          <w:sz w:val="28"/>
          <w:szCs w:val="28"/>
        </w:rPr>
        <w:t xml:space="preserve"> </w:t>
      </w:r>
      <w:r w:rsidR="00B5203C" w:rsidRPr="00B667AB">
        <w:rPr>
          <w:sz w:val="28"/>
          <w:szCs w:val="28"/>
        </w:rPr>
        <w:t>предоставлена юридическому лицу на праве аренды  для создания современного производства по глубокой переработке древесины, направленного на комплексную переработку круглого леса, пиловочника и балансовой древесины, включая древесные отходы.</w:t>
      </w:r>
    </w:p>
    <w:p w:rsidR="00D80A89" w:rsidRDefault="00D80A89" w:rsidP="00E54F97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Динамика показателей инвестиций в основной капитал отражена в диаграмме.</w:t>
      </w:r>
      <w:bookmarkStart w:id="0" w:name="_GoBack"/>
      <w:bookmarkEnd w:id="0"/>
    </w:p>
    <w:p w:rsidR="00D80A89" w:rsidRDefault="00D80A89" w:rsidP="00E54F97">
      <w:pPr>
        <w:pStyle w:val="ab"/>
        <w:spacing w:after="0"/>
        <w:jc w:val="both"/>
        <w:rPr>
          <w:sz w:val="28"/>
          <w:szCs w:val="28"/>
        </w:rPr>
      </w:pPr>
    </w:p>
    <w:p w:rsidR="00C927A5" w:rsidRDefault="00C927A5" w:rsidP="00E54F97">
      <w:pPr>
        <w:pStyle w:val="ab"/>
        <w:spacing w:after="0"/>
        <w:jc w:val="both"/>
        <w:rPr>
          <w:sz w:val="28"/>
          <w:szCs w:val="28"/>
        </w:rPr>
      </w:pPr>
    </w:p>
    <w:p w:rsidR="004E32D2" w:rsidRDefault="004E32D2" w:rsidP="004E32D2">
      <w:pPr>
        <w:pStyle w:val="a3"/>
        <w:ind w:firstLine="709"/>
        <w:jc w:val="both"/>
        <w:rPr>
          <w:sz w:val="28"/>
          <w:szCs w:val="28"/>
        </w:rPr>
      </w:pPr>
      <w:r w:rsidRPr="00E36EFF">
        <w:rPr>
          <w:sz w:val="28"/>
          <w:szCs w:val="28"/>
        </w:rPr>
        <w:t xml:space="preserve">Исходя из анализа </w:t>
      </w:r>
      <w:r w:rsidR="009000A1">
        <w:rPr>
          <w:sz w:val="28"/>
          <w:szCs w:val="28"/>
        </w:rPr>
        <w:t>состояния малого и среднего бизнеса</w:t>
      </w:r>
      <w:r w:rsidRPr="00E36EFF">
        <w:rPr>
          <w:sz w:val="28"/>
          <w:szCs w:val="28"/>
        </w:rPr>
        <w:t xml:space="preserve"> района за 201</w:t>
      </w:r>
      <w:r>
        <w:rPr>
          <w:sz w:val="28"/>
          <w:szCs w:val="28"/>
        </w:rPr>
        <w:t>7</w:t>
      </w:r>
      <w:r w:rsidRPr="00E36EFF">
        <w:rPr>
          <w:sz w:val="28"/>
          <w:szCs w:val="28"/>
        </w:rPr>
        <w:t xml:space="preserve"> год, определены </w:t>
      </w:r>
      <w:r w:rsidRPr="009000A1">
        <w:rPr>
          <w:b/>
          <w:sz w:val="28"/>
          <w:szCs w:val="28"/>
        </w:rPr>
        <w:t xml:space="preserve">основные </w:t>
      </w:r>
      <w:r w:rsidR="009000A1" w:rsidRPr="009000A1">
        <w:rPr>
          <w:b/>
          <w:sz w:val="28"/>
          <w:szCs w:val="28"/>
        </w:rPr>
        <w:t>направления деятельности</w:t>
      </w:r>
      <w:r w:rsidRPr="009000A1">
        <w:rPr>
          <w:sz w:val="28"/>
          <w:szCs w:val="28"/>
        </w:rPr>
        <w:t xml:space="preserve"> на 2018-2020 годы:</w:t>
      </w:r>
    </w:p>
    <w:p w:rsidR="009000A1" w:rsidRDefault="009000A1" w:rsidP="009000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EFF">
        <w:rPr>
          <w:sz w:val="28"/>
          <w:szCs w:val="28"/>
        </w:rPr>
        <w:t xml:space="preserve">развитие экономической и налоговой базы района, а также сельских поселений, расположенных на его территории; </w:t>
      </w:r>
    </w:p>
    <w:p w:rsidR="009000A1" w:rsidRPr="009000A1" w:rsidRDefault="009000A1" w:rsidP="009000A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0A1">
        <w:rPr>
          <w:rFonts w:ascii="Times New Roman" w:hAnsi="Times New Roman"/>
          <w:sz w:val="28"/>
          <w:szCs w:val="28"/>
        </w:rPr>
        <w:t>создание на территории муниципального района современной торговой инфраструктуры, равномерное развитие различных форм  деятельности в сфере торговли и общественного питания на территории района, сохранение дейст</w:t>
      </w:r>
      <w:r>
        <w:rPr>
          <w:rFonts w:ascii="Times New Roman" w:hAnsi="Times New Roman"/>
          <w:sz w:val="28"/>
          <w:szCs w:val="28"/>
        </w:rPr>
        <w:t>вующей торговой сети и общепита;</w:t>
      </w:r>
    </w:p>
    <w:p w:rsidR="009000A1" w:rsidRPr="009000A1" w:rsidRDefault="009000A1" w:rsidP="009000A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0A1">
        <w:rPr>
          <w:rFonts w:ascii="Times New Roman" w:hAnsi="Times New Roman"/>
          <w:sz w:val="28"/>
          <w:szCs w:val="28"/>
        </w:rPr>
        <w:t>создание организационно-экономических условий для эффективной деятельности хозяйствующих субъектов по удовлетворению потребностей населения района в товарах и услугах, в том числе улучшение дорожной сети.</w:t>
      </w:r>
    </w:p>
    <w:p w:rsidR="009000A1" w:rsidRDefault="009000A1" w:rsidP="009000A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000A1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здоровой конкурентной среды;</w:t>
      </w:r>
    </w:p>
    <w:p w:rsidR="004E32D2" w:rsidRPr="00944D53" w:rsidRDefault="004E32D2" w:rsidP="009000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0A1">
        <w:rPr>
          <w:sz w:val="28"/>
          <w:szCs w:val="28"/>
        </w:rPr>
        <w:t xml:space="preserve"> </w:t>
      </w:r>
      <w:r w:rsidRPr="00944D53">
        <w:rPr>
          <w:sz w:val="28"/>
          <w:szCs w:val="28"/>
        </w:rPr>
        <w:t>реализация активной инвестиционной политики</w:t>
      </w:r>
      <w:r w:rsidR="009000A1">
        <w:rPr>
          <w:sz w:val="28"/>
          <w:szCs w:val="28"/>
        </w:rPr>
        <w:t>, улучшение инвестиционной привлекательности района;</w:t>
      </w:r>
    </w:p>
    <w:p w:rsidR="004E32D2" w:rsidRDefault="004E32D2" w:rsidP="009000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36EFF">
        <w:rPr>
          <w:sz w:val="28"/>
          <w:szCs w:val="28"/>
        </w:rPr>
        <w:t xml:space="preserve">охранение и развитие </w:t>
      </w:r>
      <w:r>
        <w:rPr>
          <w:sz w:val="28"/>
          <w:szCs w:val="28"/>
        </w:rPr>
        <w:t>сельхозпроизводителей</w:t>
      </w:r>
      <w:r w:rsidRPr="00E36EFF">
        <w:rPr>
          <w:sz w:val="28"/>
          <w:szCs w:val="28"/>
        </w:rPr>
        <w:t xml:space="preserve"> </w:t>
      </w:r>
      <w:r w:rsidR="009000A1">
        <w:rPr>
          <w:sz w:val="28"/>
          <w:szCs w:val="28"/>
        </w:rPr>
        <w:t>района.</w:t>
      </w:r>
    </w:p>
    <w:p w:rsidR="00B5203C" w:rsidRDefault="00B5203C" w:rsidP="00CE4FA9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CE4FA9" w:rsidRPr="00A57381" w:rsidRDefault="00CE4FA9" w:rsidP="00A13E1B">
      <w:pPr>
        <w:jc w:val="both"/>
        <w:rPr>
          <w:rFonts w:ascii="Times New Roman" w:hAnsi="Times New Roman"/>
          <w:sz w:val="28"/>
          <w:szCs w:val="28"/>
        </w:rPr>
      </w:pPr>
      <w:r w:rsidRPr="007A1A53">
        <w:rPr>
          <w:rFonts w:ascii="Times New Roman" w:hAnsi="Times New Roman"/>
          <w:sz w:val="28"/>
          <w:szCs w:val="28"/>
        </w:rPr>
        <w:t xml:space="preserve">     </w:t>
      </w:r>
    </w:p>
    <w:sectPr w:rsidR="00CE4FA9" w:rsidRPr="00A57381" w:rsidSect="00B168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9CD"/>
    <w:multiLevelType w:val="hybridMultilevel"/>
    <w:tmpl w:val="F7D6610E"/>
    <w:lvl w:ilvl="0" w:tplc="BFFEED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809E3"/>
    <w:multiLevelType w:val="hybridMultilevel"/>
    <w:tmpl w:val="E23460CA"/>
    <w:lvl w:ilvl="0" w:tplc="9EE43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190D24"/>
    <w:multiLevelType w:val="hybridMultilevel"/>
    <w:tmpl w:val="A46C4792"/>
    <w:lvl w:ilvl="0" w:tplc="03285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039CA"/>
    <w:multiLevelType w:val="hybridMultilevel"/>
    <w:tmpl w:val="7D9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52678"/>
    <w:multiLevelType w:val="hybridMultilevel"/>
    <w:tmpl w:val="3746D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59BE"/>
    <w:rsid w:val="00002E66"/>
    <w:rsid w:val="00010046"/>
    <w:rsid w:val="000228C8"/>
    <w:rsid w:val="00025D89"/>
    <w:rsid w:val="000368D1"/>
    <w:rsid w:val="000402C9"/>
    <w:rsid w:val="00067CD9"/>
    <w:rsid w:val="00087C07"/>
    <w:rsid w:val="000B0905"/>
    <w:rsid w:val="000B4A5F"/>
    <w:rsid w:val="000E6F9B"/>
    <w:rsid w:val="000F38B7"/>
    <w:rsid w:val="0010450B"/>
    <w:rsid w:val="00111010"/>
    <w:rsid w:val="00135793"/>
    <w:rsid w:val="00141581"/>
    <w:rsid w:val="001517C4"/>
    <w:rsid w:val="00175189"/>
    <w:rsid w:val="001756D5"/>
    <w:rsid w:val="00186521"/>
    <w:rsid w:val="001B287A"/>
    <w:rsid w:val="001F1656"/>
    <w:rsid w:val="001F1822"/>
    <w:rsid w:val="00207AE4"/>
    <w:rsid w:val="00253346"/>
    <w:rsid w:val="00281B7C"/>
    <w:rsid w:val="00287057"/>
    <w:rsid w:val="002954A6"/>
    <w:rsid w:val="002A2BF1"/>
    <w:rsid w:val="002A48FB"/>
    <w:rsid w:val="002C6F18"/>
    <w:rsid w:val="002C7BE7"/>
    <w:rsid w:val="002D3C86"/>
    <w:rsid w:val="002E733B"/>
    <w:rsid w:val="0031135C"/>
    <w:rsid w:val="00330437"/>
    <w:rsid w:val="00336BAF"/>
    <w:rsid w:val="003432F0"/>
    <w:rsid w:val="0037079E"/>
    <w:rsid w:val="0039024F"/>
    <w:rsid w:val="003A5EBD"/>
    <w:rsid w:val="003A615E"/>
    <w:rsid w:val="003B7B0E"/>
    <w:rsid w:val="003E1F46"/>
    <w:rsid w:val="003F2F9B"/>
    <w:rsid w:val="00400250"/>
    <w:rsid w:val="00404579"/>
    <w:rsid w:val="00431766"/>
    <w:rsid w:val="004416F4"/>
    <w:rsid w:val="00483164"/>
    <w:rsid w:val="00484B13"/>
    <w:rsid w:val="0049269F"/>
    <w:rsid w:val="004B33E1"/>
    <w:rsid w:val="004C5910"/>
    <w:rsid w:val="004C6437"/>
    <w:rsid w:val="004E32D2"/>
    <w:rsid w:val="004F18D5"/>
    <w:rsid w:val="004F382F"/>
    <w:rsid w:val="00510420"/>
    <w:rsid w:val="00512C8F"/>
    <w:rsid w:val="005300FD"/>
    <w:rsid w:val="005325E4"/>
    <w:rsid w:val="00532DC4"/>
    <w:rsid w:val="0053729D"/>
    <w:rsid w:val="0055252A"/>
    <w:rsid w:val="00577481"/>
    <w:rsid w:val="005A6E44"/>
    <w:rsid w:val="005A77B1"/>
    <w:rsid w:val="005C69D0"/>
    <w:rsid w:val="005F47E8"/>
    <w:rsid w:val="00613611"/>
    <w:rsid w:val="006167DA"/>
    <w:rsid w:val="006279AA"/>
    <w:rsid w:val="00627D2F"/>
    <w:rsid w:val="00637E27"/>
    <w:rsid w:val="00645CAE"/>
    <w:rsid w:val="006474A0"/>
    <w:rsid w:val="00655498"/>
    <w:rsid w:val="00673CC1"/>
    <w:rsid w:val="006825E5"/>
    <w:rsid w:val="00692DCD"/>
    <w:rsid w:val="00697B5A"/>
    <w:rsid w:val="00697E39"/>
    <w:rsid w:val="006B0482"/>
    <w:rsid w:val="006B7DA6"/>
    <w:rsid w:val="006C24DE"/>
    <w:rsid w:val="006C5A66"/>
    <w:rsid w:val="006C76B9"/>
    <w:rsid w:val="006E056F"/>
    <w:rsid w:val="00714B61"/>
    <w:rsid w:val="00720B69"/>
    <w:rsid w:val="00730969"/>
    <w:rsid w:val="00766477"/>
    <w:rsid w:val="00773276"/>
    <w:rsid w:val="007A620C"/>
    <w:rsid w:val="007B2932"/>
    <w:rsid w:val="007C0F4F"/>
    <w:rsid w:val="007D6456"/>
    <w:rsid w:val="007E0551"/>
    <w:rsid w:val="007E15DC"/>
    <w:rsid w:val="007F6084"/>
    <w:rsid w:val="00801934"/>
    <w:rsid w:val="008173A6"/>
    <w:rsid w:val="00820B80"/>
    <w:rsid w:val="00826F8E"/>
    <w:rsid w:val="00832CF2"/>
    <w:rsid w:val="00842C87"/>
    <w:rsid w:val="00847F41"/>
    <w:rsid w:val="00862A72"/>
    <w:rsid w:val="00873289"/>
    <w:rsid w:val="00895952"/>
    <w:rsid w:val="008A1ED8"/>
    <w:rsid w:val="008B39AB"/>
    <w:rsid w:val="008C1DFF"/>
    <w:rsid w:val="008C5E74"/>
    <w:rsid w:val="008F075F"/>
    <w:rsid w:val="009000A1"/>
    <w:rsid w:val="009706D3"/>
    <w:rsid w:val="00971063"/>
    <w:rsid w:val="00992004"/>
    <w:rsid w:val="009C5054"/>
    <w:rsid w:val="009E69CC"/>
    <w:rsid w:val="009F44E9"/>
    <w:rsid w:val="00A13E1B"/>
    <w:rsid w:val="00A303E1"/>
    <w:rsid w:val="00A33487"/>
    <w:rsid w:val="00A361C7"/>
    <w:rsid w:val="00A463E3"/>
    <w:rsid w:val="00A57381"/>
    <w:rsid w:val="00A766AB"/>
    <w:rsid w:val="00A76DB9"/>
    <w:rsid w:val="00A808CD"/>
    <w:rsid w:val="00AA0E7E"/>
    <w:rsid w:val="00AE49E3"/>
    <w:rsid w:val="00AE5FBB"/>
    <w:rsid w:val="00AE6B90"/>
    <w:rsid w:val="00AF59BE"/>
    <w:rsid w:val="00B066A9"/>
    <w:rsid w:val="00B168D2"/>
    <w:rsid w:val="00B1762E"/>
    <w:rsid w:val="00B5203C"/>
    <w:rsid w:val="00B57F5A"/>
    <w:rsid w:val="00B672A3"/>
    <w:rsid w:val="00B733A9"/>
    <w:rsid w:val="00B73D36"/>
    <w:rsid w:val="00B90B00"/>
    <w:rsid w:val="00BA30C2"/>
    <w:rsid w:val="00BA7B02"/>
    <w:rsid w:val="00BB1B90"/>
    <w:rsid w:val="00BC4B5B"/>
    <w:rsid w:val="00C107C9"/>
    <w:rsid w:val="00C146B1"/>
    <w:rsid w:val="00C31A67"/>
    <w:rsid w:val="00C3623F"/>
    <w:rsid w:val="00C36B6F"/>
    <w:rsid w:val="00C446DC"/>
    <w:rsid w:val="00C56F54"/>
    <w:rsid w:val="00C57899"/>
    <w:rsid w:val="00C927A5"/>
    <w:rsid w:val="00C95F4B"/>
    <w:rsid w:val="00CC357C"/>
    <w:rsid w:val="00CE4FA9"/>
    <w:rsid w:val="00CE7753"/>
    <w:rsid w:val="00D004FF"/>
    <w:rsid w:val="00D3253C"/>
    <w:rsid w:val="00D52FB3"/>
    <w:rsid w:val="00D5627E"/>
    <w:rsid w:val="00D6357A"/>
    <w:rsid w:val="00D80A89"/>
    <w:rsid w:val="00D82275"/>
    <w:rsid w:val="00DA20B4"/>
    <w:rsid w:val="00E11A67"/>
    <w:rsid w:val="00E23372"/>
    <w:rsid w:val="00E26F0A"/>
    <w:rsid w:val="00E3054A"/>
    <w:rsid w:val="00E3425A"/>
    <w:rsid w:val="00E53B89"/>
    <w:rsid w:val="00E54F97"/>
    <w:rsid w:val="00E61929"/>
    <w:rsid w:val="00E737AA"/>
    <w:rsid w:val="00EA2FF3"/>
    <w:rsid w:val="00EF7650"/>
    <w:rsid w:val="00F017C4"/>
    <w:rsid w:val="00F0311B"/>
    <w:rsid w:val="00F313AA"/>
    <w:rsid w:val="00F50199"/>
    <w:rsid w:val="00F76AF1"/>
    <w:rsid w:val="00FC7412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6F5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C5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F4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CE4FA9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0368D1"/>
    <w:rPr>
      <w:color w:val="106BBE"/>
    </w:rPr>
  </w:style>
  <w:style w:type="paragraph" w:styleId="ab">
    <w:name w:val="Body Text"/>
    <w:basedOn w:val="a"/>
    <w:link w:val="ac"/>
    <w:rsid w:val="00B520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52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6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locked/>
    <w:rsid w:val="00C56F5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5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otX val="20"/>
      <c:rotY val="40"/>
      <c:rAngAx val="1"/>
    </c:view3D>
    <c:floor>
      <c:spPr>
        <a:solidFill>
          <a:schemeClr val="bg1">
            <a:lumMod val="85000"/>
          </a:schemeClr>
        </a:solidFill>
      </c:spPr>
    </c:floor>
    <c:plotArea>
      <c:layout>
        <c:manualLayout>
          <c:layoutTarget val="inner"/>
          <c:xMode val="edge"/>
          <c:yMode val="edge"/>
          <c:x val="3.9111111111111152E-2"/>
          <c:y val="0.15387005195779099"/>
          <c:w val="0.92177777777777781"/>
          <c:h val="0.6294252504151320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предпринимательства, ед.на 10 тыс.чел.населения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242</c:v>
                </c:pt>
                <c:pt idx="1">
                  <c:v>236</c:v>
                </c:pt>
                <c:pt idx="2">
                  <c:v>241</c:v>
                </c:pt>
                <c:pt idx="3">
                  <c:v>209</c:v>
                </c:pt>
                <c:pt idx="4">
                  <c:v>224</c:v>
                </c:pt>
              </c:numCache>
            </c:numRef>
          </c:val>
        </c:ser>
        <c:dLbls>
          <c:showVal val="1"/>
        </c:dLbls>
        <c:gapWidth val="75"/>
        <c:shape val="box"/>
        <c:axId val="77356032"/>
        <c:axId val="131900160"/>
        <c:axId val="0"/>
      </c:bar3DChart>
      <c:catAx>
        <c:axId val="773560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1900160"/>
        <c:crosses val="autoZero"/>
        <c:auto val="1"/>
        <c:lblAlgn val="ctr"/>
        <c:lblOffset val="100"/>
      </c:catAx>
      <c:valAx>
        <c:axId val="1319001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7356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2.5925330762226646E-3"/>
          <c:w val="1"/>
          <c:h val="0.26060086585117831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Средний надой молока от 1 коровы, кг.</a:t>
            </a:r>
          </a:p>
        </c:rich>
      </c:tx>
      <c:layout>
        <c:manualLayout>
          <c:xMode val="edge"/>
          <c:yMode val="edge"/>
          <c:x val="0.14595294125434841"/>
          <c:y val="0"/>
        </c:manualLayout>
      </c:layout>
      <c:spPr>
        <a:noFill/>
        <a:ln w="25343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688751027333702E-2"/>
          <c:y val="0.21483910069816758"/>
          <c:w val="0.96531123530545382"/>
          <c:h val="0.561280883896298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71">
              <a:solidFill>
                <a:srgbClr val="000000"/>
              </a:solidFill>
              <a:prstDash val="solid"/>
            </a:ln>
          </c:spPr>
          <c:dLbls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3810</c:v>
                </c:pt>
                <c:pt idx="1">
                  <c:v>4222</c:v>
                </c:pt>
                <c:pt idx="2">
                  <c:v>4330</c:v>
                </c:pt>
                <c:pt idx="3">
                  <c:v>4321</c:v>
                </c:pt>
                <c:pt idx="4">
                  <c:v>4237</c:v>
                </c:pt>
              </c:numCache>
            </c:numRef>
          </c:val>
        </c:ser>
        <c:dLbls>
          <c:showVal val="1"/>
        </c:dLbls>
        <c:shape val="box"/>
        <c:axId val="137955584"/>
        <c:axId val="137957376"/>
        <c:axId val="0"/>
      </c:bar3DChart>
      <c:catAx>
        <c:axId val="13795558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957376"/>
        <c:crosses val="autoZero"/>
        <c:auto val="1"/>
        <c:lblAlgn val="ctr"/>
        <c:lblOffset val="100"/>
        <c:tickLblSkip val="1"/>
        <c:tickMarkSkip val="1"/>
      </c:catAx>
      <c:valAx>
        <c:axId val="137957376"/>
        <c:scaling>
          <c:orientation val="minMax"/>
        </c:scaling>
        <c:delete val="1"/>
        <c:axPos val="l"/>
        <c:numFmt formatCode="General" sourceLinked="1"/>
        <c:tickLblPos val="none"/>
        <c:crossAx val="137955584"/>
        <c:crosses val="autoZero"/>
        <c:crossBetween val="between"/>
      </c:valAx>
    </c:plotArea>
    <c:plotVisOnly val="1"/>
    <c:dispBlanksAs val="gap"/>
  </c:chart>
  <c:spPr>
    <a:solidFill>
      <a:schemeClr val="bg1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/>
              <a:t>Поголовье КРС, голов</a:t>
            </a:r>
          </a:p>
        </c:rich>
      </c:tx>
      <c:layout>
        <c:manualLayout>
          <c:xMode val="edge"/>
          <c:yMode val="edge"/>
          <c:x val="0.30307494326003304"/>
          <c:y val="0"/>
        </c:manualLayout>
      </c:layout>
      <c:spPr>
        <a:noFill/>
        <a:ln w="25329">
          <a:noFill/>
        </a:ln>
      </c:spPr>
    </c:title>
    <c:view3D>
      <c:rotX val="30"/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6747279781926978E-2"/>
          <c:y val="9.2748326932216726E-2"/>
          <c:w val="0.98362825150237865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dLbls>
            <c:dLbl>
              <c:idx val="0"/>
              <c:layout>
                <c:manualLayout>
                  <c:x val="1.9487382097803943E-2"/>
                  <c:y val="-3.2458448703527445E-2"/>
                </c:manualLayout>
              </c:layout>
              <c:showVal val="1"/>
            </c:dLbl>
            <c:dLbl>
              <c:idx val="1"/>
              <c:layout>
                <c:manualLayout>
                  <c:x val="1.9895728908811149E-2"/>
                  <c:y val="-2.9909698787651602E-2"/>
                </c:manualLayout>
              </c:layout>
              <c:showVal val="1"/>
            </c:dLbl>
            <c:dLbl>
              <c:idx val="2"/>
              <c:layout>
                <c:manualLayout>
                  <c:x val="2.030376493418937E-2"/>
                  <c:y val="-1.4670654149000605E-2"/>
                </c:manualLayout>
              </c:layout>
              <c:showVal val="1"/>
            </c:dLbl>
            <c:dLbl>
              <c:idx val="3"/>
              <c:layout>
                <c:manualLayout>
                  <c:x val="2.3751314637379256E-2"/>
                  <c:y val="-3.3193933690980913E-2"/>
                </c:manualLayout>
              </c:layout>
              <c:showVal val="1"/>
            </c:dLbl>
            <c:dLbl>
              <c:idx val="4"/>
              <c:layout>
                <c:manualLayout>
                  <c:x val="2.1970930345668951E-2"/>
                  <c:y val="-4.250255182532147E-2"/>
                </c:manualLayout>
              </c:layout>
              <c:showVal val="1"/>
            </c:dLbl>
            <c:dLbl>
              <c:idx val="5"/>
              <c:layout>
                <c:manualLayout>
                  <c:x val="1.5449156440330184E-2"/>
                  <c:y val="-5.5547143145567865E-3"/>
                </c:manualLayout>
              </c:layout>
              <c:showVal val="1"/>
            </c:dLbl>
            <c:dLbl>
              <c:idx val="6"/>
              <c:layout>
                <c:manualLayout>
                  <c:x val="1.5857112257291892E-2"/>
                  <c:y val="-9.6110659614272342E-2"/>
                </c:manualLayout>
              </c:layout>
              <c:showVal val="1"/>
            </c:dLbl>
            <c:dLbl>
              <c:idx val="7"/>
              <c:layout>
                <c:manualLayout>
                  <c:x val="2.5642718574214317E-2"/>
                  <c:y val="-9.7190346819455067E-3"/>
                </c:manualLayout>
              </c:layout>
              <c:showVal val="1"/>
            </c:dLbl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4121</c:v>
                </c:pt>
                <c:pt idx="1">
                  <c:v>3707</c:v>
                </c:pt>
                <c:pt idx="2">
                  <c:v>3722</c:v>
                </c:pt>
                <c:pt idx="3">
                  <c:v>3680</c:v>
                </c:pt>
                <c:pt idx="4">
                  <c:v>3426</c:v>
                </c:pt>
              </c:numCache>
            </c:numRef>
          </c:val>
        </c:ser>
        <c:gapDepth val="0"/>
        <c:shape val="box"/>
        <c:axId val="137973760"/>
        <c:axId val="137975296"/>
        <c:axId val="0"/>
      </c:bar3DChart>
      <c:catAx>
        <c:axId val="137973760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975296"/>
        <c:crosses val="autoZero"/>
        <c:auto val="1"/>
        <c:lblAlgn val="ctr"/>
        <c:lblOffset val="100"/>
      </c:catAx>
      <c:valAx>
        <c:axId val="137975296"/>
        <c:scaling>
          <c:orientation val="minMax"/>
        </c:scaling>
        <c:delete val="1"/>
        <c:axPos val="l"/>
        <c:numFmt formatCode="General" sourceLinked="1"/>
        <c:tickLblPos val="none"/>
        <c:crossAx val="137973760"/>
        <c:crosses val="autoZero"/>
        <c:crossBetween val="between"/>
      </c:valAx>
      <c:spPr>
        <a:solidFill>
          <a:schemeClr val="bg1"/>
        </a:solidFill>
        <a:ln w="25400">
          <a:noFill/>
        </a:ln>
      </c:spPr>
    </c:plotArea>
    <c:plotVisOnly val="1"/>
    <c:dispBlanksAs val="gap"/>
  </c:chart>
  <c:spPr>
    <a:solidFill>
      <a:schemeClr val="bg1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Основные показатели отрасли растениеводства</a:t>
            </a:r>
          </a:p>
        </c:rich>
      </c:tx>
      <c:layout>
        <c:manualLayout>
          <c:xMode val="edge"/>
          <c:yMode val="edge"/>
          <c:x val="0.17276750773245786"/>
          <c:y val="0"/>
        </c:manualLayout>
      </c:layout>
    </c:title>
    <c:plotArea>
      <c:layout>
        <c:manualLayout>
          <c:layoutTarget val="inner"/>
          <c:xMode val="edge"/>
          <c:yMode val="edge"/>
          <c:x val="9.0172401919147861E-4"/>
          <c:y val="0.29265063792159668"/>
          <c:w val="0.9763476504212486"/>
          <c:h val="0.5544629247547202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обемы заготовки кормов, т.к.ед.</c:v>
                </c:pt>
              </c:strCache>
            </c:strRef>
          </c:tx>
          <c:spPr>
            <a:ln w="38100"/>
          </c:spPr>
          <c:marker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38100"/>
            </c:spPr>
          </c:marker>
          <c:dLbls>
            <c:dLbl>
              <c:idx val="0"/>
              <c:layout>
                <c:manualLayout>
                  <c:x val="-4.5734718739196524E-2"/>
                  <c:y val="-7.2927418556008414E-2"/>
                </c:manualLayout>
              </c:layout>
              <c:showVal val="1"/>
            </c:dLbl>
            <c:dLbl>
              <c:idx val="1"/>
              <c:layout>
                <c:manualLayout>
                  <c:x val="-3.484549999176878E-2"/>
                  <c:y val="-7.2927418556008414E-2"/>
                </c:manualLayout>
              </c:layout>
              <c:showVal val="1"/>
            </c:dLbl>
            <c:dLbl>
              <c:idx val="2"/>
              <c:layout>
                <c:manualLayout>
                  <c:x val="-3.9201187490739892E-2"/>
                  <c:y val="-7.2927418556008414E-2"/>
                </c:manualLayout>
              </c:layout>
              <c:showVal val="1"/>
            </c:dLbl>
            <c:dLbl>
              <c:idx val="3"/>
              <c:layout>
                <c:manualLayout>
                  <c:x val="-4.3556874989710982E-2"/>
                  <c:y val="-5.92535275767568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6022</c:v>
                </c:pt>
                <c:pt idx="1">
                  <c:v>6000</c:v>
                </c:pt>
                <c:pt idx="2">
                  <c:v>6056</c:v>
                </c:pt>
                <c:pt idx="3">
                  <c:v>6640</c:v>
                </c:pt>
                <c:pt idx="4">
                  <c:v>6220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площади посева, га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dLbls>
            <c:dLbl>
              <c:idx val="0"/>
              <c:layout>
                <c:manualLayout>
                  <c:x val="-4.3556874989710982E-2"/>
                  <c:y val="8.5928115294366725E-2"/>
                </c:manualLayout>
              </c:layout>
              <c:showVal val="1"/>
            </c:dLbl>
            <c:dLbl>
              <c:idx val="1"/>
              <c:layout>
                <c:manualLayout>
                  <c:x val="-5.3753569265380288E-2"/>
                  <c:y val="7.5288425937353493E-2"/>
                </c:manualLayout>
              </c:layout>
              <c:showVal val="1"/>
            </c:dLbl>
            <c:dLbl>
              <c:idx val="2"/>
              <c:layout>
                <c:manualLayout>
                  <c:x val="-5.5931181679213182E-2"/>
                  <c:y val="7.4531796378117313E-2"/>
                </c:manualLayout>
              </c:layout>
              <c:showVal val="1"/>
            </c:dLbl>
            <c:dLbl>
              <c:idx val="3"/>
              <c:layout>
                <c:manualLayout>
                  <c:x val="-4.7912562488682073E-2"/>
                  <c:y val="7.528264982852743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6.417112299465239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15096</c:v>
                </c:pt>
                <c:pt idx="1">
                  <c:v>14446</c:v>
                </c:pt>
                <c:pt idx="2">
                  <c:v>14447</c:v>
                </c:pt>
                <c:pt idx="3">
                  <c:v>14906</c:v>
                </c:pt>
                <c:pt idx="4">
                  <c:v>14332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зерна, тонн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pPr>
              <a:ln w="38100"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4.1379031240225433E-2"/>
                  <c:y val="7.2927059661232044E-2"/>
                </c:manualLayout>
              </c:layout>
              <c:showVal val="1"/>
            </c:dLbl>
            <c:dLbl>
              <c:idx val="1"/>
              <c:layout>
                <c:manualLayout>
                  <c:x val="-4.1379031240225433E-2"/>
                  <c:y val="5.4695563917006917E-2"/>
                </c:manualLayout>
              </c:layout>
              <c:showVal val="1"/>
            </c:dLbl>
            <c:dLbl>
              <c:idx val="2"/>
              <c:layout>
                <c:manualLayout>
                  <c:x val="-4.5734718739196503E-2"/>
                  <c:y val="5.4695205022229944E-2"/>
                </c:manualLayout>
              </c:layout>
              <c:showVal val="1"/>
            </c:dLbl>
            <c:dLbl>
              <c:idx val="3"/>
              <c:layout>
                <c:manualLayout>
                  <c:x val="-4.1379031240225433E-2"/>
                  <c:y val="6.83694548962578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4429</c:v>
                </c:pt>
                <c:pt idx="1">
                  <c:v>5314</c:v>
                </c:pt>
                <c:pt idx="2">
                  <c:v>6229</c:v>
                </c:pt>
                <c:pt idx="3">
                  <c:v>6388</c:v>
                </c:pt>
                <c:pt idx="4">
                  <c:v>3813</c:v>
                </c:pt>
              </c:numCache>
            </c:numRef>
          </c:val>
        </c:ser>
        <c:dLbls>
          <c:showVal val="1"/>
        </c:dLbls>
        <c:marker val="1"/>
        <c:axId val="138059136"/>
        <c:axId val="138077312"/>
      </c:lineChart>
      <c:catAx>
        <c:axId val="138059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8077312"/>
        <c:crosses val="autoZero"/>
        <c:auto val="1"/>
        <c:lblAlgn val="ctr"/>
        <c:lblOffset val="100"/>
      </c:catAx>
      <c:valAx>
        <c:axId val="138077312"/>
        <c:scaling>
          <c:orientation val="minMax"/>
        </c:scaling>
        <c:delete val="1"/>
        <c:axPos val="l"/>
        <c:numFmt formatCode="General" sourceLinked="1"/>
        <c:tickLblPos val="none"/>
        <c:crossAx val="138059136"/>
        <c:crosses val="autoZero"/>
        <c:crossBetween val="between"/>
      </c:valAx>
      <c:spPr>
        <a:ln w="57150"/>
      </c:spPr>
    </c:plotArea>
    <c:legend>
      <c:legendPos val="t"/>
      <c:layout>
        <c:manualLayout>
          <c:xMode val="edge"/>
          <c:yMode val="edge"/>
          <c:x val="8.5700339729069125E-3"/>
          <c:y val="0.10965673583718553"/>
          <c:w val="0.97910200027775796"/>
          <c:h val="0.18838979151522661"/>
        </c:manualLayout>
      </c:layout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</c:chart>
  <c:spPr>
    <a:solidFill>
      <a:schemeClr val="accent3">
        <a:lumMod val="40000"/>
        <a:lumOff val="60000"/>
      </a:schemeClr>
    </a:solidFill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Объемы производства льноволокна, тонн</a:t>
            </a:r>
          </a:p>
        </c:rich>
      </c:tx>
      <c:layout>
        <c:manualLayout>
          <c:xMode val="edge"/>
          <c:yMode val="edge"/>
          <c:x val="0.17136422509256136"/>
          <c:y val="0"/>
        </c:manualLayout>
      </c:layout>
    </c:title>
    <c:view3D>
      <c:rotX val="10"/>
      <c:rotY val="30"/>
      <c:perspective val="30"/>
    </c:view3D>
    <c:floor>
      <c:spPr>
        <a:solidFill>
          <a:schemeClr val="tx2">
            <a:lumMod val="20000"/>
            <a:lumOff val="80000"/>
          </a:schemeClr>
        </a:solidFill>
      </c:spPr>
    </c:floor>
    <c:sideWall>
      <c:spPr>
        <a:solidFill>
          <a:schemeClr val="accent3">
            <a:lumMod val="60000"/>
            <a:lumOff val="40000"/>
          </a:schemeClr>
        </a:solidFill>
      </c:spPr>
    </c:sideWall>
    <c:backWall>
      <c:spPr>
        <a:solidFill>
          <a:schemeClr val="accent3">
            <a:lumMod val="60000"/>
            <a:lumOff val="40000"/>
          </a:schemeClr>
        </a:solidFill>
      </c:spPr>
    </c:backWall>
    <c:plotArea>
      <c:layout>
        <c:manualLayout>
          <c:layoutTarget val="inner"/>
          <c:xMode val="edge"/>
          <c:yMode val="edge"/>
          <c:x val="5.3548891494946113E-2"/>
          <c:y val="0.21462969302750198"/>
          <c:w val="0.94174137966175964"/>
          <c:h val="0.6634082557606504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66"/>
            </a:solidFill>
          </c:spPr>
          <c:dLbls>
            <c:dLbl>
              <c:idx val="0"/>
              <c:layout>
                <c:manualLayout>
                  <c:x val="-4.6808678681892046E-3"/>
                  <c:y val="-0.10976004645376142"/>
                </c:manualLayout>
              </c:layout>
              <c:showVal val="1"/>
            </c:dLbl>
            <c:dLbl>
              <c:idx val="1"/>
              <c:layout>
                <c:manualLayout>
                  <c:x val="7.4528282658432674E-3"/>
                  <c:y val="-0.22858252254772671"/>
                </c:manualLayout>
              </c:layout>
              <c:showVal val="1"/>
            </c:dLbl>
            <c:dLbl>
              <c:idx val="2"/>
              <c:layout>
                <c:manualLayout>
                  <c:x val="4.5531615125528344E-3"/>
                  <c:y val="-0.26089156408304032"/>
                </c:manualLayout>
              </c:layout>
              <c:showVal val="1"/>
            </c:dLbl>
            <c:dLbl>
              <c:idx val="3"/>
              <c:layout>
                <c:manualLayout>
                  <c:x val="1.0912364777759097E-2"/>
                  <c:y val="-0.32404598724988476"/>
                </c:manualLayout>
              </c:layout>
              <c:showVal val="1"/>
            </c:dLbl>
            <c:dLbl>
              <c:idx val="4"/>
              <c:layout>
                <c:manualLayout>
                  <c:x val="1.2133696134032436E-2"/>
                  <c:y val="-0.2461161393345034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217</c:v>
                </c:pt>
                <c:pt idx="2">
                  <c:v>254</c:v>
                </c:pt>
                <c:pt idx="3">
                  <c:v>323</c:v>
                </c:pt>
                <c:pt idx="4">
                  <c:v>185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shape val="box"/>
        <c:axId val="138092544"/>
        <c:axId val="138094080"/>
        <c:axId val="0"/>
      </c:bar3DChart>
      <c:catAx>
        <c:axId val="13809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8094080"/>
        <c:crosses val="autoZero"/>
        <c:auto val="1"/>
        <c:lblAlgn val="ctr"/>
        <c:lblOffset val="100"/>
      </c:catAx>
      <c:valAx>
        <c:axId val="138094080"/>
        <c:scaling>
          <c:orientation val="minMax"/>
        </c:scaling>
        <c:delete val="1"/>
        <c:axPos val="l"/>
        <c:numFmt formatCode="General" sourceLinked="1"/>
        <c:tickLblPos val="none"/>
        <c:crossAx val="13809254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gradFill>
          <a:gsLst>
            <a:gs pos="0">
              <a:srgbClr val="BBE0E3">
                <a:shade val="30000"/>
                <a:satMod val="115000"/>
              </a:srgbClr>
            </a:gs>
            <a:gs pos="50000">
              <a:srgbClr val="BBE0E3">
                <a:shade val="67500"/>
                <a:satMod val="115000"/>
              </a:srgbClr>
            </a:gs>
            <a:gs pos="100000">
              <a:srgbClr val="BBE0E3">
                <a:shade val="100000"/>
                <a:satMod val="115000"/>
              </a:srgbClr>
            </a:gs>
          </a:gsLst>
          <a:lin ang="5400000" scaled="0"/>
        </a:gradFill>
      </c:spPr>
    </c:floor>
    <c:sideWall>
      <c:spPr>
        <a:solidFill>
          <a:srgbClr val="92D050"/>
        </a:solidFill>
        <a:ln w="25400">
          <a:noFill/>
        </a:ln>
      </c:spPr>
    </c:sideWall>
    <c:backWall>
      <c:spPr>
        <a:solidFill>
          <a:srgbClr val="92D05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140136108689866E-2"/>
          <c:y val="0.22872615033667171"/>
          <c:w val="0.97885986389131041"/>
          <c:h val="0.5880314018480264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в основной капитал организаций, млн. руб.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</c:v>
                </c:pt>
                <c:pt idx="1">
                  <c:v>2014 г</c:v>
                </c:pt>
                <c:pt idx="2">
                  <c:v>2015 г</c:v>
                </c:pt>
                <c:pt idx="3">
                  <c:v>2016 г</c:v>
                </c:pt>
                <c:pt idx="4">
                  <c:v>2017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53.8</c:v>
                </c:pt>
                <c:pt idx="1">
                  <c:v>66.2</c:v>
                </c:pt>
                <c:pt idx="2">
                  <c:v>112.8</c:v>
                </c:pt>
                <c:pt idx="3">
                  <c:v>78.099999999999994</c:v>
                </c:pt>
                <c:pt idx="4">
                  <c:v>108.3</c:v>
                </c:pt>
              </c:numCache>
            </c:numRef>
          </c:val>
        </c:ser>
        <c:dLbls>
          <c:showVal val="1"/>
        </c:dLbls>
        <c:gapWidth val="75"/>
        <c:shape val="cylinder"/>
        <c:axId val="135980544"/>
        <c:axId val="135982080"/>
        <c:axId val="0"/>
      </c:bar3DChart>
      <c:catAx>
        <c:axId val="135980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5982080"/>
        <c:crosses val="autoZero"/>
        <c:auto val="1"/>
        <c:lblAlgn val="ctr"/>
        <c:lblOffset val="100"/>
      </c:catAx>
      <c:valAx>
        <c:axId val="1359820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5980544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1.2292562999385371E-2"/>
          <c:y val="2.103072567009175E-3"/>
          <c:w val="0.93472222222222223"/>
          <c:h val="0.22927116548447973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spPr>
    <a:noFill/>
  </c:spPr>
  <c:txPr>
    <a:bodyPr/>
    <a:lstStyle/>
    <a:p>
      <a:pPr>
        <a:defRPr sz="1218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субъектов малого и среднего предпринимательства на конец года, ед.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9859337971103246E-2"/>
          <c:y val="1.9841068253565644E-2"/>
        </c:manualLayout>
      </c:layout>
      <c:spPr>
        <a:noFill/>
        <a:ln w="18856">
          <a:noFill/>
        </a:ln>
      </c:spPr>
    </c:title>
    <c:view3D>
      <c:rotX val="0"/>
      <c:rotY val="0"/>
      <c:perspective val="70"/>
    </c:view3D>
    <c:floor>
      <c:spPr>
        <a:solidFill>
          <a:sysClr val="window" lastClr="FFFFFF">
            <a:lumMod val="85000"/>
          </a:sysClr>
        </a:solidFill>
      </c:spPr>
    </c:floor>
    <c:sideWall>
      <c:spPr>
        <a:solidFill>
          <a:srgbClr val="9BBB59">
            <a:lumMod val="40000"/>
            <a:lumOff val="60000"/>
          </a:srgbClr>
        </a:solidFill>
      </c:spPr>
    </c:sideWall>
    <c:backWall>
      <c:spPr>
        <a:solidFill>
          <a:srgbClr val="9BBB59">
            <a:lumMod val="40000"/>
            <a:lumOff val="60000"/>
          </a:srgbClr>
        </a:solidFill>
      </c:spPr>
    </c:backWall>
    <c:plotArea>
      <c:layout>
        <c:manualLayout>
          <c:layoutTarget val="inner"/>
          <c:xMode val="edge"/>
          <c:yMode val="edge"/>
          <c:x val="0"/>
          <c:y val="0.17755943114560663"/>
          <c:w val="0.98872143370613763"/>
          <c:h val="0.568389624649354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dLbls>
            <c:dLbl>
              <c:idx val="0"/>
              <c:layout>
                <c:manualLayout>
                  <c:x val="-8.574490889603526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1436227224008652E-3"/>
                  <c:y val="-5.5096418732782934E-3"/>
                </c:manualLayout>
              </c:layout>
              <c:showVal val="1"/>
            </c:dLbl>
            <c:dLbl>
              <c:idx val="2"/>
              <c:layout>
                <c:manualLayout>
                  <c:x val="-6.430868167202787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4310369563934013E-3"/>
                  <c:y val="-1.1019717576625234E-2"/>
                </c:manualLayout>
              </c:layout>
              <c:showVal val="1"/>
            </c:dLbl>
            <c:dLbl>
              <c:idx val="4"/>
              <c:layout>
                <c:manualLayout>
                  <c:x val="-1.9149238510791245E-2"/>
                  <c:y val="1.1019109717302638E-2"/>
                </c:manualLayout>
              </c:layout>
              <c:showVal val="1"/>
            </c:dLbl>
            <c:spPr>
              <a:noFill/>
              <a:ln w="18856">
                <a:noFill/>
              </a:ln>
            </c:spPr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 </c:v>
                </c:pt>
                <c:pt idx="3">
                  <c:v>2016 г. </c:v>
                </c:pt>
                <c:pt idx="4">
                  <c:v>2017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80</c:v>
                </c:pt>
                <c:pt idx="2">
                  <c:v>88</c:v>
                </c:pt>
                <c:pt idx="3">
                  <c:v>79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2872454448018371E-3"/>
                  <c:y val="1.1018849916487721E-2"/>
                </c:manualLayout>
              </c:layout>
              <c:showVal val="1"/>
            </c:dLbl>
            <c:dLbl>
              <c:idx val="2"/>
              <c:layout>
                <c:manualLayout>
                  <c:x val="-2.1436227224008652E-3"/>
                  <c:y val="5.5096418732782934E-3"/>
                </c:manualLayout>
              </c:layout>
              <c:showVal val="1"/>
            </c:dLbl>
            <c:dLbl>
              <c:idx val="3"/>
              <c:layout>
                <c:manualLayout>
                  <c:x val="-2.143791511591729E-3"/>
                  <c:y val="-5.5096418732782934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1019283746556479E-2"/>
                </c:manualLayout>
              </c:layout>
              <c:showVal val="1"/>
            </c:dLbl>
            <c:spPr>
              <a:noFill/>
              <a:ln w="18856">
                <a:noFill/>
              </a:ln>
            </c:spPr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 </c:v>
                </c:pt>
                <c:pt idx="3">
                  <c:v>2016 г. </c:v>
                </c:pt>
                <c:pt idx="4">
                  <c:v>2017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312</c:v>
                </c:pt>
                <c:pt idx="1">
                  <c:v>300</c:v>
                </c:pt>
                <c:pt idx="2">
                  <c:v>295</c:v>
                </c:pt>
                <c:pt idx="3">
                  <c:v>245</c:v>
                </c:pt>
                <c:pt idx="4">
                  <c:v>265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Крестьянско-фермерские хозяйства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5641025641025654E-2"/>
                  <c:y val="0"/>
                </c:manualLayout>
              </c:layout>
              <c:showVal val="1"/>
            </c:dLbl>
            <c:spPr>
              <a:noFill/>
              <a:ln w="18856">
                <a:noFill/>
              </a:ln>
            </c:spPr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 </c:v>
                </c:pt>
                <c:pt idx="3">
                  <c:v>2016 г. </c:v>
                </c:pt>
                <c:pt idx="4">
                  <c:v>2017 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shape val="cylinder"/>
        <c:axId val="139451392"/>
        <c:axId val="145196160"/>
        <c:axId val="0"/>
      </c:bar3DChart>
      <c:catAx>
        <c:axId val="139451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5196160"/>
        <c:crosses val="autoZero"/>
        <c:auto val="1"/>
        <c:lblAlgn val="ctr"/>
        <c:lblOffset val="100"/>
      </c:catAx>
      <c:valAx>
        <c:axId val="145196160"/>
        <c:scaling>
          <c:orientation val="minMax"/>
        </c:scaling>
        <c:delete val="1"/>
        <c:axPos val="l"/>
        <c:numFmt formatCode="General" sourceLinked="1"/>
        <c:tickLblPos val="none"/>
        <c:crossAx val="139451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300497977759866E-2"/>
          <c:y val="0.87379009411748798"/>
          <c:w val="0.98801477840747609"/>
          <c:h val="0.12621003019783958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Отраслевая структура бизнеса в 2017 году, %</a:t>
            </a:r>
          </a:p>
        </c:rich>
      </c:tx>
      <c:layout>
        <c:manualLayout>
          <c:xMode val="edge"/>
          <c:yMode val="edge"/>
          <c:x val="0.11305376344086021"/>
          <c:y val="0"/>
        </c:manualLayout>
      </c:layout>
    </c:title>
    <c:plotArea>
      <c:layout>
        <c:manualLayout>
          <c:layoutTarget val="inner"/>
          <c:xMode val="edge"/>
          <c:yMode val="edge"/>
          <c:x val="4.9880281093895931E-2"/>
          <c:y val="8.3646773048782277E-2"/>
          <c:w val="0.42579425448359198"/>
          <c:h val="0.8734267909762812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в 2017 году, %</c:v>
                </c:pt>
              </c:strCache>
            </c:strRef>
          </c:tx>
          <c:dLbls>
            <c:dLbl>
              <c:idx val="3"/>
              <c:layout>
                <c:manualLayout>
                  <c:x val="-7.1776148842256374E-2"/>
                  <c:y val="7.3602792965195674E-2"/>
                </c:manualLayout>
              </c:layout>
              <c:showPercent val="1"/>
            </c:dLbl>
            <c:dLbl>
              <c:idx val="4"/>
              <c:layout>
                <c:manualLayout>
                  <c:x val="-8.373884031596579E-2"/>
                  <c:y val="9.8137057286927648E-3"/>
                </c:manualLayout>
              </c:layout>
              <c:showPercent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сельское хозяйство, охота и лесное хозяйство</c:v>
                </c:pt>
                <c:pt idx="2">
                  <c:v>оптовая и розничная торговля, ремонт авто и предметов личного пользования</c:v>
                </c:pt>
                <c:pt idx="3">
                  <c:v>транспорт и связь</c:v>
                </c:pt>
                <c:pt idx="4">
                  <c:v>предоставление прочих коммунальных, социальных и персональных услуг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</c:v>
                </c:pt>
                <c:pt idx="1">
                  <c:v>40</c:v>
                </c:pt>
                <c:pt idx="2">
                  <c:v>100</c:v>
                </c:pt>
                <c:pt idx="3">
                  <c:v>4</c:v>
                </c:pt>
                <c:pt idx="4">
                  <c:v>8</c:v>
                </c:pt>
                <c:pt idx="5">
                  <c:v>90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6411098363466128"/>
          <c:y val="7.5858013450958731E-2"/>
          <c:w val="0.41756925676789508"/>
          <c:h val="0.90474778996183758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  <a:ln>
      <a:solidFill>
        <a:schemeClr val="accent3">
          <a:lumMod val="40000"/>
          <a:lumOff val="60000"/>
        </a:schemeClr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Доля среднесписочной численности работников малых</a:t>
            </a:r>
            <a:r>
              <a:rPr lang="ru-RU" sz="1050" baseline="0"/>
              <a:t> и средних предприятий в среднесписочной численности работников всех предприятий, %</a:t>
            </a:r>
          </a:p>
          <a:p>
            <a:pPr>
              <a:defRPr sz="1050"/>
            </a:pPr>
            <a:r>
              <a:rPr lang="ru-RU" sz="1050"/>
              <a:t> </a:t>
            </a:r>
          </a:p>
        </c:rich>
      </c:tx>
      <c:layout>
        <c:manualLayout>
          <c:xMode val="edge"/>
          <c:yMode val="edge"/>
          <c:x val="0.18085053884393484"/>
          <c:y val="3.3058770879446611E-3"/>
        </c:manualLayout>
      </c:layout>
    </c:title>
    <c:plotArea>
      <c:layout>
        <c:manualLayout>
          <c:layoutTarget val="inner"/>
          <c:xMode val="edge"/>
          <c:yMode val="edge"/>
          <c:x val="2.3400885373199315E-2"/>
          <c:y val="0.3346986465401503"/>
          <c:w val="0.94820432061376969"/>
          <c:h val="0.47873410054512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Кичменгско-Городецкий район</c:v>
                </c:pt>
              </c:strCache>
            </c:strRef>
          </c:tx>
          <c:dLbls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49.6</c:v>
                </c:pt>
                <c:pt idx="1">
                  <c:v>46.620000000000012</c:v>
                </c:pt>
                <c:pt idx="2">
                  <c:v>48.9</c:v>
                </c:pt>
                <c:pt idx="3">
                  <c:v>44</c:v>
                </c:pt>
                <c:pt idx="4">
                  <c:v>43.6</c:v>
                </c:pt>
              </c:numCache>
            </c:numRef>
          </c:val>
        </c:ser>
        <c:gapWidth val="75"/>
        <c:overlap val="-25"/>
        <c:axId val="132377600"/>
        <c:axId val="59917056"/>
      </c:barChart>
      <c:catAx>
        <c:axId val="132377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9917056"/>
        <c:crosses val="autoZero"/>
        <c:auto val="1"/>
        <c:lblAlgn val="ctr"/>
        <c:lblOffset val="100"/>
      </c:catAx>
      <c:valAx>
        <c:axId val="59917056"/>
        <c:scaling>
          <c:orientation val="minMax"/>
        </c:scaling>
        <c:delete val="1"/>
        <c:axPos val="l"/>
        <c:numFmt formatCode="General" sourceLinked="1"/>
        <c:tickLblPos val="none"/>
        <c:crossAx val="132377600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</c:spPr>
    </c:plotArea>
    <c:plotVisOnly val="1"/>
    <c:dispBlanksAs val="gap"/>
  </c:chart>
  <c:spPr>
    <a:solidFill>
      <a:schemeClr val="accent3">
        <a:lumMod val="20000"/>
        <a:lumOff val="80000"/>
      </a:schemeClr>
    </a:solidFill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spPr>
        <a:solidFill>
          <a:schemeClr val="bg1"/>
        </a:solidFill>
      </c:spPr>
      <c:txPr>
        <a:bodyPr/>
        <a:lstStyle/>
        <a:p>
          <a:pPr>
            <a:defRPr sz="1000"/>
          </a:pPr>
          <a:endParaRPr lang="ru-RU"/>
        </a:p>
      </c:txPr>
    </c:title>
    <c:view3D>
      <c:rotX val="0"/>
      <c:rotY val="10"/>
      <c:rAngAx val="1"/>
    </c:view3D>
    <c:floor>
      <c:spPr>
        <a:solidFill>
          <a:schemeClr val="accent4">
            <a:lumMod val="60000"/>
            <a:lumOff val="40000"/>
          </a:schemeClr>
        </a:solidFill>
      </c:spPr>
    </c:floor>
    <c:sideWall>
      <c:spPr>
        <a:solidFill>
          <a:schemeClr val="accent6">
            <a:lumMod val="20000"/>
            <a:lumOff val="80000"/>
          </a:schemeClr>
        </a:solidFill>
      </c:spPr>
    </c:sideWall>
    <c:backWall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хлеба и хлебобулочных изделий на территории района, тонн</c:v>
                </c:pt>
              </c:strCache>
            </c:strRef>
          </c:tx>
          <c:spPr>
            <a:solidFill>
              <a:srgbClr val="E46C0A"/>
            </a:solidFill>
          </c:spPr>
          <c:invertIfNegative val="1"/>
          <c:dLbls>
            <c:dLbl>
              <c:idx val="0"/>
              <c:layout>
                <c:manualLayout>
                  <c:x val="-9.2169978858964701E-3"/>
                  <c:y val="-0.32934124489953281"/>
                </c:manualLayout>
              </c:layout>
              <c:showVal val="1"/>
            </c:dLbl>
            <c:dLbl>
              <c:idx val="1"/>
              <c:layout>
                <c:manualLayout>
                  <c:x val="4.6084989429482359E-3"/>
                  <c:y val="-0.25908177932096588"/>
                </c:manualLayout>
              </c:layout>
              <c:showVal val="1"/>
            </c:dLbl>
            <c:dLbl>
              <c:idx val="2"/>
              <c:layout>
                <c:manualLayout>
                  <c:x val="6.9127484144223556E-3"/>
                  <c:y val="-0.26347299591962647"/>
                </c:manualLayout>
              </c:layout>
              <c:showVal val="1"/>
            </c:dLbl>
            <c:dLbl>
              <c:idx val="3"/>
              <c:layout>
                <c:manualLayout>
                  <c:x val="2.3042494714741171E-3"/>
                  <c:y val="-0.17564866394641748"/>
                </c:manualLayout>
              </c:layout>
              <c:showVal val="1"/>
            </c:dLbl>
            <c:dLbl>
              <c:idx val="4"/>
              <c:layout>
                <c:manualLayout>
                  <c:x val="4.6084989429482359E-3"/>
                  <c:y val="-0.17125744734775711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1193.4000000000001</c:v>
                </c:pt>
                <c:pt idx="1">
                  <c:v>1114.0999999999999</c:v>
                </c:pt>
                <c:pt idx="2">
                  <c:v>1108.2</c:v>
                </c:pt>
                <c:pt idx="3">
                  <c:v>1019</c:v>
                </c:pt>
                <c:pt idx="4">
                  <c:v>1025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Val val="1"/>
        </c:dLbls>
        <c:gapWidth val="95"/>
        <c:gapDepth val="95"/>
        <c:shape val="cylinder"/>
        <c:axId val="136848128"/>
        <c:axId val="136849664"/>
        <c:axId val="0"/>
      </c:bar3DChart>
      <c:catAx>
        <c:axId val="136848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6849664"/>
        <c:crosses val="autoZero"/>
        <c:auto val="1"/>
        <c:lblAlgn val="ctr"/>
        <c:lblOffset val="100"/>
        <c:noMultiLvlLbl val="1"/>
      </c:catAx>
      <c:valAx>
        <c:axId val="1368496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684812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0"/>
      <c:rotY val="0"/>
      <c:depthPercent val="100"/>
      <c:rAngAx val="1"/>
    </c:view3D>
    <c:floor>
      <c:spPr>
        <a:solidFill>
          <a:srgbClr val="00B0F0"/>
        </a:solidFill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803723241865431E-2"/>
          <c:y val="0.31498312810944273"/>
          <c:w val="0.83576834524509414"/>
          <c:h val="0.4958063182718706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 (в сопоставимых ценах), млн. руб.</c:v>
                </c:pt>
              </c:strCache>
            </c:strRef>
          </c:tx>
          <c:spPr>
            <a:solidFill>
              <a:srgbClr val="E46C0A"/>
            </a:solidFill>
          </c:spPr>
          <c:invertIfNegative val="1"/>
          <c:dLbls>
            <c:dLbl>
              <c:idx val="0"/>
              <c:layout>
                <c:manualLayout>
                  <c:x val="-4.3002904483137469E-2"/>
                  <c:y val="-0.22378402302311587"/>
                </c:manualLayout>
              </c:layout>
              <c:showVal val="1"/>
            </c:dLbl>
            <c:dLbl>
              <c:idx val="1"/>
              <c:layout>
                <c:manualLayout>
                  <c:x val="-2.3890502490631915E-2"/>
                  <c:y val="-0.22378402302311587"/>
                </c:manualLayout>
              </c:layout>
              <c:showVal val="1"/>
            </c:dLbl>
            <c:dLbl>
              <c:idx val="2"/>
              <c:layout>
                <c:manualLayout>
                  <c:x val="-1.4334301494379148E-2"/>
                  <c:y val="-0.24352967211339088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26327532120366581"/>
                </c:manualLayout>
              </c:layout>
              <c:showVal val="1"/>
            </c:dLbl>
            <c:dLbl>
              <c:idx val="4"/>
              <c:layout>
                <c:manualLayout>
                  <c:x val="4.7781004981264719E-3"/>
                  <c:y val="-0.28960285332403246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1455.8</c:v>
                </c:pt>
                <c:pt idx="1">
                  <c:v>1601.9</c:v>
                </c:pt>
                <c:pt idx="2">
                  <c:v>1708.7</c:v>
                </c:pt>
                <c:pt idx="3">
                  <c:v>1724.3</c:v>
                </c:pt>
                <c:pt idx="4">
                  <c:v>1831.2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Val val="1"/>
        </c:dLbls>
        <c:gapWidth val="95"/>
        <c:gapDepth val="95"/>
        <c:shape val="cylinder"/>
        <c:axId val="136861952"/>
        <c:axId val="136884224"/>
        <c:axId val="0"/>
      </c:bar3DChart>
      <c:catAx>
        <c:axId val="136861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6884224"/>
        <c:crosses val="autoZero"/>
        <c:auto val="1"/>
        <c:lblAlgn val="ctr"/>
        <c:lblOffset val="100"/>
        <c:noMultiLvlLbl val="1"/>
      </c:catAx>
      <c:valAx>
        <c:axId val="1368842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6861952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  <c:showDLblsOverMax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794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0"/>
      <c:perspective val="0"/>
    </c:view3D>
    <c:floor>
      <c:spPr>
        <a:solidFill>
          <a:schemeClr val="bg1">
            <a:lumMod val="65000"/>
          </a:schemeClr>
        </a:solidFill>
      </c:spPr>
    </c:floor>
    <c:sideWall>
      <c:spPr>
        <a:solidFill>
          <a:schemeClr val="accent3">
            <a:lumMod val="20000"/>
            <a:lumOff val="80000"/>
          </a:schemeClr>
        </a:solidFill>
      </c:spPr>
    </c:sideWall>
    <c:backWall>
      <c:spPr>
        <a:solidFill>
          <a:schemeClr val="accent3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2.0613192854184439E-3"/>
          <c:y val="2.5511045246720852E-2"/>
          <c:w val="0.99793871961656966"/>
          <c:h val="0.717056035954989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общественного питания, млн. руб.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0"/>
                  <c:y val="-2.3703714764054768E-2"/>
                </c:manualLayout>
              </c:layout>
              <c:showVal val="1"/>
            </c:dLbl>
            <c:dLbl>
              <c:idx val="1"/>
              <c:layout>
                <c:manualLayout>
                  <c:x val="-2.5396647642511212E-3"/>
                  <c:y val="-1.9753095636712327E-2"/>
                </c:manualLayout>
              </c:layout>
              <c:showVal val="1"/>
            </c:dLbl>
            <c:dLbl>
              <c:idx val="2"/>
              <c:layout>
                <c:manualLayout>
                  <c:x val="2.5396647642511212E-3"/>
                  <c:y val="-1.1851857382027396E-2"/>
                </c:manualLayout>
              </c:layout>
              <c:showVal val="1"/>
            </c:dLbl>
            <c:dLbl>
              <c:idx val="3"/>
              <c:layout>
                <c:manualLayout>
                  <c:x val="-2.5396647642511212E-3"/>
                  <c:y val="-2.3703714764054768E-2"/>
                </c:manualLayout>
              </c:layout>
              <c:showVal val="1"/>
            </c:dLbl>
            <c:dLbl>
              <c:idx val="4"/>
              <c:layout>
                <c:manualLayout>
                  <c:x val="5.0793295285021627E-3"/>
                  <c:y val="-3.160495301873961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31.5</c:v>
                </c:pt>
                <c:pt idx="1">
                  <c:v>36.4</c:v>
                </c:pt>
                <c:pt idx="2">
                  <c:v>37.700000000000003</c:v>
                </c:pt>
                <c:pt idx="3">
                  <c:v>37.300000000000004</c:v>
                </c:pt>
                <c:pt idx="4">
                  <c:v>34</c:v>
                </c:pt>
              </c:numCache>
            </c:numRef>
          </c:val>
        </c:ser>
        <c:dLbls>
          <c:showVal val="1"/>
        </c:dLbls>
        <c:gapWidth val="75"/>
        <c:shape val="cylinder"/>
        <c:axId val="136962048"/>
        <c:axId val="136963584"/>
        <c:axId val="0"/>
      </c:bar3DChart>
      <c:catAx>
        <c:axId val="136962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6963584"/>
        <c:crosses val="autoZero"/>
        <c:auto val="1"/>
        <c:lblAlgn val="ctr"/>
        <c:lblOffset val="100"/>
      </c:catAx>
      <c:valAx>
        <c:axId val="1369635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6962048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solidFill>
            <a:schemeClr val="bg2"/>
          </a:solidFill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spPr>
    <a:noFill/>
  </c:spPr>
  <c:txPr>
    <a:bodyPr/>
    <a:lstStyle/>
    <a:p>
      <a:pPr>
        <a:defRPr sz="1645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Основные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показатели деятельности предприятий лесной отрасли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73803857890759"/>
          <c:y val="0"/>
        </c:manualLayout>
      </c:layout>
    </c:title>
    <c:view3D>
      <c:rotX val="20"/>
      <c:rotY val="0"/>
      <c:depthPercent val="100"/>
      <c:perspective val="10"/>
    </c:view3D>
    <c:sideWall>
      <c:spPr>
        <a:solidFill>
          <a:srgbClr val="92D050"/>
        </a:solidFill>
      </c:spPr>
    </c:sideWall>
    <c:backWall>
      <c:spPr>
        <a:solidFill>
          <a:srgbClr val="92D050"/>
        </a:solidFill>
      </c:spPr>
    </c:backWall>
    <c:plotArea>
      <c:layout>
        <c:manualLayout>
          <c:layoutTarget val="inner"/>
          <c:xMode val="edge"/>
          <c:yMode val="edge"/>
          <c:x val="0"/>
          <c:y val="0.21804199605419336"/>
          <c:w val="1"/>
          <c:h val="0.565028282560244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Заготовка древесины, тыс. пл. куб. м.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3.8231780167264216E-2"/>
                </c:manualLayout>
              </c:layout>
              <c:showVal val="1"/>
            </c:dLbl>
            <c:dLbl>
              <c:idx val="1"/>
              <c:layout>
                <c:manualLayout>
                  <c:x val="2.0898641588296802E-3"/>
                  <c:y val="-5.734767025089684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778972520908006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124253285543607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5.256869772998868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836.7</c:v>
                </c:pt>
                <c:pt idx="1">
                  <c:v>1001.2</c:v>
                </c:pt>
                <c:pt idx="2">
                  <c:v>1133.9000000000001</c:v>
                </c:pt>
                <c:pt idx="3">
                  <c:v>818.8</c:v>
                </c:pt>
                <c:pt idx="4">
                  <c:v>997.5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пиломатериалов,тыс.куб.м.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0449320794148381E-2"/>
                  <c:y val="-4.3010752688171956E-2"/>
                </c:manualLayout>
              </c:layout>
              <c:showVal val="1"/>
            </c:dLbl>
            <c:dLbl>
              <c:idx val="1"/>
              <c:layout>
                <c:manualLayout>
                  <c:x val="1.2539184952978056E-2"/>
                  <c:y val="-4.3010752688172046E-2"/>
                </c:manualLayout>
              </c:layout>
              <c:showVal val="1"/>
            </c:dLbl>
            <c:dLbl>
              <c:idx val="2"/>
              <c:layout>
                <c:manualLayout>
                  <c:x val="8.3594566353189098E-3"/>
                  <c:y val="-5.2568697729988685E-2"/>
                </c:manualLayout>
              </c:layout>
              <c:showVal val="1"/>
            </c:dLbl>
            <c:dLbl>
              <c:idx val="3"/>
              <c:layout>
                <c:manualLayout>
                  <c:x val="2.0898641588297552E-3"/>
                  <c:y val="-3.8231780167264216E-2"/>
                </c:manualLayout>
              </c:layout>
              <c:showVal val="1"/>
            </c:dLbl>
            <c:dLbl>
              <c:idx val="4"/>
              <c:layout>
                <c:manualLayout>
                  <c:x val="6.2695924764890314E-3"/>
                  <c:y val="-5.256869772998868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59.4</c:v>
                </c:pt>
                <c:pt idx="1">
                  <c:v>60</c:v>
                </c:pt>
                <c:pt idx="2">
                  <c:v>48.1</c:v>
                </c:pt>
                <c:pt idx="3">
                  <c:v>33.700000000000003</c:v>
                </c:pt>
                <c:pt idx="4">
                  <c:v>39.300000000000004</c:v>
                </c:pt>
              </c:numCache>
            </c:numRef>
          </c:val>
        </c:ser>
        <c:dLbls>
          <c:showVal val="1"/>
        </c:dLbls>
        <c:gapWidth val="75"/>
        <c:shape val="box"/>
        <c:axId val="137247360"/>
        <c:axId val="137257344"/>
        <c:axId val="0"/>
      </c:bar3DChart>
      <c:catAx>
        <c:axId val="137247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257344"/>
        <c:crosses val="autoZero"/>
        <c:auto val="1"/>
        <c:lblAlgn val="ctr"/>
        <c:lblOffset val="100"/>
      </c:catAx>
      <c:valAx>
        <c:axId val="1372573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72473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8.906267688011775E-2"/>
          <c:w val="1"/>
          <c:h val="0.11694533594292825"/>
        </c:manualLayout>
      </c:layout>
      <c:spPr>
        <a:solidFill>
          <a:schemeClr val="accent3">
            <a:lumMod val="20000"/>
            <a:lumOff val="80000"/>
          </a:schemeClr>
        </a:solidFill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Валовое производство  молока, </a:t>
            </a: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тонн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1685393258427"/>
          <c:y val="2.5222087623662545E-3"/>
        </c:manualLayout>
      </c:layout>
      <c:spPr>
        <a:noFill/>
        <a:ln w="25233">
          <a:noFill/>
        </a:ln>
      </c:spPr>
    </c:title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97952284319334E-2"/>
          <c:y val="0.12987669838107682"/>
          <c:w val="0.93050193050193053"/>
          <c:h val="0.663667132780580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валовое производство молока, тонн</c:v>
                </c:pt>
              </c:strCache>
            </c:strRef>
          </c:tx>
          <c:spPr>
            <a:gradFill flip="none" rotWithShape="1">
              <a:gsLst>
                <a:gs pos="0">
                  <a:srgbClr val="99CC00">
                    <a:shade val="30000"/>
                    <a:satMod val="115000"/>
                  </a:srgbClr>
                </a:gs>
                <a:gs pos="50000">
                  <a:srgbClr val="99CC00">
                    <a:shade val="67500"/>
                    <a:satMod val="115000"/>
                  </a:srgbClr>
                </a:gs>
                <a:gs pos="100000">
                  <a:srgbClr val="99CC00">
                    <a:shade val="100000"/>
                    <a:satMod val="115000"/>
                  </a:srgbClr>
                </a:gs>
              </a:gsLst>
              <a:path path="circle">
                <a:fillToRect l="100000" t="100000"/>
              </a:path>
              <a:tileRect r="-100000" b="-100000"/>
            </a:gradFill>
            <a:ln w="126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877144958107215E-2"/>
                  <c:y val="-4.0341548215563766E-2"/>
                </c:manualLayout>
              </c:layout>
              <c:showVal val="1"/>
            </c:dLbl>
            <c:dLbl>
              <c:idx val="1"/>
              <c:layout>
                <c:manualLayout>
                  <c:x val="2.0594013171666432E-2"/>
                  <c:y val="-2.8408835259228982E-2"/>
                </c:manualLayout>
              </c:layout>
              <c:showVal val="1"/>
            </c:dLbl>
            <c:dLbl>
              <c:idx val="2"/>
              <c:layout>
                <c:manualLayout>
                  <c:x val="1.7713046605370649E-2"/>
                  <c:y val="-2.420629239526878E-2"/>
                </c:manualLayout>
              </c:layout>
              <c:showVal val="1"/>
            </c:dLbl>
            <c:dLbl>
              <c:idx val="3"/>
              <c:layout>
                <c:manualLayout>
                  <c:x val="1.6166690820089206E-2"/>
                  <c:y val="-3.1276544977332385E-2"/>
                </c:manualLayout>
              </c:layout>
              <c:showVal val="1"/>
            </c:dLbl>
            <c:dLbl>
              <c:idx val="4"/>
              <c:layout>
                <c:manualLayout>
                  <c:x val="2.651294355076781E-2"/>
                  <c:y val="-3.7545420458806295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6674</a:t>
                    </a:r>
                    <a:endParaRPr lang="en-US" sz="1400"/>
                  </a:p>
                </c:rich>
              </c:tx>
              <c:showVal val="1"/>
            </c:dLbl>
            <c:dLbl>
              <c:idx val="5"/>
              <c:layout>
                <c:manualLayout>
                  <c:x val="1.4289240189565532E-2"/>
                  <c:y val="1.4873793742560587E-2"/>
                </c:manualLayout>
              </c:layout>
              <c:showVal val="1"/>
            </c:dLbl>
            <c:dLbl>
              <c:idx val="6"/>
              <c:layout>
                <c:manualLayout>
                  <c:x val="7.9996942247453524E-3"/>
                  <c:y val="4.6620536836328502E-3"/>
                </c:manualLayout>
              </c:layout>
              <c:showVal val="1"/>
            </c:dLbl>
            <c:dLbl>
              <c:idx val="7"/>
              <c:layout>
                <c:manualLayout>
                  <c:x val="1.7154595291614321E-2"/>
                  <c:y val="3.5248798452992202E-3"/>
                </c:manualLayout>
              </c:layout>
              <c:showVal val="1"/>
            </c:dLbl>
            <c:spPr>
              <a:noFill/>
              <a:ln w="2523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7480</c:v>
                </c:pt>
                <c:pt idx="1">
                  <c:v>7819</c:v>
                </c:pt>
                <c:pt idx="2">
                  <c:v>7911</c:v>
                </c:pt>
                <c:pt idx="3">
                  <c:v>7510</c:v>
                </c:pt>
                <c:pt idx="4">
                  <c:v>6674</c:v>
                </c:pt>
              </c:numCache>
            </c:numRef>
          </c:val>
        </c:ser>
        <c:gapDepth val="0"/>
        <c:shape val="box"/>
        <c:axId val="131994368"/>
        <c:axId val="131995904"/>
        <c:axId val="0"/>
      </c:bar3DChart>
      <c:catAx>
        <c:axId val="131994368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995904"/>
        <c:crosses val="autoZero"/>
        <c:auto val="1"/>
        <c:lblAlgn val="ctr"/>
        <c:lblOffset val="100"/>
        <c:tickLblSkip val="1"/>
        <c:tickMarkSkip val="1"/>
      </c:catAx>
      <c:valAx>
        <c:axId val="131995904"/>
        <c:scaling>
          <c:orientation val="minMax"/>
        </c:scaling>
        <c:delete val="1"/>
        <c:axPos val="l"/>
        <c:numFmt formatCode="General" sourceLinked="1"/>
        <c:tickLblPos val="none"/>
        <c:crossAx val="131994368"/>
        <c:crosses val="autoZero"/>
        <c:crossBetween val="between"/>
      </c:valAx>
      <c:spPr>
        <a:noFill/>
        <a:ln w="25233">
          <a:noFill/>
        </a:ln>
      </c:spPr>
    </c:plotArea>
    <c:plotVisOnly val="1"/>
    <c:dispBlanksAs val="gap"/>
  </c:chart>
  <c:spPr>
    <a:solidFill>
      <a:schemeClr val="bg1"/>
    </a:solidFill>
    <a:ln w="6350" cap="flat" cmpd="sng" algn="ctr">
      <a:solidFill>
        <a:schemeClr val="tx1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0.66338</cdr:x>
      <cdr:y>0.43596</cdr:y>
    </cdr:from>
    <cdr:to>
      <cdr:x>0.94132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82483" y="759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EBA5-7C5C-472F-A5B7-B1CF6D42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2018-04-20T08:51:00Z</cp:lastPrinted>
  <dcterms:created xsi:type="dcterms:W3CDTF">2017-03-02T18:37:00Z</dcterms:created>
  <dcterms:modified xsi:type="dcterms:W3CDTF">2018-04-20T09:25:00Z</dcterms:modified>
</cp:coreProperties>
</file>