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6" w:rsidRPr="00AD53BB" w:rsidRDefault="004449CE" w:rsidP="002B02B6">
      <w:pPr>
        <w:rPr>
          <w:b/>
        </w:rPr>
      </w:pPr>
      <w:r>
        <w:rPr>
          <w:b/>
        </w:rPr>
        <w:t>13.09</w:t>
      </w:r>
      <w:r w:rsidR="002B02B6" w:rsidRPr="00AD53BB">
        <w:rPr>
          <w:b/>
        </w:rPr>
        <w:t>.2018</w:t>
      </w:r>
    </w:p>
    <w:p w:rsidR="002B02B6" w:rsidRDefault="002B02B6" w:rsidP="002B02B6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>омиссии на проект решения Совета муниципального образования Городецкое «О внесении изменений в решение Совета муниципального образования Городецкое «О бюджете муниципального образования</w:t>
      </w:r>
    </w:p>
    <w:p w:rsidR="002B02B6" w:rsidRDefault="002B02B6" w:rsidP="002B02B6">
      <w:pPr>
        <w:rPr>
          <w:b/>
          <w:u w:val="single"/>
        </w:rPr>
      </w:pPr>
      <w:r>
        <w:rPr>
          <w:b/>
          <w:u w:val="single"/>
        </w:rPr>
        <w:t>на 2018 год и плановый период 2019 и 2020 годов»</w:t>
      </w:r>
    </w:p>
    <w:p w:rsidR="002B02B6" w:rsidRPr="0026260E" w:rsidRDefault="002B02B6" w:rsidP="002B02B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proofErr w:type="gramStart"/>
      <w:r w:rsidRPr="004D1E50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муниципального образования Городецкое «О внесении изменений в решение Совета от 20.12.2017 № 24 «О бюджете муниципального образования на 2018 год и плановый период 2019 и 2020 годов» подготовл</w:t>
      </w:r>
      <w:r>
        <w:rPr>
          <w:sz w:val="28"/>
          <w:szCs w:val="28"/>
        </w:rPr>
        <w:t>ено в соответствии с Положением</w:t>
      </w:r>
      <w:r w:rsidRPr="004D1E50">
        <w:rPr>
          <w:sz w:val="28"/>
          <w:szCs w:val="28"/>
        </w:rPr>
        <w:t xml:space="preserve"> о контрольно-рев</w:t>
      </w:r>
      <w:r>
        <w:rPr>
          <w:sz w:val="28"/>
          <w:szCs w:val="28"/>
        </w:rPr>
        <w:t>изионной комиссии, утверждённым</w:t>
      </w:r>
      <w:r w:rsidRPr="004D1E50">
        <w:rPr>
          <w:sz w:val="28"/>
          <w:szCs w:val="28"/>
        </w:rPr>
        <w:t xml:space="preserve"> решением Муниципального Собрания от 08.12.2011 № 208 (с внесенными</w:t>
      </w:r>
      <w:r>
        <w:rPr>
          <w:sz w:val="28"/>
          <w:szCs w:val="28"/>
        </w:rPr>
        <w:t xml:space="preserve"> изменениями и дополнениями);</w:t>
      </w:r>
      <w:proofErr w:type="gramEnd"/>
      <w:r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 xml:space="preserve">Соглашением между Советом муниципального образования </w:t>
      </w:r>
      <w:proofErr w:type="gramStart"/>
      <w:r w:rsidRPr="004D1E50">
        <w:rPr>
          <w:sz w:val="28"/>
          <w:szCs w:val="28"/>
        </w:rPr>
        <w:t>Городецкое</w:t>
      </w:r>
      <w:proofErr w:type="gramEnd"/>
      <w:r w:rsidR="00FB21E3">
        <w:rPr>
          <w:sz w:val="28"/>
          <w:szCs w:val="28"/>
        </w:rPr>
        <w:t xml:space="preserve"> и Муниципальным Собранием</w:t>
      </w:r>
      <w:r w:rsidRPr="004D1E50">
        <w:rPr>
          <w:sz w:val="28"/>
          <w:szCs w:val="28"/>
        </w:rPr>
        <w:t xml:space="preserve"> района 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контроля, планом работы контрольно - ревизионной комиссии на 2018 год.</w:t>
      </w: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Проект решения внесен на рассмотрение Совета муниципального образования Городецкое в порядке, установленном Положением о бюджетном процессе муниципального образования Городецкое.</w:t>
      </w:r>
    </w:p>
    <w:p w:rsidR="002B02B6" w:rsidRPr="004D1E50" w:rsidRDefault="002B02B6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Внесение изменений в решение Совета от 20.12.2017 № 24 «О бюджете муниципального образования на 2018 год и плановый период 2019 и 2020 годов» связано с необходимостью уточнения доходной и расходной частей бюджета муниципального образования.</w:t>
      </w:r>
    </w:p>
    <w:p w:rsidR="00FB21E3" w:rsidRDefault="002B02B6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 xml:space="preserve">Согласно проекту решения основные параметры бюджета муниципального образования </w:t>
      </w:r>
      <w:proofErr w:type="gramStart"/>
      <w:r w:rsidRPr="004D1E50">
        <w:rPr>
          <w:sz w:val="28"/>
          <w:szCs w:val="28"/>
        </w:rPr>
        <w:t>Городецкое</w:t>
      </w:r>
      <w:proofErr w:type="gramEnd"/>
      <w:r w:rsidRPr="004D1E50">
        <w:rPr>
          <w:sz w:val="28"/>
          <w:szCs w:val="28"/>
        </w:rPr>
        <w:t xml:space="preserve"> на 2018 год, предусмотренные в действующей ред</w:t>
      </w:r>
      <w:r>
        <w:rPr>
          <w:sz w:val="28"/>
          <w:szCs w:val="28"/>
        </w:rPr>
        <w:t>акции решением</w:t>
      </w:r>
      <w:r w:rsidR="00FB21E3">
        <w:rPr>
          <w:sz w:val="28"/>
          <w:szCs w:val="28"/>
        </w:rPr>
        <w:t xml:space="preserve"> от 29.06.2018 № 28</w:t>
      </w:r>
      <w:r w:rsidRPr="004D1E50">
        <w:rPr>
          <w:sz w:val="28"/>
          <w:szCs w:val="28"/>
        </w:rPr>
        <w:t>, подлежат изменению. Общий объем до</w:t>
      </w:r>
      <w:r w:rsidR="00FB21E3">
        <w:rPr>
          <w:sz w:val="28"/>
          <w:szCs w:val="28"/>
        </w:rPr>
        <w:t xml:space="preserve">ходов </w:t>
      </w:r>
      <w:r w:rsidR="006539D5">
        <w:rPr>
          <w:sz w:val="28"/>
          <w:szCs w:val="28"/>
        </w:rPr>
        <w:t>составляет</w:t>
      </w:r>
      <w:r w:rsidR="00FB21E3">
        <w:rPr>
          <w:sz w:val="28"/>
          <w:szCs w:val="28"/>
        </w:rPr>
        <w:t xml:space="preserve"> 24 310,1 тыс. рублей (планируется увеличить на 259,0 тыс. рублей), общий объем</w:t>
      </w:r>
      <w:r w:rsidR="006539D5">
        <w:rPr>
          <w:sz w:val="28"/>
          <w:szCs w:val="28"/>
        </w:rPr>
        <w:t xml:space="preserve"> расходов составляет</w:t>
      </w:r>
      <w:r w:rsidR="00FB21E3">
        <w:rPr>
          <w:sz w:val="28"/>
          <w:szCs w:val="28"/>
        </w:rPr>
        <w:t xml:space="preserve"> 24 374,0</w:t>
      </w:r>
      <w:r w:rsidRPr="004D1E50">
        <w:rPr>
          <w:sz w:val="28"/>
          <w:szCs w:val="28"/>
        </w:rPr>
        <w:t xml:space="preserve"> тыс. рублей</w:t>
      </w:r>
      <w:r w:rsidR="00FB21E3">
        <w:rPr>
          <w:sz w:val="28"/>
          <w:szCs w:val="28"/>
        </w:rPr>
        <w:t xml:space="preserve"> (с увеличением на 322,9 тыс. рублей)</w:t>
      </w:r>
      <w:r w:rsidRPr="004D1E50">
        <w:rPr>
          <w:sz w:val="28"/>
          <w:szCs w:val="28"/>
        </w:rPr>
        <w:t xml:space="preserve">, </w:t>
      </w:r>
      <w:r w:rsidR="00FB21E3">
        <w:rPr>
          <w:sz w:val="28"/>
          <w:szCs w:val="28"/>
        </w:rPr>
        <w:t>дефицит бюджета составит 63,9 тыс. рублей.</w:t>
      </w:r>
    </w:p>
    <w:p w:rsidR="00FB21E3" w:rsidRDefault="002B02B6" w:rsidP="006539D5">
      <w:pPr>
        <w:ind w:firstLine="567"/>
        <w:jc w:val="both"/>
        <w:rPr>
          <w:sz w:val="28"/>
          <w:szCs w:val="28"/>
        </w:rPr>
      </w:pPr>
      <w:r w:rsidRPr="00D65040">
        <w:rPr>
          <w:bCs/>
          <w:sz w:val="28"/>
          <w:szCs w:val="28"/>
        </w:rPr>
        <w:t xml:space="preserve">Производятся </w:t>
      </w:r>
      <w:r w:rsidRPr="00D65040">
        <w:rPr>
          <w:sz w:val="28"/>
          <w:szCs w:val="28"/>
        </w:rPr>
        <w:t>изменения внутри расходных статей в связи с перераспределением средств между фу</w:t>
      </w:r>
      <w:r>
        <w:rPr>
          <w:sz w:val="28"/>
          <w:szCs w:val="28"/>
        </w:rPr>
        <w:t xml:space="preserve">нкциональной структурой </w:t>
      </w:r>
      <w:r w:rsidR="006539D5">
        <w:rPr>
          <w:sz w:val="28"/>
          <w:szCs w:val="28"/>
        </w:rPr>
        <w:t xml:space="preserve">бюджета. </w:t>
      </w:r>
    </w:p>
    <w:p w:rsidR="002B02B6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</w:t>
      </w:r>
      <w:r>
        <w:rPr>
          <w:sz w:val="28"/>
          <w:szCs w:val="28"/>
        </w:rPr>
        <w:t xml:space="preserve">муниципального образования </w:t>
      </w:r>
      <w:r w:rsidRPr="00833EC0">
        <w:rPr>
          <w:sz w:val="28"/>
          <w:szCs w:val="28"/>
        </w:rPr>
        <w:t xml:space="preserve">на 2018 год, являются обоснованными. </w:t>
      </w:r>
    </w:p>
    <w:p w:rsidR="00355A13" w:rsidRDefault="002B02B6" w:rsidP="002B0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</w:t>
      </w:r>
      <w:r w:rsidRPr="008D21CB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. </w:t>
      </w:r>
    </w:p>
    <w:p w:rsidR="006539D5" w:rsidRDefault="00355A13" w:rsidP="00355A13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приложение 5 к проекту решения «Межбюджетные трансферты бюджету муниципального района из бюджета муниципального образования на осуществление части полномочий по решению вопросов местного значения в соответствии с заключенными соглашениями» внесены изменения «Средства на осуществление полномочий органов местного самоуправления </w:t>
      </w:r>
      <w:r>
        <w:rPr>
          <w:color w:val="000000"/>
          <w:sz w:val="28"/>
          <w:szCs w:val="28"/>
        </w:rPr>
        <w:lastRenderedPageBreak/>
        <w:t xml:space="preserve">по организации благоустройства территории» на сумму 217,4 тыс. рублей, которые не нашли </w:t>
      </w:r>
      <w:r w:rsidR="006539D5">
        <w:rPr>
          <w:color w:val="000000"/>
          <w:sz w:val="28"/>
          <w:szCs w:val="28"/>
        </w:rPr>
        <w:t xml:space="preserve">в проекте решения </w:t>
      </w:r>
      <w:r>
        <w:rPr>
          <w:color w:val="000000"/>
          <w:sz w:val="28"/>
          <w:szCs w:val="28"/>
        </w:rPr>
        <w:t>нового цифрового отражения</w:t>
      </w:r>
      <w:r w:rsidR="006539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355A13" w:rsidRDefault="006539D5" w:rsidP="00355A1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355A13">
        <w:rPr>
          <w:color w:val="000000"/>
          <w:sz w:val="28"/>
          <w:szCs w:val="28"/>
        </w:rPr>
        <w:t xml:space="preserve">приложениях </w:t>
      </w:r>
      <w:r>
        <w:rPr>
          <w:color w:val="000000"/>
          <w:sz w:val="28"/>
          <w:szCs w:val="28"/>
        </w:rPr>
        <w:t xml:space="preserve">2,3,4 </w:t>
      </w:r>
      <w:r w:rsidR="00355A13">
        <w:rPr>
          <w:color w:val="000000"/>
          <w:sz w:val="28"/>
          <w:szCs w:val="28"/>
        </w:rPr>
        <w:t>к проекту решения внесены изменения в резервные фонды местных администраций - (плюс) 47,5 тыс. рублей, которые не нашли нового цифрового отражения в проекте решения в сумме 117,5 тыс. рублей</w:t>
      </w:r>
      <w:r>
        <w:rPr>
          <w:color w:val="000000"/>
          <w:sz w:val="28"/>
          <w:szCs w:val="28"/>
        </w:rPr>
        <w:t>.</w:t>
      </w:r>
      <w:r w:rsidR="00355A13">
        <w:rPr>
          <w:color w:val="000000"/>
          <w:sz w:val="28"/>
          <w:szCs w:val="28"/>
        </w:rPr>
        <w:t xml:space="preserve"> </w:t>
      </w:r>
    </w:p>
    <w:p w:rsidR="00355A13" w:rsidRPr="00833EC0" w:rsidRDefault="00355A13" w:rsidP="002B02B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Контрольно-ревизионной комиссией предложено принять меры по устранению выявленных нарушений и устранении причин и условий их совершения, а также недопущении их в будущем.</w:t>
      </w:r>
    </w:p>
    <w:p w:rsidR="002B02B6" w:rsidRPr="007A47EB" w:rsidRDefault="00FB21E3" w:rsidP="002B0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выявленных нарушений к</w:t>
      </w:r>
      <w:r w:rsidR="002B02B6" w:rsidRPr="00833EC0">
        <w:rPr>
          <w:sz w:val="28"/>
          <w:szCs w:val="28"/>
        </w:rPr>
        <w:t xml:space="preserve">онтрольно-ревизионная комиссия Муниципального Собрания рекомендовала </w:t>
      </w:r>
      <w:r>
        <w:rPr>
          <w:sz w:val="28"/>
          <w:szCs w:val="28"/>
        </w:rPr>
        <w:t>Совету</w:t>
      </w:r>
      <w:r w:rsidRPr="00833EC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рассмотреть</w:t>
      </w:r>
      <w:r w:rsidR="002B02B6" w:rsidRPr="00833EC0">
        <w:rPr>
          <w:sz w:val="28"/>
          <w:szCs w:val="28"/>
        </w:rPr>
        <w:t xml:space="preserve"> предложенный проект решения и утвердить вносимые в бюджет изменения.</w:t>
      </w:r>
      <w:r w:rsidR="002B02B6" w:rsidRPr="007A47EB">
        <w:rPr>
          <w:sz w:val="28"/>
          <w:szCs w:val="28"/>
        </w:rPr>
        <w:t xml:space="preserve"> </w:t>
      </w:r>
    </w:p>
    <w:p w:rsidR="007D07B6" w:rsidRDefault="007D07B6"/>
    <w:sectPr w:rsidR="007D07B6" w:rsidSect="002B02B6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54" w:rsidRDefault="00484654" w:rsidP="002B02B6">
      <w:r>
        <w:separator/>
      </w:r>
    </w:p>
  </w:endnote>
  <w:endnote w:type="continuationSeparator" w:id="0">
    <w:p w:rsidR="00484654" w:rsidRDefault="00484654" w:rsidP="002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B02B6" w:rsidRPr="002B02B6" w:rsidRDefault="00E23FCB">
        <w:pPr>
          <w:pStyle w:val="a6"/>
          <w:jc w:val="right"/>
          <w:rPr>
            <w:sz w:val="20"/>
            <w:szCs w:val="20"/>
          </w:rPr>
        </w:pPr>
        <w:r w:rsidRPr="002B02B6">
          <w:rPr>
            <w:sz w:val="20"/>
            <w:szCs w:val="20"/>
          </w:rPr>
          <w:fldChar w:fldCharType="begin"/>
        </w:r>
        <w:r w:rsidR="002B02B6" w:rsidRPr="002B02B6">
          <w:rPr>
            <w:sz w:val="20"/>
            <w:szCs w:val="20"/>
          </w:rPr>
          <w:instrText xml:space="preserve"> PAGE   \* MERGEFORMAT </w:instrText>
        </w:r>
        <w:r w:rsidRPr="002B02B6">
          <w:rPr>
            <w:sz w:val="20"/>
            <w:szCs w:val="20"/>
          </w:rPr>
          <w:fldChar w:fldCharType="separate"/>
        </w:r>
        <w:r w:rsidR="0065208B">
          <w:rPr>
            <w:noProof/>
            <w:sz w:val="20"/>
            <w:szCs w:val="20"/>
          </w:rPr>
          <w:t>2</w:t>
        </w:r>
        <w:r w:rsidRPr="002B02B6">
          <w:rPr>
            <w:sz w:val="20"/>
            <w:szCs w:val="20"/>
          </w:rPr>
          <w:fldChar w:fldCharType="end"/>
        </w:r>
      </w:p>
    </w:sdtContent>
  </w:sdt>
  <w:p w:rsidR="002B02B6" w:rsidRDefault="002B0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54" w:rsidRDefault="00484654" w:rsidP="002B02B6">
      <w:r>
        <w:separator/>
      </w:r>
    </w:p>
  </w:footnote>
  <w:footnote w:type="continuationSeparator" w:id="0">
    <w:p w:rsidR="00484654" w:rsidRDefault="00484654" w:rsidP="002B0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B6"/>
    <w:rsid w:val="00014885"/>
    <w:rsid w:val="00181E8B"/>
    <w:rsid w:val="002408A5"/>
    <w:rsid w:val="002B02B6"/>
    <w:rsid w:val="002D7A8F"/>
    <w:rsid w:val="00355A13"/>
    <w:rsid w:val="003B799B"/>
    <w:rsid w:val="00421A49"/>
    <w:rsid w:val="004449CE"/>
    <w:rsid w:val="00484654"/>
    <w:rsid w:val="00522060"/>
    <w:rsid w:val="005F75B5"/>
    <w:rsid w:val="0065208B"/>
    <w:rsid w:val="006539D5"/>
    <w:rsid w:val="00684E31"/>
    <w:rsid w:val="00700319"/>
    <w:rsid w:val="007B574A"/>
    <w:rsid w:val="007D07B6"/>
    <w:rsid w:val="00872298"/>
    <w:rsid w:val="00910F7F"/>
    <w:rsid w:val="00B61B74"/>
    <w:rsid w:val="00C563D4"/>
    <w:rsid w:val="00D90883"/>
    <w:rsid w:val="00DB1120"/>
    <w:rsid w:val="00E23FCB"/>
    <w:rsid w:val="00F1549C"/>
    <w:rsid w:val="00FB21E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2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B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355A1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5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55A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2018-07-06T06:57:00Z</dcterms:created>
  <dcterms:modified xsi:type="dcterms:W3CDTF">2018-09-14T11:04:00Z</dcterms:modified>
</cp:coreProperties>
</file>