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Макетная таблица буклета, страница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952F66">
        <w:trPr>
          <w:trHeight w:hRule="exact" w:val="10800"/>
          <w:jc w:val="center"/>
        </w:trPr>
        <w:tc>
          <w:tcPr>
            <w:tcW w:w="3840" w:type="dxa"/>
          </w:tcPr>
          <w:p w:rsidR="00007663" w:rsidRPr="00952F66" w:rsidRDefault="00A91CD4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40E234" wp14:editId="5B32B4FD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-83820</wp:posOffset>
                      </wp:positionV>
                      <wp:extent cx="2457450" cy="40005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400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1CD4" w:rsidRPr="00A91CD4" w:rsidRDefault="00A91CD4" w:rsidP="00A91C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</w:rPr>
                                  </w:pPr>
                                  <w:r w:rsidRPr="00A91CD4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0"/>
                                    </w:rPr>
                                    <w:t>Что делать, если налоговое уведомление не получено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340E234" id="Прямоугольник 8" o:spid="_x0000_s1026" style="position:absolute;margin-left:-1.7pt;margin-top:-6.6pt;width:193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" fillcolor="#418ab3 [3204]" strokecolor="#204458 [1604]" strokeweight="1pt">
                      <v:textbox>
                        <w:txbxContent>
                          <w:p w:rsidR="00A91CD4" w:rsidRPr="00A91CD4" w:rsidRDefault="00A91CD4" w:rsidP="00A91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 w:rsidRPr="00A91CD4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Что делать, если налоговое уведомление не получено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A91CD4" w:rsidRDefault="00A91CD4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sz w:val="20"/>
              </w:rPr>
            </w:pPr>
          </w:p>
          <w:p w:rsidR="00CD4AAB" w:rsidRPr="0093752D" w:rsidRDefault="00CD4AAB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>Налоговые уведомления владельцам налогооблагаемых объектов направляются налоговыми органами (размещаются в личном кабинете налогоплательщика) не позднее 30 дней до наступления срока уплаты налогов: не позднее 1 декабря года, следующего за истекшим налоговым периодом, за который уплачиваются налоги.</w:t>
            </w:r>
          </w:p>
          <w:p w:rsidR="00CD4AAB" w:rsidRPr="0093752D" w:rsidRDefault="00CD4AAB" w:rsidP="00CD4AAB">
            <w:pPr>
              <w:pStyle w:val="a"/>
              <w:numPr>
                <w:ilvl w:val="0"/>
                <w:numId w:val="0"/>
              </w:numPr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Таким образом, налоговые уведомления за налоговый период 2019 года направляются не позднее 1 ноября 2020 г. при наличии установленных ст. 52 НК РФ оснований для их направления. При этом налоговые уведомления не направляются по почте на бумажном носителе в следующих случаях: </w:t>
            </w:r>
          </w:p>
          <w:p w:rsidR="00CD4AAB" w:rsidRPr="0093752D" w:rsidRDefault="00CD4AAB" w:rsidP="00CD4AAB">
            <w:pPr>
              <w:pStyle w:val="a"/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1) наличие налоговой льготы, налогового вычета, иных установленных законодательством оснований, полностью освобождающих владельца объекта налогообложения от уплаты налога; </w:t>
            </w:r>
          </w:p>
          <w:p w:rsidR="00CD4AAB" w:rsidRPr="0093752D" w:rsidRDefault="00CD4AAB" w:rsidP="00CD4AAB">
            <w:pPr>
              <w:pStyle w:val="a"/>
              <w:jc w:val="both"/>
              <w:rPr>
                <w:rFonts w:ascii="Times New Roman" w:hAnsi="Times New Roman" w:cs="Times New Roman"/>
                <w:noProof/>
                <w:color w:val="auto"/>
                <w:sz w:val="20"/>
              </w:rPr>
            </w:pPr>
            <w:r w:rsidRPr="0093752D">
              <w:rPr>
                <w:rFonts w:ascii="Times New Roman" w:hAnsi="Times New Roman" w:cs="Times New Roman"/>
                <w:noProof/>
                <w:color w:val="auto"/>
                <w:sz w:val="20"/>
              </w:rPr>
              <w:t xml:space="preserve">2) если общая сумма налогов, отражаемых в налоговом уведомлении, составляет менее 100 рублей, за исключением случая направления налогового уведомления в календарном году, по истечении которого утрачивается возможность направления налоговым органом налогового уведомления; </w:t>
            </w:r>
          </w:p>
          <w:p w:rsidR="00007663" w:rsidRPr="00952F66" w:rsidRDefault="00007663" w:rsidP="00CD4AAB">
            <w:pPr>
              <w:pStyle w:val="a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  <w:tc>
          <w:tcPr>
            <w:tcW w:w="713" w:type="dxa"/>
          </w:tcPr>
          <w:p w:rsidR="00007663" w:rsidRDefault="00007663">
            <w:pPr>
              <w:rPr>
                <w:noProof/>
              </w:rPr>
            </w:pPr>
          </w:p>
          <w:p w:rsidR="00CD4AAB" w:rsidRDefault="00CD4AAB">
            <w:pPr>
              <w:rPr>
                <w:noProof/>
              </w:rPr>
            </w:pPr>
          </w:p>
          <w:p w:rsidR="00CD4AAB" w:rsidRPr="00952F66" w:rsidRDefault="00CD4AAB">
            <w:pPr>
              <w:rPr>
                <w:noProof/>
              </w:rPr>
            </w:pPr>
          </w:p>
        </w:tc>
        <w:tc>
          <w:tcPr>
            <w:tcW w:w="713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:rsidRPr="00952F66" w:rsidTr="004B7762">
              <w:trPr>
                <w:trHeight w:hRule="exact" w:val="8505"/>
              </w:trPr>
              <w:tc>
                <w:tcPr>
                  <w:tcW w:w="5000" w:type="pct"/>
                </w:tcPr>
                <w:p w:rsidR="00CD4AAB" w:rsidRPr="0093752D" w:rsidRDefault="00CD4AAB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3) налогоплательщик является пользователем </w:t>
                  </w:r>
                  <w:proofErr w:type="gramStart"/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>интернет-сервиса</w:t>
                  </w:r>
                  <w:proofErr w:type="gramEnd"/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 ФНС России – личный кабинет налогоплательщика и при этом не направил в налоговый орган уведомление о необходимости получения налоговых документов на бумажном носителе.</w:t>
                  </w:r>
                </w:p>
                <w:p w:rsidR="00CD4AAB" w:rsidRPr="0093752D" w:rsidRDefault="00CD4AAB" w:rsidP="002A1389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В иных случаях при неполучении до 1 ноября налогового уведомления за период владения </w:t>
                  </w:r>
                  <w:proofErr w:type="gramStart"/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>налогооблагаемыми</w:t>
                  </w:r>
                  <w:proofErr w:type="gramEnd"/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 недвижимостью или транспортным средством, налогоплательщику необходимо обратиться в налоговую инспекцию либо направить информацию через «Личный кабинет налогоплательщика» или с использованием интернет-сервиса ФНС России «Обратиться в ФНС России».</w:t>
                  </w:r>
                </w:p>
                <w:p w:rsidR="00CD4AAB" w:rsidRDefault="00CD4AAB" w:rsidP="002A1389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</w:t>
                  </w:r>
                  <w:hyperlink r:id="rId11" w:history="1">
                    <w:r w:rsidRPr="0093752D">
                      <w:rPr>
                        <w:rFonts w:ascii="Times New Roman" w:hAnsi="Times New Roman" w:cs="Times New Roman"/>
                        <w:color w:val="auto"/>
                        <w:sz w:val="20"/>
                      </w:rPr>
                      <w:t>обязаны сообщать о наличии у них данных объектов в любой налоговый орган</w:t>
                    </w:r>
                  </w:hyperlink>
                  <w:r w:rsidRPr="0093752D">
                    <w:rPr>
                      <w:rFonts w:ascii="Times New Roman" w:hAnsi="Times New Roman" w:cs="Times New Roman"/>
                      <w:color w:val="auto"/>
                      <w:sz w:val="20"/>
                    </w:rPr>
                    <w:t xml:space="preserve"> (форма сообщения утверждена приказом ФНС России от 26.11.2014 № ММВ-7-11/598@). </w:t>
                  </w:r>
                </w:p>
                <w:p w:rsidR="00F264ED" w:rsidRDefault="00F264ED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F264ED" w:rsidRDefault="00F264ED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036317" w:rsidRDefault="00036317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036317" w:rsidRDefault="00036317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</w:p>
                <w:p w:rsidR="00F264ED" w:rsidRDefault="005F1D59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</w:pPr>
                  <w:r w:rsidRPr="00F264ED">
                    <w:rPr>
                      <w:rFonts w:ascii="Times New Roman" w:hAnsi="Times New Roman" w:cs="Times New Roman"/>
                      <w:b/>
                      <w:i/>
                      <w:color w:val="auto"/>
                      <w:sz w:val="16"/>
                      <w:szCs w:val="16"/>
                    </w:rPr>
                    <w:t>контакт-центр ФНС России</w:t>
                  </w:r>
                </w:p>
                <w:p w:rsidR="004B7762" w:rsidRDefault="005F1D59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</w:pPr>
                  <w:r w:rsidRPr="00F264ED"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  <w:t>тел. 8 800 – 222-22-22</w:t>
                  </w:r>
                </w:p>
                <w:p w:rsidR="000B4BBC" w:rsidRPr="00F264ED" w:rsidRDefault="000B4BBC" w:rsidP="00F264E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auto"/>
                      <w:sz w:val="20"/>
                    </w:rPr>
                  </w:pPr>
                </w:p>
                <w:p w:rsidR="004B7762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4B7762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4B7762" w:rsidRPr="0093752D" w:rsidRDefault="004B7762" w:rsidP="00CD4AAB">
                  <w:pPr>
                    <w:autoSpaceDE w:val="0"/>
                    <w:autoSpaceDN w:val="0"/>
                    <w:adjustRightInd w:val="0"/>
                    <w:ind w:firstLine="708"/>
                    <w:jc w:val="both"/>
                    <w:rPr>
                      <w:rFonts w:ascii="Times New Roman" w:hAnsi="Times New Roman" w:cs="Times New Roman"/>
                      <w:color w:val="auto"/>
                      <w:sz w:val="20"/>
                    </w:rPr>
                  </w:pPr>
                </w:p>
                <w:p w:rsidR="00007663" w:rsidRPr="00CD4AAB" w:rsidRDefault="00007663">
                  <w:pPr>
                    <w:rPr>
                      <w:rFonts w:ascii="Times New Roman" w:hAnsi="Times New Roman" w:cs="Times New Roman"/>
                      <w:noProof/>
                      <w:sz w:val="20"/>
                    </w:rPr>
                  </w:pPr>
                </w:p>
              </w:tc>
            </w:tr>
            <w:tr w:rsidR="00007663" w:rsidRPr="00952F6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007663" w:rsidRPr="0047623F" w:rsidRDefault="000B4BBC">
                  <w:pPr>
                    <w:rPr>
                      <w:rFonts w:ascii="Times New Roman" w:hAnsi="Times New Roman" w:cs="Times New Roman"/>
                      <w:noProof/>
                      <w:sz w:val="20"/>
                      <w:lang w:val="en-US"/>
                    </w:rPr>
                  </w:pPr>
                  <w:r w:rsidRPr="000B4BBC">
                    <w:rPr>
                      <w:rFonts w:ascii="Times New Roman" w:hAnsi="Times New Roman" w:cs="Times New Roman"/>
                      <w:noProof/>
                      <w:sz w:val="20"/>
                      <w:lang w:eastAsia="ru-RU"/>
                    </w:rPr>
                    <w:drawing>
                      <wp:inline distT="0" distB="0" distL="0" distR="0">
                        <wp:extent cx="2350920" cy="1581150"/>
                        <wp:effectExtent l="0" t="0" r="0" b="0"/>
                        <wp:docPr id="29" name="Рисунок 29" descr="D:\картинки\1587495166_16-p-foni-s-gorodom-vologda-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картинки\1587495166_16-p-foni-s-gorodom-vologda-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052" cy="1621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:rsidR="00007663" w:rsidRPr="00952F66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p w:rsidR="00E2393B" w:rsidRDefault="00E2393B"/>
          <w:tbl>
            <w:tblPr>
              <w:tblStyle w:val="a5"/>
              <w:tblpPr w:leftFromText="180" w:rightFromText="180" w:vertAnchor="page" w:horzAnchor="margin" w:tblpY="490"/>
              <w:tblOverlap w:val="never"/>
              <w:tblW w:w="4536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007663" w:rsidRPr="00952F66" w:rsidTr="00013902">
              <w:trPr>
                <w:trHeight w:hRule="exact" w:val="7655"/>
              </w:trPr>
              <w:tc>
                <w:tcPr>
                  <w:tcW w:w="5000" w:type="pct"/>
                </w:tcPr>
                <w:p w:rsidR="00007663" w:rsidRPr="00952F66" w:rsidRDefault="00145874">
                  <w:pPr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4E93044" wp14:editId="60ED93F1">
                            <wp:simplePos x="0" y="0"/>
                            <wp:positionH relativeFrom="column">
                              <wp:posOffset>1309370</wp:posOffset>
                            </wp:positionH>
                            <wp:positionV relativeFrom="paragraph">
                              <wp:posOffset>497205</wp:posOffset>
                            </wp:positionV>
                            <wp:extent cx="1819275" cy="428625"/>
                            <wp:effectExtent l="0" t="0" r="28575" b="28575"/>
                            <wp:wrapNone/>
                            <wp:docPr id="10" name="Прямоугольник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19275" cy="428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E2FC3" w:rsidRPr="00A97D4C" w:rsidRDefault="00AE2FC3" w:rsidP="00AE2FC3">
                                        <w:pPr>
                                          <w:jc w:val="center"/>
                                          <w:rPr>
                                            <w:color w:val="auto"/>
                                          </w:rPr>
                                        </w:pPr>
                                        <w:r w:rsidRPr="00A97D4C">
                                          <w:rPr>
                                            <w:color w:val="auto"/>
                                          </w:rPr>
                                          <w:t>УФНС РОССИИ ПО ВОЛОГОДСКОЙ ОБЛАСТИ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64E93044" id="Прямоугольник 10" o:spid="_x0000_s1027" style="position:absolute;margin-left:103.1pt;margin-top:39.15pt;width:143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" fillcolor="#418ab3 [3204]" strokecolor="#204458 [1604]" strokeweight="1pt">
                            <v:textbox>
                              <w:txbxContent>
                                <w:p w:rsidR="00AE2FC3" w:rsidRPr="00A97D4C" w:rsidRDefault="00AE2FC3" w:rsidP="00AE2FC3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A97D4C">
                                    <w:rPr>
                                      <w:color w:val="auto"/>
                                    </w:rPr>
                                    <w:t>УФНС РОССИИ ПО ВОЛОГОДСКОЙ ОБЛАСТИ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0D080C" w:rsidRPr="000D080C">
                    <w:rPr>
                      <w:noProof/>
                      <w:lang w:eastAsia="ru-RU"/>
                    </w:rPr>
                    <w:drawing>
                      <wp:inline distT="0" distB="0" distL="0" distR="0" wp14:anchorId="259BED61" wp14:editId="69EE6286">
                        <wp:extent cx="1495078" cy="1066800"/>
                        <wp:effectExtent l="0" t="0" r="0" b="0"/>
                        <wp:docPr id="28" name="Рисунок 28" descr="D:\картинки\origina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картинки\original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301" cy="111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7663" w:rsidRDefault="00007663">
                  <w:pPr>
                    <w:rPr>
                      <w:noProof/>
                    </w:rPr>
                  </w:pPr>
                </w:p>
                <w:p w:rsidR="00013902" w:rsidRDefault="00013902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3D2160" wp14:editId="1E361B38">
                        <wp:extent cx="3225165" cy="31623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165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D1188B" w:rsidRDefault="00D1188B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0B2A5C">
                  <w:pPr>
                    <w:rPr>
                      <w:noProof/>
                    </w:rPr>
                  </w:pPr>
                  <w:r w:rsidRPr="000B2A5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16225" cy="13716000"/>
                        <wp:effectExtent l="0" t="0" r="9525" b="0"/>
                        <wp:docPr id="16" name="Рисунок 16" descr="D:\картинки\TGGfUBxQV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картинки\TGGfUBxQV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6225" cy="137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Default="0030487F">
                  <w:pPr>
                    <w:rPr>
                      <w:noProof/>
                    </w:rPr>
                  </w:pPr>
                </w:p>
                <w:p w:rsidR="0030487F" w:rsidRPr="00952F66" w:rsidRDefault="0030487F">
                  <w:pPr>
                    <w:rPr>
                      <w:noProof/>
                    </w:rPr>
                  </w:pPr>
                </w:p>
              </w:tc>
            </w:tr>
            <w:tr w:rsidR="00145874" w:rsidRPr="00952F66" w:rsidTr="00013902">
              <w:trPr>
                <w:trHeight w:hRule="exact" w:val="7655"/>
              </w:trPr>
              <w:tc>
                <w:tcPr>
                  <w:tcW w:w="5000" w:type="pct"/>
                </w:tcPr>
                <w:p w:rsidR="00145874" w:rsidRDefault="00145874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Default="0047623F">
                  <w:pPr>
                    <w:rPr>
                      <w:noProof/>
                      <w:lang w:eastAsia="ru-RU"/>
                    </w:rPr>
                  </w:pPr>
                </w:p>
                <w:p w:rsidR="0047623F" w:rsidRPr="0047623F" w:rsidRDefault="0047623F" w:rsidP="0047623F">
                  <w:pPr>
                    <w:jc w:val="center"/>
                    <w:rPr>
                      <w:b/>
                      <w:noProof/>
                      <w:sz w:val="32"/>
                      <w:szCs w:val="32"/>
                      <w:lang w:val="en-US" w:eastAsia="ru-RU"/>
                    </w:rPr>
                  </w:pPr>
                  <w:r w:rsidRPr="0047623F">
                    <w:rPr>
                      <w:b/>
                      <w:noProof/>
                      <w:color w:val="auto"/>
                      <w:sz w:val="32"/>
                      <w:szCs w:val="32"/>
                      <w:lang w:val="en-US" w:eastAsia="ru-RU"/>
                    </w:rPr>
                    <w:t>2020</w:t>
                  </w:r>
                </w:p>
              </w:tc>
            </w:tr>
            <w:tr w:rsidR="00007663" w:rsidRPr="00952F66" w:rsidTr="00CD4AAB">
              <w:trPr>
                <w:trHeight w:hRule="exact" w:val="360"/>
              </w:trPr>
              <w:tc>
                <w:tcPr>
                  <w:tcW w:w="5000" w:type="pct"/>
                </w:tcPr>
                <w:p w:rsidR="00007663" w:rsidRPr="00952F66" w:rsidRDefault="00007663">
                  <w:pPr>
                    <w:rPr>
                      <w:noProof/>
                    </w:rPr>
                  </w:pPr>
                </w:p>
              </w:tc>
            </w:tr>
            <w:tr w:rsidR="00CD4AAB" w:rsidRPr="00952F66" w:rsidTr="00CD4AAB">
              <w:trPr>
                <w:trHeight w:hRule="exact" w:val="3375"/>
              </w:trPr>
              <w:tc>
                <w:tcPr>
                  <w:tcW w:w="5000" w:type="pct"/>
                </w:tcPr>
                <w:p w:rsidR="00CD4AAB" w:rsidRPr="00952F66" w:rsidRDefault="00CD4AAB">
                  <w:pPr>
                    <w:rPr>
                      <w:noProof/>
                    </w:rPr>
                  </w:pPr>
                </w:p>
              </w:tc>
            </w:tr>
            <w:tr w:rsidR="0030487F" w:rsidRPr="00952F66" w:rsidTr="00CD4AAB">
              <w:trPr>
                <w:trHeight w:hRule="exact" w:val="3375"/>
              </w:trPr>
              <w:tc>
                <w:tcPr>
                  <w:tcW w:w="5000" w:type="pct"/>
                </w:tcPr>
                <w:p w:rsidR="0030487F" w:rsidRDefault="0030487F">
                  <w:pPr>
                    <w:rPr>
                      <w:noProof/>
                      <w:lang w:eastAsia="ru-RU"/>
                    </w:rPr>
                  </w:pPr>
                </w:p>
              </w:tc>
            </w:tr>
            <w:tr w:rsidR="00007663" w:rsidRPr="00952F66" w:rsidTr="00CD4AAB">
              <w:trPr>
                <w:trHeight w:hRule="exact" w:val="3240"/>
              </w:trPr>
              <w:tc>
                <w:tcPr>
                  <w:tcW w:w="5000" w:type="pct"/>
                  <w:shd w:val="clear" w:color="auto" w:fill="418AB3" w:themeFill="accent1"/>
                </w:tcPr>
                <w:p w:rsidR="00007663" w:rsidRPr="00CD4AAB" w:rsidRDefault="00007663" w:rsidP="00CD4AAB"/>
              </w:tc>
            </w:tr>
            <w:tr w:rsidR="00007663" w:rsidRPr="00952F66" w:rsidTr="00CD4AAB">
              <w:trPr>
                <w:trHeight w:hRule="exact" w:val="1440"/>
              </w:trPr>
              <w:tc>
                <w:tcPr>
                  <w:tcW w:w="5000" w:type="pct"/>
                  <w:shd w:val="clear" w:color="auto" w:fill="418AB3" w:themeFill="accent1"/>
                  <w:vAlign w:val="bottom"/>
                </w:tcPr>
                <w:p w:rsidR="00007663" w:rsidRPr="00952F66" w:rsidRDefault="00007663">
                  <w:pPr>
                    <w:pStyle w:val="ad"/>
                    <w:rPr>
                      <w:noProof/>
                    </w:rPr>
                  </w:pPr>
                </w:p>
              </w:tc>
            </w:tr>
          </w:tbl>
          <w:p w:rsidR="00007663" w:rsidRPr="00952F66" w:rsidRDefault="00007663">
            <w:pPr>
              <w:rPr>
                <w:noProof/>
              </w:rPr>
            </w:pPr>
          </w:p>
        </w:tc>
      </w:tr>
    </w:tbl>
    <w:p w:rsidR="00007663" w:rsidRPr="00952F66" w:rsidRDefault="00007663">
      <w:pPr>
        <w:pStyle w:val="af"/>
        <w:rPr>
          <w:noProof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Макетная таблица буклета, страница 2"/>
      </w:tblPr>
      <w:tblGrid>
        <w:gridCol w:w="3840"/>
        <w:gridCol w:w="713"/>
        <w:gridCol w:w="692"/>
        <w:gridCol w:w="3864"/>
        <w:gridCol w:w="720"/>
        <w:gridCol w:w="720"/>
        <w:gridCol w:w="3851"/>
      </w:tblGrid>
      <w:tr w:rsidR="00CD4AAB" w:rsidRPr="00CD4AAB" w:rsidTr="00CD4AAB">
        <w:trPr>
          <w:trHeight w:hRule="exact" w:val="10800"/>
          <w:jc w:val="center"/>
        </w:trPr>
        <w:tc>
          <w:tcPr>
            <w:tcW w:w="3840" w:type="dxa"/>
          </w:tcPr>
          <w:p w:rsidR="00007663" w:rsidRPr="003747F8" w:rsidRDefault="00007663" w:rsidP="00CD4AAB">
            <w:pPr>
              <w:spacing w:after="320"/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CD4AAB" w:rsidRPr="00C10E7F" w:rsidRDefault="00CD4AAB" w:rsidP="00CD4AAB">
            <w:pPr>
              <w:jc w:val="both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C10E7F">
              <w:rPr>
                <w:rFonts w:ascii="Times New Roman" w:hAnsi="Times New Roman" w:cs="Times New Roman"/>
                <w:b/>
                <w:color w:val="auto"/>
                <w:sz w:val="20"/>
              </w:rPr>
              <w:t>1) по транспортному налогу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отменен налоговый вычет по налогу в размере платы за вред, который дорогам федерального значения причиняют </w:t>
            </w:r>
            <w:proofErr w:type="spell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большегрузы</w:t>
            </w:r>
            <w:proofErr w:type="spell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 – автомобили с разрешенной максимальной массой свыше 12 т (ч. 4 ст. 2 Федерального закона от 03.07.2016 № 249-ФЗ);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proofErr w:type="gram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введен </w:t>
            </w:r>
            <w:proofErr w:type="spell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беззаявительный</w:t>
            </w:r>
            <w:proofErr w:type="spell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 порядок предоставления льгот: если физическое лицо, имеющее право на нал</w:t>
            </w:r>
            <w:bookmarkStart w:id="0" w:name="_GoBack"/>
            <w:bookmarkEnd w:id="0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оговую льготу, не представило заявление о предоставлении налоговой льготы или не сообщило об отказе от применения налоговой льготы, налоговая льгота предоставляется на основании сведений, полученных налоговым органом в соответствии с федеральными законами, в частности, пенсионерам, </w:t>
            </w:r>
            <w:proofErr w:type="spell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предпенсионерам</w:t>
            </w:r>
            <w:proofErr w:type="spell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, инвалидам, (п. 66 ст. 2 Федерального закона от 29.09.2019 № 325-ФЗ); </w:t>
            </w:r>
            <w:proofErr w:type="gramEnd"/>
          </w:p>
          <w:p w:rsidR="00007663" w:rsidRDefault="00CD4AAB" w:rsidP="00CD4AAB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при расчете налога будет применен новый Перечень  http://minpromtorg.gov.ru/docs/#!perechen_legkovyh_avtomobiley_sredney_stoimostyu_ot_3_millionov_rubley_podlezhashhiy_primeneniyu_v_ocherednom_nalogovom_periode_2019_god легковых автомобилей средней стоимостью от 3 </w:t>
            </w:r>
            <w:proofErr w:type="gram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млн</w:t>
            </w:r>
            <w:proofErr w:type="gram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 руб. за 2019 год, размещенный на сайте </w:t>
            </w:r>
            <w:proofErr w:type="spell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Минпромторга</w:t>
            </w:r>
            <w:proofErr w:type="spell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 России. </w:t>
            </w:r>
          </w:p>
          <w:p w:rsidR="003747F8" w:rsidRPr="00C10E7F" w:rsidRDefault="003747F8" w:rsidP="003747F8">
            <w:pPr>
              <w:jc w:val="both"/>
              <w:rPr>
                <w:rFonts w:ascii="Times New Roman" w:hAnsi="Times New Roman" w:cs="Times New Roman"/>
                <w:b/>
                <w:color w:val="auto"/>
                <w:sz w:val="20"/>
              </w:rPr>
            </w:pPr>
            <w:r w:rsidRPr="00C10E7F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2) по земельному налогу </w:t>
            </w:r>
          </w:p>
          <w:p w:rsidR="003747F8" w:rsidRPr="003747F8" w:rsidRDefault="003747F8" w:rsidP="003747F8">
            <w:pPr>
              <w:jc w:val="both"/>
              <w:rPr>
                <w:rFonts w:ascii="Times New Roman" w:hAnsi="Times New Roman" w:cs="Times New Roman"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- вводится налоговый вычет, уменьшающий налог на кадастровую стоимость 600 кв. м по одному земельному участку для </w:t>
            </w:r>
            <w:proofErr w:type="spellStart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>предпенсионеров</w:t>
            </w:r>
            <w:proofErr w:type="spellEnd"/>
            <w:r w:rsidRPr="003747F8">
              <w:rPr>
                <w:rFonts w:ascii="Times New Roman" w:hAnsi="Times New Roman" w:cs="Times New Roman"/>
                <w:color w:val="auto"/>
                <w:szCs w:val="18"/>
              </w:rPr>
              <w:t xml:space="preserve"> – лица, отвечающие условиям, необходимым для назначения пенсии в соответствии с законодательством РФ, действовавшим на 31.12.2018 (ст. 1 Федерального закона от 30.10.2018 № 378-ФЗ);</w:t>
            </w:r>
          </w:p>
        </w:tc>
        <w:tc>
          <w:tcPr>
            <w:tcW w:w="713" w:type="dxa"/>
          </w:tcPr>
          <w:p w:rsidR="00007663" w:rsidRPr="003747F8" w:rsidRDefault="00007663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692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3864" w:type="dxa"/>
          </w:tcPr>
          <w:p w:rsidR="00C10E7F" w:rsidRDefault="00014143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014143">
              <w:rPr>
                <w:rFonts w:ascii="Times New Roman" w:hAnsi="Times New Roman" w:cs="Times New Roman"/>
                <w:noProof/>
                <w:color w:val="auto"/>
                <w:szCs w:val="18"/>
              </w:rPr>
              <w:t>на 31.12.2018 (ст. 1 Федерального закона от 30.10.2018 № 378-ФЗ);</w:t>
            </w:r>
          </w:p>
          <w:p w:rsidR="00007663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земельных участков. С информацией о налоговых ставках и льготах можно ознакомиться в рубрике «Справочная информация о ставках и льготах по имущественным налогам» (</w:t>
            </w:r>
            <w:hyperlink r:id="rId16" w:history="1">
              <w:r w:rsidRPr="003747F8">
                <w:rPr>
                  <w:rStyle w:val="af3"/>
                  <w:rFonts w:ascii="Times New Roman" w:hAnsi="Times New Roman" w:cs="Times New Roman"/>
                  <w:noProof/>
                  <w:szCs w:val="18"/>
                </w:rPr>
                <w:t>https://www.nalog.ru/rn77/service/tax/</w:t>
              </w:r>
            </w:hyperlink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);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b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b/>
                <w:noProof/>
                <w:color w:val="auto"/>
                <w:szCs w:val="18"/>
              </w:rPr>
              <w:t xml:space="preserve">3) по налогу на имущество физических лиц 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- вводится льгота, освобождающая предпенсионеров от уплаты налога в отношении одного объекта определенного вида (жилого дома, квартиры, комнаты, гаража и т.п.), который не используется в предпринимательской деятельности (ст. 1 Федерального закона от 30.10.2018 № 378-ФЗ); </w:t>
            </w:r>
          </w:p>
          <w:p w:rsidR="00CD4AAB" w:rsidRPr="003747F8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 расчете налога за налоговый период 2019 года применяются коэффициент 10-ти процентного ограничения роста налога по сравнению с предшествующим налоговым периодом;</w:t>
            </w:r>
          </w:p>
          <w:p w:rsidR="00CD4AAB" w:rsidRDefault="00CD4AAB" w:rsidP="00CD4AAB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объектов налогообложения. С информацией о налоговых ставках и льготах можно ознакомиться в рубрике «Справочная информация о ставках и льготах по имущественным налогам» (</w:t>
            </w:r>
            <w:hyperlink r:id="rId17" w:history="1">
              <w:r w:rsidR="00116C50" w:rsidRPr="0079688D">
                <w:rPr>
                  <w:rStyle w:val="af3"/>
                  <w:rFonts w:ascii="Times New Roman" w:hAnsi="Times New Roman" w:cs="Times New Roman"/>
                  <w:noProof/>
                  <w:szCs w:val="18"/>
                </w:rPr>
                <w:t>https://www.nalog.ru/rn77/service/tax/</w:t>
              </w:r>
            </w:hyperlink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);</w:t>
            </w:r>
          </w:p>
          <w:p w:rsidR="00116C50" w:rsidRPr="003747F8" w:rsidRDefault="00D64740" w:rsidP="00D64740">
            <w:pPr>
              <w:jc w:val="center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D64740">
              <w:rPr>
                <w:rFonts w:ascii="Times New Roman" w:hAnsi="Times New Roman" w:cs="Times New Roman"/>
                <w:noProof/>
                <w:color w:val="auto"/>
                <w:szCs w:val="18"/>
                <w:lang w:eastAsia="ru-RU"/>
              </w:rPr>
              <w:drawing>
                <wp:inline distT="0" distB="0" distL="0" distR="0">
                  <wp:extent cx="1472271" cy="980334"/>
                  <wp:effectExtent l="0" t="0" r="0" b="0"/>
                  <wp:docPr id="27" name="Рисунок 27" descr="D:\картинки\30222439-senior-couple-doing-the-income-tax-declaration-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картинки\30222439-senior-couple-doing-the-income-tax-declaration-on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66" cy="100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720" w:type="dxa"/>
          </w:tcPr>
          <w:p w:rsidR="00007663" w:rsidRPr="003747F8" w:rsidRDefault="00007663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  <w:tc>
          <w:tcPr>
            <w:tcW w:w="3851" w:type="dxa"/>
          </w:tcPr>
          <w:p w:rsidR="00E86147" w:rsidRPr="003747F8" w:rsidRDefault="00E86147" w:rsidP="00E86147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E86147" w:rsidRPr="003747F8" w:rsidRDefault="00E86147" w:rsidP="00E86147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proofErr w:type="gramStart"/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Сведения о налогооблагаемом имуществе и его владельце (включая характеристики имущества, налоговую базу, правообладателя, период владения) в налоговые органы представляют органы, осуществляющие регистрацию (миграционный учет) физических лиц по месту жительства (месту пребывания), регистрацию актов гражданского состояния физических лиц, органы, осуществляющие государственный кадастровый учет и государственную регистрацию прав на недвижимое имущество, органы, осуществляющие регистрацию транспортных средств, органы опеки и попечительства, органы (учреждения</w:t>
            </w:r>
            <w:proofErr w:type="gramEnd"/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), уполномоченные совершать нотариальные действия, и нотариусы, органы, осуществляющие выдачу и замену документов, удостоверяющих личность гражданина Российской Федерации на территории Российской Федерации.</w:t>
            </w:r>
          </w:p>
          <w:p w:rsidR="003747F8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Ответственность за достоверность, полноту и актуальность указанных сведений, используемых в целях налогообложения имущества, несут вышеперечисленные регистрирующие органы. </w:t>
            </w: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 xml:space="preserve">Если, по мнению налогоплательщика, в налоговом уведомлении имеется неактуальная (некорректная) информация об объекте имущества или его владельце, то для её проверки и актуализации необходимо обратиться в налоговые органы любым удобным способом: </w:t>
            </w:r>
          </w:p>
          <w:p w:rsidR="00894BCC" w:rsidRPr="003747F8" w:rsidRDefault="00894BCC" w:rsidP="00894BCC">
            <w:pPr>
              <w:jc w:val="both"/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1) для пользователей «Личного кабинета налогоплательщика» - через личный кабинет налогоплательщика;</w:t>
            </w:r>
          </w:p>
          <w:p w:rsidR="00E86147" w:rsidRPr="003747F8" w:rsidRDefault="00894BCC" w:rsidP="00894BCC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  <w:r w:rsidRPr="003747F8">
              <w:rPr>
                <w:rFonts w:ascii="Times New Roman" w:hAnsi="Times New Roman" w:cs="Times New Roman"/>
                <w:noProof/>
                <w:color w:val="auto"/>
                <w:szCs w:val="18"/>
              </w:rPr>
              <w:t>2) для иных лиц: посредством личного обращения в любую налоговую инспекцию либо путём направления почтового сообщения, или с использованием интернет-сервиса ФНС России «Обратиться в ФНС России».</w:t>
            </w:r>
          </w:p>
          <w:p w:rsidR="00007663" w:rsidRPr="003747F8" w:rsidRDefault="00007663" w:rsidP="00047D58">
            <w:pPr>
              <w:rPr>
                <w:rFonts w:ascii="Times New Roman" w:hAnsi="Times New Roman" w:cs="Times New Roman"/>
                <w:noProof/>
                <w:color w:val="auto"/>
                <w:szCs w:val="18"/>
              </w:rPr>
            </w:pPr>
          </w:p>
        </w:tc>
      </w:tr>
    </w:tbl>
    <w:p w:rsidR="00007663" w:rsidRPr="00CD4AAB" w:rsidRDefault="008C097D">
      <w:pPr>
        <w:pStyle w:val="af"/>
        <w:rPr>
          <w:rFonts w:ascii="Times New Roman" w:hAnsi="Times New Roman" w:cs="Times New Roman"/>
          <w:noProof/>
          <w:color w:val="auto"/>
        </w:rPr>
      </w:pPr>
      <w:r>
        <w:rPr>
          <w:rFonts w:ascii="Times New Roman" w:hAnsi="Times New Roman" w:cs="Times New Roman"/>
          <w:noProof/>
          <w:color w:val="auto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AA5D7" wp14:editId="07D8F802">
                <wp:simplePos x="0" y="0"/>
                <wp:positionH relativeFrom="column">
                  <wp:posOffset>21590</wp:posOffset>
                </wp:positionH>
                <wp:positionV relativeFrom="paragraph">
                  <wp:posOffset>-6865620</wp:posOffset>
                </wp:positionV>
                <wp:extent cx="2447925" cy="647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4F9" w:rsidRPr="008C097D" w:rsidRDefault="008C097D" w:rsidP="004C64F9">
                            <w:pPr>
                              <w:jc w:val="center"/>
                              <w:rPr>
                                <w:color w:val="auto"/>
                                <w:sz w:val="20"/>
                              </w:rPr>
                            </w:pPr>
                            <w:r w:rsidRPr="008C097D">
                              <w:rPr>
                                <w:color w:val="auto"/>
                                <w:sz w:val="20"/>
                              </w:rPr>
                              <w:t>Основные изменения в налогообложении имущества физических лиц с 2020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9AA5D7" id="Прямоугольник 22" o:spid="_x0000_s1028" style="position:absolute;margin-left:1.7pt;margin-top:-540.6pt;width:192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" fillcolor="#418ab3 [3204]" strokecolor="#204458 [1604]" strokeweight="1pt">
                <v:textbox>
                  <w:txbxContent>
                    <w:p w:rsidR="004C64F9" w:rsidRPr="008C097D" w:rsidRDefault="008C097D" w:rsidP="004C64F9">
                      <w:pPr>
                        <w:jc w:val="center"/>
                        <w:rPr>
                          <w:color w:val="auto"/>
                          <w:sz w:val="20"/>
                        </w:rPr>
                      </w:pPr>
                      <w:r w:rsidRPr="008C097D">
                        <w:rPr>
                          <w:color w:val="auto"/>
                          <w:sz w:val="20"/>
                        </w:rPr>
                        <w:t>Основные изменения в налогообложении имущества физических лиц с 2020 года</w:t>
                      </w:r>
                    </w:p>
                  </w:txbxContent>
                </v:textbox>
              </v:rect>
            </w:pict>
          </mc:Fallback>
        </mc:AlternateContent>
      </w:r>
      <w:r w:rsidR="00AC5861" w:rsidRPr="003747F8">
        <w:rPr>
          <w:rFonts w:ascii="Times New Roman" w:hAnsi="Times New Roman" w:cs="Times New Roman"/>
          <w:noProof/>
          <w:color w:val="auto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13364" wp14:editId="06CD7945">
                <wp:simplePos x="0" y="0"/>
                <wp:positionH relativeFrom="column">
                  <wp:posOffset>6698615</wp:posOffset>
                </wp:positionH>
                <wp:positionV relativeFrom="paragraph">
                  <wp:posOffset>-6865620</wp:posOffset>
                </wp:positionV>
                <wp:extent cx="2847975" cy="4762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147" w:rsidRDefault="00047D58" w:rsidP="00E86147">
                            <w:pPr>
                              <w:jc w:val="center"/>
                            </w:pPr>
                            <w:r w:rsidRPr="00047D58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Что делать, если в налоговом уведомлении некорректная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713364" id="Прямоугольник 21" o:spid="_x0000_s1029" style="position:absolute;margin-left:527.45pt;margin-top:-540.6pt;width:224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" fillcolor="#418ab3 [3204]" strokecolor="#204458 [1604]" strokeweight="1pt">
                <v:textbox>
                  <w:txbxContent>
                    <w:p w:rsidR="00E86147" w:rsidRDefault="00047D58" w:rsidP="00E86147">
                      <w:pPr>
                        <w:jc w:val="center"/>
                      </w:pPr>
                      <w:r w:rsidRPr="00047D58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Что делать, если в налоговом уведомлении некорректная информация</w:t>
                      </w:r>
                    </w:p>
                  </w:txbxContent>
                </v:textbox>
              </v:rect>
            </w:pict>
          </mc:Fallback>
        </mc:AlternateContent>
      </w:r>
    </w:p>
    <w:sectPr w:rsidR="00007663" w:rsidRPr="00CD4AAB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4DA" w:rsidRDefault="00AF24DA" w:rsidP="00952F66">
      <w:pPr>
        <w:spacing w:after="0" w:line="240" w:lineRule="auto"/>
      </w:pPr>
      <w:r>
        <w:separator/>
      </w:r>
    </w:p>
  </w:endnote>
  <w:endnote w:type="continuationSeparator" w:id="0">
    <w:p w:rsidR="00AF24DA" w:rsidRDefault="00AF24DA" w:rsidP="00952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4DA" w:rsidRDefault="00AF24DA" w:rsidP="00952F66">
      <w:pPr>
        <w:spacing w:after="0" w:line="240" w:lineRule="auto"/>
      </w:pPr>
      <w:r>
        <w:separator/>
      </w:r>
    </w:p>
  </w:footnote>
  <w:footnote w:type="continuationSeparator" w:id="0">
    <w:p w:rsidR="00AF24DA" w:rsidRDefault="00AF24DA" w:rsidP="00952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E5E5E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DA"/>
    <w:rsid w:val="00007663"/>
    <w:rsid w:val="00013902"/>
    <w:rsid w:val="00014143"/>
    <w:rsid w:val="00036317"/>
    <w:rsid w:val="00047D58"/>
    <w:rsid w:val="00091284"/>
    <w:rsid w:val="000B2A5C"/>
    <w:rsid w:val="000B4BBC"/>
    <w:rsid w:val="000D080C"/>
    <w:rsid w:val="00116C50"/>
    <w:rsid w:val="00145874"/>
    <w:rsid w:val="001B333A"/>
    <w:rsid w:val="001D7832"/>
    <w:rsid w:val="002A1389"/>
    <w:rsid w:val="00300CDD"/>
    <w:rsid w:val="0030487F"/>
    <w:rsid w:val="00336BD1"/>
    <w:rsid w:val="003747F8"/>
    <w:rsid w:val="0047623F"/>
    <w:rsid w:val="004B7762"/>
    <w:rsid w:val="004C64F9"/>
    <w:rsid w:val="005346C3"/>
    <w:rsid w:val="00572A3F"/>
    <w:rsid w:val="00593EBB"/>
    <w:rsid w:val="005D7EE5"/>
    <w:rsid w:val="005F1D59"/>
    <w:rsid w:val="00870FB9"/>
    <w:rsid w:val="00894BCC"/>
    <w:rsid w:val="008C097D"/>
    <w:rsid w:val="008C2B67"/>
    <w:rsid w:val="0093752D"/>
    <w:rsid w:val="00952F66"/>
    <w:rsid w:val="009B1CEE"/>
    <w:rsid w:val="00A662BC"/>
    <w:rsid w:val="00A91CD4"/>
    <w:rsid w:val="00A97D4C"/>
    <w:rsid w:val="00AC5861"/>
    <w:rsid w:val="00AE2FC3"/>
    <w:rsid w:val="00AE4CE7"/>
    <w:rsid w:val="00AF24DA"/>
    <w:rsid w:val="00AF31C1"/>
    <w:rsid w:val="00B1693C"/>
    <w:rsid w:val="00B87CBE"/>
    <w:rsid w:val="00C10E7F"/>
    <w:rsid w:val="00CD4AAB"/>
    <w:rsid w:val="00D1188B"/>
    <w:rsid w:val="00D64740"/>
    <w:rsid w:val="00D73592"/>
    <w:rsid w:val="00E2393B"/>
    <w:rsid w:val="00E408FB"/>
    <w:rsid w:val="00E86147"/>
    <w:rsid w:val="00F264ED"/>
    <w:rsid w:val="00F41B81"/>
    <w:rsid w:val="00F44E43"/>
    <w:rsid w:val="00FE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6D6D6D" w:themeColor="text2" w:themeTint="E6"/>
        <w:sz w:val="18"/>
        <w:lang w:val="ru-RU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Знак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4"/>
    </w:rPr>
  </w:style>
  <w:style w:type="paragraph" w:styleId="af">
    <w:name w:val="No Spacing"/>
    <w:link w:val="af0"/>
    <w:uiPriority w:val="1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418AB3" w:themeColor="accent1"/>
        <w:bottom w:val="single" w:sz="4" w:space="14" w:color="418AB3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table" w:customStyle="1" w:styleId="41">
    <w:name w:val="Таблица простая 41"/>
    <w:basedOn w:val="a2"/>
    <w:uiPriority w:val="44"/>
    <w:rsid w:val="00E408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header"/>
    <w:basedOn w:val="a0"/>
    <w:link w:val="af2"/>
    <w:uiPriority w:val="99"/>
    <w:unhideWhenUsed/>
    <w:rsid w:val="00952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952F66"/>
  </w:style>
  <w:style w:type="character" w:styleId="af3">
    <w:name w:val="Hyperlink"/>
    <w:basedOn w:val="a1"/>
    <w:uiPriority w:val="99"/>
    <w:unhideWhenUsed/>
    <w:rsid w:val="00CD4AAB"/>
    <w:rPr>
      <w:color w:val="F59E00" w:themeColor="hyperlink"/>
      <w:u w:val="single"/>
    </w:rPr>
  </w:style>
  <w:style w:type="character" w:customStyle="1" w:styleId="af0">
    <w:name w:val="Без интервала Знак"/>
    <w:basedOn w:val="a1"/>
    <w:link w:val="af"/>
    <w:uiPriority w:val="1"/>
    <w:rsid w:val="00CD4AAB"/>
  </w:style>
  <w:style w:type="paragraph" w:styleId="af4">
    <w:name w:val="Balloon Text"/>
    <w:basedOn w:val="a0"/>
    <w:link w:val="af5"/>
    <w:uiPriority w:val="99"/>
    <w:semiHidden/>
    <w:unhideWhenUsed/>
    <w:rsid w:val="00F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4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6D6D6D" w:themeColor="text2" w:themeTint="E6"/>
        <w:sz w:val="18"/>
        <w:lang w:val="ru-RU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5E5E5E" w:themeColor="text2"/>
      <w:sz w:val="22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418AB3" w:themeColor="accent1"/>
      <w:sz w:val="3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a9">
    <w:name w:val="footer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Знак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styleId="ab">
    <w:name w:val="Title"/>
    <w:basedOn w:val="a0"/>
    <w:next w:val="a0"/>
    <w:link w:val="ac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4"/>
    </w:rPr>
  </w:style>
  <w:style w:type="paragraph" w:styleId="af">
    <w:name w:val="No Spacing"/>
    <w:link w:val="af0"/>
    <w:uiPriority w:val="1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418AB3" w:themeColor="accent1"/>
        <w:bottom w:val="single" w:sz="4" w:space="14" w:color="418AB3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418AB3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table" w:customStyle="1" w:styleId="41">
    <w:name w:val="Таблица простая 41"/>
    <w:basedOn w:val="a2"/>
    <w:uiPriority w:val="44"/>
    <w:rsid w:val="00E408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1">
    <w:name w:val="header"/>
    <w:basedOn w:val="a0"/>
    <w:link w:val="af2"/>
    <w:uiPriority w:val="99"/>
    <w:unhideWhenUsed/>
    <w:rsid w:val="00952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952F66"/>
  </w:style>
  <w:style w:type="character" w:styleId="af3">
    <w:name w:val="Hyperlink"/>
    <w:basedOn w:val="a1"/>
    <w:uiPriority w:val="99"/>
    <w:unhideWhenUsed/>
    <w:rsid w:val="00CD4AAB"/>
    <w:rPr>
      <w:color w:val="F59E00" w:themeColor="hyperlink"/>
      <w:u w:val="single"/>
    </w:rPr>
  </w:style>
  <w:style w:type="character" w:customStyle="1" w:styleId="af0">
    <w:name w:val="Без интервала Знак"/>
    <w:basedOn w:val="a1"/>
    <w:link w:val="af"/>
    <w:uiPriority w:val="1"/>
    <w:rsid w:val="00CD4AAB"/>
  </w:style>
  <w:style w:type="paragraph" w:styleId="af4">
    <w:name w:val="Balloon Text"/>
    <w:basedOn w:val="a0"/>
    <w:link w:val="af5"/>
    <w:uiPriority w:val="99"/>
    <w:semiHidden/>
    <w:unhideWhenUsed/>
    <w:rsid w:val="00F4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4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nalog.ru/rn77/service/tax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rn77/service/tax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nalog.ru/rn77/fl/interest/imuch_mes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72;&#1082;&#1077;&#1085;&#1103;\Downloads\tf02911898_win32.dotx" TargetMode="External"/></Relationships>
</file>

<file path=word/theme/theme1.xml><?xml version="1.0" encoding="utf-8"?>
<a:theme xmlns:a="http://schemas.openxmlformats.org/drawingml/2006/main" name="Small Business Set">
  <a:themeElements>
    <a:clrScheme name="Бегущая строка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purl.org/dc/elements/1.1/"/>
    <ds:schemaRef ds:uri="http://schemas.microsoft.com/office/2006/metadata/properties"/>
    <ds:schemaRef ds:uri="4873beb7-5857-4685-be1f-d57550cc96cc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tf02911898_win32</Template>
  <TotalTime>0</TotalTime>
  <Pages>2</Pages>
  <Words>957</Words>
  <Characters>5460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Макеня</dc:creator>
  <cp:lastModifiedBy>Мамакова Светлана Валерьевна</cp:lastModifiedBy>
  <cp:revision>2</cp:revision>
  <dcterms:created xsi:type="dcterms:W3CDTF">2020-10-06T11:00:00Z</dcterms:created>
  <dcterms:modified xsi:type="dcterms:W3CDTF">2020-10-06T11:00:00Z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