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E8" w:rsidRDefault="00EE40DE" w:rsidP="00940AE8">
      <w:pPr>
        <w:rPr>
          <w:b/>
        </w:rPr>
      </w:pPr>
      <w:r>
        <w:rPr>
          <w:b/>
        </w:rPr>
        <w:t>15.12</w:t>
      </w:r>
      <w:r w:rsidR="003548FA">
        <w:rPr>
          <w:b/>
        </w:rPr>
        <w:t>.2020</w:t>
      </w:r>
    </w:p>
    <w:p w:rsidR="00940AE8" w:rsidRDefault="00940AE8" w:rsidP="00940AE8">
      <w:pPr>
        <w:rPr>
          <w:b/>
          <w:u w:val="single"/>
        </w:rPr>
      </w:pPr>
      <w:r>
        <w:rPr>
          <w:b/>
          <w:u w:val="single"/>
        </w:rPr>
        <w:t xml:space="preserve">Заключение контрольно-ревизионной комиссии на проект решения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внесении изменений в решение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бюд</w:t>
      </w:r>
      <w:r w:rsidR="003548FA">
        <w:rPr>
          <w:b/>
          <w:u w:val="single"/>
        </w:rPr>
        <w:t>жете сельского поселения на 2020 год и плановый период 2021 и 2022</w:t>
      </w:r>
      <w:r>
        <w:rPr>
          <w:b/>
          <w:u w:val="single"/>
        </w:rPr>
        <w:t xml:space="preserve"> годов»</w:t>
      </w:r>
    </w:p>
    <w:p w:rsidR="00940AE8" w:rsidRDefault="00940AE8" w:rsidP="00940AE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40AE8" w:rsidRDefault="00940AE8" w:rsidP="00940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«О внесении изменений в</w:t>
      </w:r>
      <w:r w:rsidR="003548FA">
        <w:rPr>
          <w:sz w:val="28"/>
          <w:szCs w:val="28"/>
        </w:rPr>
        <w:t> </w:t>
      </w:r>
      <w:r>
        <w:rPr>
          <w:sz w:val="28"/>
          <w:szCs w:val="28"/>
        </w:rPr>
        <w:t xml:space="preserve">решение Совета от </w:t>
      </w:r>
      <w:r w:rsidR="0028513E" w:rsidRPr="0028513E">
        <w:rPr>
          <w:sz w:val="28"/>
          <w:szCs w:val="28"/>
        </w:rPr>
        <w:t>25.12.2019 № 32</w:t>
      </w:r>
      <w:r>
        <w:rPr>
          <w:sz w:val="28"/>
          <w:szCs w:val="28"/>
        </w:rPr>
        <w:t xml:space="preserve"> «О бюд</w:t>
      </w:r>
      <w:r w:rsidR="003548FA">
        <w:rPr>
          <w:sz w:val="28"/>
          <w:szCs w:val="28"/>
        </w:rPr>
        <w:t>жете сельского поселения на</w:t>
      </w:r>
      <w:r w:rsidR="00D94B59">
        <w:rPr>
          <w:sz w:val="28"/>
          <w:szCs w:val="28"/>
        </w:rPr>
        <w:t> </w:t>
      </w:r>
      <w:r w:rsidR="003548FA">
        <w:rPr>
          <w:sz w:val="28"/>
          <w:szCs w:val="28"/>
        </w:rPr>
        <w:t>2020 год и плановый период 2021 и 2022</w:t>
      </w:r>
      <w:r>
        <w:rPr>
          <w:sz w:val="28"/>
          <w:szCs w:val="28"/>
        </w:rPr>
        <w:t xml:space="preserve"> годов» подготовлено в</w:t>
      </w:r>
      <w:r w:rsidR="00D94B59">
        <w:rPr>
          <w:sz w:val="28"/>
          <w:szCs w:val="28"/>
        </w:rPr>
        <w:t> </w:t>
      </w:r>
      <w:r>
        <w:rPr>
          <w:sz w:val="28"/>
          <w:szCs w:val="28"/>
        </w:rPr>
        <w:t>соответствии с Положением о ко</w:t>
      </w:r>
      <w:r w:rsidR="00EE40DE">
        <w:rPr>
          <w:sz w:val="28"/>
          <w:szCs w:val="28"/>
        </w:rPr>
        <w:t>нтрольно-ревизионной комиссии</w:t>
      </w:r>
      <w:r>
        <w:rPr>
          <w:sz w:val="28"/>
          <w:szCs w:val="28"/>
        </w:rPr>
        <w:t xml:space="preserve">; Соглашением между Советом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и</w:t>
      </w:r>
      <w:r w:rsidR="00D94B59">
        <w:rPr>
          <w:sz w:val="28"/>
          <w:szCs w:val="28"/>
        </w:rPr>
        <w:t> </w:t>
      </w:r>
      <w:r>
        <w:rPr>
          <w:sz w:val="28"/>
          <w:szCs w:val="28"/>
        </w:rPr>
        <w:t>Муниципальным Собранием о передаче контрольно-счетному органу муниципального района полномочий контрольно-счетного органа сельского поселения по</w:t>
      </w:r>
      <w:r w:rsidR="00584740">
        <w:rPr>
          <w:sz w:val="28"/>
          <w:szCs w:val="28"/>
        </w:rPr>
        <w:t> </w:t>
      </w:r>
      <w:r>
        <w:rPr>
          <w:sz w:val="28"/>
          <w:szCs w:val="28"/>
        </w:rPr>
        <w:t>осуществлению внешнего муниципального финансового контроля, планом работы контрольн</w:t>
      </w:r>
      <w:r w:rsidR="003548FA">
        <w:rPr>
          <w:sz w:val="28"/>
          <w:szCs w:val="28"/>
        </w:rPr>
        <w:t>о - ревизионной комиссии на 2020</w:t>
      </w:r>
      <w:r>
        <w:rPr>
          <w:sz w:val="28"/>
          <w:szCs w:val="28"/>
        </w:rPr>
        <w:t xml:space="preserve"> год.</w:t>
      </w:r>
    </w:p>
    <w:p w:rsidR="0028513E" w:rsidRDefault="00940AE8" w:rsidP="00940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внесен на рассмотрение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в порядке, установленном Положением о бюджетно</w:t>
      </w:r>
      <w:r w:rsidR="00584740">
        <w:rPr>
          <w:sz w:val="28"/>
          <w:szCs w:val="28"/>
        </w:rPr>
        <w:t>м процессе сельского поселения.</w:t>
      </w:r>
    </w:p>
    <w:p w:rsidR="0028513E" w:rsidRPr="004904D8" w:rsidRDefault="0028513E" w:rsidP="0028513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D94B59" w:rsidRDefault="00D94B59" w:rsidP="00D94B59">
      <w:pPr>
        <w:ind w:firstLine="567"/>
        <w:jc w:val="both"/>
        <w:rPr>
          <w:bCs/>
          <w:sz w:val="28"/>
          <w:szCs w:val="28"/>
        </w:rPr>
      </w:pPr>
      <w:r w:rsidRPr="005A102D">
        <w:rPr>
          <w:sz w:val="28"/>
          <w:szCs w:val="28"/>
        </w:rPr>
        <w:t xml:space="preserve">Согласно проекту решения основные параметры бюджета сельского поселения </w:t>
      </w:r>
      <w:proofErr w:type="spellStart"/>
      <w:r>
        <w:rPr>
          <w:sz w:val="28"/>
          <w:szCs w:val="28"/>
        </w:rPr>
        <w:t>Ена</w:t>
      </w:r>
      <w:r w:rsidRPr="005A102D">
        <w:rPr>
          <w:sz w:val="28"/>
          <w:szCs w:val="28"/>
        </w:rPr>
        <w:t>нгское</w:t>
      </w:r>
      <w:proofErr w:type="spellEnd"/>
      <w:r w:rsidRPr="005A102D">
        <w:rPr>
          <w:sz w:val="28"/>
          <w:szCs w:val="28"/>
        </w:rPr>
        <w:t xml:space="preserve"> на 2020 год, предусмотренные в </w:t>
      </w:r>
      <w:r>
        <w:rPr>
          <w:sz w:val="28"/>
          <w:szCs w:val="28"/>
        </w:rPr>
        <w:t>действующей редакции решения</w:t>
      </w:r>
      <w:r w:rsidRPr="005A102D">
        <w:rPr>
          <w:sz w:val="28"/>
          <w:szCs w:val="28"/>
        </w:rPr>
        <w:t>, изменению не подлежат, общий объем доходов</w:t>
      </w:r>
      <w:r w:rsidR="00EE40DE">
        <w:rPr>
          <w:sz w:val="28"/>
          <w:szCs w:val="28"/>
        </w:rPr>
        <w:t xml:space="preserve"> составит 18 023,9 тыс. рублей, общий объем </w:t>
      </w:r>
      <w:r w:rsidRPr="005A102D">
        <w:rPr>
          <w:sz w:val="28"/>
          <w:szCs w:val="28"/>
        </w:rPr>
        <w:t xml:space="preserve">расходов составит </w:t>
      </w:r>
      <w:r w:rsidR="00EE40DE">
        <w:rPr>
          <w:sz w:val="28"/>
          <w:szCs w:val="28"/>
        </w:rPr>
        <w:t>18 323,9</w:t>
      </w:r>
      <w:r w:rsidRPr="005A102D">
        <w:rPr>
          <w:sz w:val="28"/>
          <w:szCs w:val="28"/>
        </w:rPr>
        <w:t xml:space="preserve"> тыс. рублей</w:t>
      </w:r>
      <w:r w:rsidR="00EE40DE">
        <w:rPr>
          <w:sz w:val="28"/>
          <w:szCs w:val="28"/>
        </w:rPr>
        <w:t>, дефицит составит 300,0 тыс. рублей</w:t>
      </w:r>
      <w:r w:rsidRPr="005A102D">
        <w:rPr>
          <w:sz w:val="28"/>
          <w:szCs w:val="28"/>
        </w:rPr>
        <w:t>.</w:t>
      </w:r>
    </w:p>
    <w:p w:rsidR="00EE40DE" w:rsidRPr="00404A2B" w:rsidRDefault="00EE40DE" w:rsidP="00EE40D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статьи 184.1. Бюджетного кодекса Российской Федерации проектом решения не утверждаются источники финансирования дефицита бюджета сельского поселения на текущий финансовый год </w:t>
      </w:r>
      <w:r w:rsidRPr="00404A2B">
        <w:rPr>
          <w:sz w:val="28"/>
          <w:szCs w:val="28"/>
        </w:rPr>
        <w:t>(устранено в ходе подготовки заключения).</w:t>
      </w:r>
    </w:p>
    <w:p w:rsidR="00D94B59" w:rsidRDefault="0028513E" w:rsidP="005847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02D">
        <w:rPr>
          <w:sz w:val="28"/>
          <w:szCs w:val="28"/>
        </w:rPr>
        <w:t xml:space="preserve">Проект решения разработан с целью уточнения </w:t>
      </w:r>
      <w:r w:rsidR="00D94B59">
        <w:rPr>
          <w:sz w:val="28"/>
          <w:szCs w:val="28"/>
        </w:rPr>
        <w:t>доходной и расходной частей</w:t>
      </w:r>
      <w:r w:rsidRPr="005A102D">
        <w:rPr>
          <w:sz w:val="28"/>
          <w:szCs w:val="28"/>
        </w:rPr>
        <w:t xml:space="preserve"> бюджета сельского поселения.</w:t>
      </w:r>
      <w:r w:rsidR="00584740">
        <w:rPr>
          <w:sz w:val="28"/>
          <w:szCs w:val="28"/>
        </w:rPr>
        <w:t xml:space="preserve"> </w:t>
      </w:r>
    </w:p>
    <w:p w:rsidR="00EE40DE" w:rsidRPr="00B83830" w:rsidRDefault="00EE40DE" w:rsidP="00EE40DE">
      <w:pPr>
        <w:ind w:firstLine="567"/>
        <w:jc w:val="both"/>
        <w:rPr>
          <w:sz w:val="28"/>
          <w:szCs w:val="28"/>
        </w:rPr>
      </w:pPr>
      <w:r w:rsidRPr="00B83830">
        <w:rPr>
          <w:sz w:val="28"/>
          <w:szCs w:val="28"/>
        </w:rPr>
        <w:t xml:space="preserve">Внесение изменений в утвержденный бюджет в редакции решения Совета сельского поселения </w:t>
      </w:r>
      <w:proofErr w:type="spellStart"/>
      <w:r w:rsidRPr="00B83830">
        <w:rPr>
          <w:sz w:val="28"/>
          <w:szCs w:val="28"/>
        </w:rPr>
        <w:t>Енангское</w:t>
      </w:r>
      <w:proofErr w:type="spellEnd"/>
      <w:r w:rsidRPr="00B83830">
        <w:rPr>
          <w:sz w:val="28"/>
          <w:szCs w:val="28"/>
        </w:rPr>
        <w:t xml:space="preserve"> от 25.11.2020 № 26 обусловлено:</w:t>
      </w:r>
    </w:p>
    <w:p w:rsidR="00EE40DE" w:rsidRPr="00B83830" w:rsidRDefault="00EE40DE" w:rsidP="00EE40DE">
      <w:pPr>
        <w:ind w:firstLine="567"/>
        <w:jc w:val="both"/>
        <w:rPr>
          <w:sz w:val="28"/>
          <w:szCs w:val="28"/>
        </w:rPr>
      </w:pPr>
      <w:r w:rsidRPr="00B83830">
        <w:rPr>
          <w:sz w:val="28"/>
          <w:szCs w:val="28"/>
        </w:rPr>
        <w:t>- необходимостью отражения в доходной и расходной части бюджета поселения уточненного объема безвозмездных поступлений от других бюджетов бюджетной системы, отличного от показателя, который был ранее запланирован;</w:t>
      </w:r>
    </w:p>
    <w:p w:rsidR="00EE40DE" w:rsidRPr="00B83830" w:rsidRDefault="00EE40DE" w:rsidP="00EE40DE">
      <w:pPr>
        <w:ind w:firstLine="567"/>
        <w:jc w:val="both"/>
        <w:rPr>
          <w:sz w:val="28"/>
          <w:szCs w:val="28"/>
        </w:rPr>
      </w:pPr>
      <w:r w:rsidRPr="00B83830">
        <w:rPr>
          <w:sz w:val="28"/>
          <w:szCs w:val="28"/>
        </w:rPr>
        <w:t>- перераспределением бюджетных ассигнований в связи с уточнением расходных обязательств бюджета с учетом изменений доходной части местного бюджета в ходе дальнейшего его исполнения.</w:t>
      </w:r>
    </w:p>
    <w:p w:rsidR="00404A2B" w:rsidRPr="0073581F" w:rsidRDefault="00404A2B" w:rsidP="00404A2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FF311D">
        <w:rPr>
          <w:bCs/>
          <w:sz w:val="28"/>
          <w:szCs w:val="28"/>
        </w:rPr>
        <w:t xml:space="preserve">проекте решения изменения в расходную часть бюджета сельского поселения </w:t>
      </w:r>
      <w:proofErr w:type="spellStart"/>
      <w:r w:rsidRPr="00FF311D">
        <w:rPr>
          <w:bCs/>
          <w:sz w:val="28"/>
          <w:szCs w:val="28"/>
        </w:rPr>
        <w:t>Енангское</w:t>
      </w:r>
      <w:proofErr w:type="spellEnd"/>
      <w:r w:rsidRPr="00FF311D">
        <w:rPr>
          <w:bCs/>
          <w:sz w:val="28"/>
          <w:szCs w:val="28"/>
        </w:rPr>
        <w:t xml:space="preserve"> на 2020 год</w:t>
      </w:r>
      <w:r w:rsidRPr="00FF311D">
        <w:rPr>
          <w:sz w:val="28"/>
          <w:szCs w:val="28"/>
        </w:rPr>
        <w:t xml:space="preserve"> по разделам </w:t>
      </w:r>
      <w:r w:rsidRPr="0073581F">
        <w:rPr>
          <w:sz w:val="28"/>
          <w:szCs w:val="28"/>
        </w:rPr>
        <w:t>и подразделам вносятся</w:t>
      </w:r>
      <w:r w:rsidRPr="0073581F">
        <w:rPr>
          <w:bCs/>
          <w:sz w:val="28"/>
          <w:szCs w:val="28"/>
        </w:rPr>
        <w:t>:</w:t>
      </w:r>
    </w:p>
    <w:p w:rsidR="00404A2B" w:rsidRPr="0073581F" w:rsidRDefault="00404A2B" w:rsidP="00404A2B">
      <w:pPr>
        <w:pStyle w:val="a5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- </w:t>
      </w:r>
      <w:r w:rsidRPr="0073581F">
        <w:rPr>
          <w:bCs/>
          <w:sz w:val="28"/>
          <w:szCs w:val="28"/>
        </w:rPr>
        <w:t xml:space="preserve">бюджетные расходы </w:t>
      </w:r>
      <w:r>
        <w:rPr>
          <w:bCs/>
          <w:sz w:val="28"/>
          <w:szCs w:val="28"/>
        </w:rPr>
        <w:t>по разделу</w:t>
      </w:r>
      <w:r w:rsidRPr="0073581F">
        <w:rPr>
          <w:bCs/>
          <w:sz w:val="28"/>
          <w:szCs w:val="28"/>
        </w:rPr>
        <w:t xml:space="preserve"> «Общегосударственные вопросы» в целом изменению не подлежат (расходы на выплату персоналу муниципальных служащих – (минус) 30,0 тыс. рублей, уплата налогов, сборов и иных платежей (плюс) 30,0 тыс. рублей.</w:t>
      </w:r>
      <w:proofErr w:type="gramEnd"/>
    </w:p>
    <w:p w:rsidR="00404A2B" w:rsidRPr="0073581F" w:rsidRDefault="00404A2B" w:rsidP="00404A2B">
      <w:pPr>
        <w:pStyle w:val="a5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по разделу </w:t>
      </w:r>
      <w:r w:rsidRPr="0073581F">
        <w:rPr>
          <w:bCs/>
          <w:sz w:val="28"/>
          <w:szCs w:val="28"/>
        </w:rPr>
        <w:t>«Национальная экономика» в целом бюджетные расходы уменьшаются на 600,0 тыс. рублей: содержание муниципальных дорог, мостов - (минус) 900,0 тыс. рублей, ремонт муниципальных дорог, мостов – (плюс) 300,0 тыс. рублей.</w:t>
      </w:r>
      <w:proofErr w:type="gramEnd"/>
    </w:p>
    <w:p w:rsidR="00404A2B" w:rsidRPr="0073581F" w:rsidRDefault="00404A2B" w:rsidP="00404A2B">
      <w:pPr>
        <w:pStyle w:val="a5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73581F">
        <w:rPr>
          <w:bCs/>
          <w:sz w:val="28"/>
          <w:szCs w:val="28"/>
        </w:rPr>
        <w:t xml:space="preserve">общая сумма расходов </w:t>
      </w:r>
      <w:r>
        <w:rPr>
          <w:bCs/>
          <w:sz w:val="28"/>
          <w:szCs w:val="28"/>
        </w:rPr>
        <w:t xml:space="preserve">по разделу </w:t>
      </w:r>
      <w:r w:rsidRPr="0073581F">
        <w:rPr>
          <w:bCs/>
          <w:sz w:val="28"/>
          <w:szCs w:val="28"/>
        </w:rPr>
        <w:t>«Жилищно-коммунальное хозяйство» не изменилась (организация благоустройства, создание условий для массового отдыха жителей поселения (минус) 30,0 тыс. рублей, организация освещения улиц – (плюс) 30,0 тыс. рублей.</w:t>
      </w:r>
      <w:proofErr w:type="gramEnd"/>
    </w:p>
    <w:p w:rsidR="00404A2B" w:rsidRPr="0073581F" w:rsidRDefault="00404A2B" w:rsidP="00404A2B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 разделу </w:t>
      </w:r>
      <w:r w:rsidRPr="0073581F">
        <w:rPr>
          <w:bCs/>
          <w:sz w:val="28"/>
          <w:szCs w:val="28"/>
        </w:rPr>
        <w:t>«Культура, кинематография» бюджетные расходы (субсидии бюджетным учреждениям) увеличены на 300,0 тыс. рублей.</w:t>
      </w:r>
    </w:p>
    <w:p w:rsidR="0028513E" w:rsidRDefault="0028513E" w:rsidP="0028513E">
      <w:pPr>
        <w:pStyle w:val="a5"/>
        <w:tabs>
          <w:tab w:val="left" w:pos="0"/>
        </w:tabs>
        <w:ind w:hanging="153"/>
        <w:jc w:val="both"/>
        <w:rPr>
          <w:sz w:val="28"/>
          <w:szCs w:val="28"/>
        </w:rPr>
      </w:pPr>
      <w:r w:rsidRPr="00D34858">
        <w:rPr>
          <w:sz w:val="28"/>
          <w:szCs w:val="28"/>
        </w:rPr>
        <w:t xml:space="preserve">Указанные суммы отражены </w:t>
      </w:r>
      <w:r>
        <w:rPr>
          <w:sz w:val="28"/>
          <w:szCs w:val="28"/>
        </w:rPr>
        <w:t>в приложениях к проекту решения.</w:t>
      </w:r>
    </w:p>
    <w:p w:rsidR="00404A2B" w:rsidRDefault="00404A2B" w:rsidP="0028513E">
      <w:pPr>
        <w:pStyle w:val="a5"/>
        <w:tabs>
          <w:tab w:val="left" w:pos="0"/>
        </w:tabs>
        <w:ind w:hanging="153"/>
        <w:jc w:val="both"/>
        <w:rPr>
          <w:sz w:val="14"/>
          <w:szCs w:val="14"/>
        </w:rPr>
      </w:pPr>
    </w:p>
    <w:p w:rsidR="00404A2B" w:rsidRDefault="00404A2B" w:rsidP="00404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81F">
        <w:rPr>
          <w:sz w:val="28"/>
          <w:szCs w:val="28"/>
        </w:rPr>
        <w:t xml:space="preserve">Дефицит бюджета на 2020 год предлагается утвердить в </w:t>
      </w:r>
      <w:r>
        <w:rPr>
          <w:sz w:val="28"/>
          <w:szCs w:val="28"/>
        </w:rPr>
        <w:t>сумме 300,0 тыс. рублей</w:t>
      </w:r>
      <w:r w:rsidRPr="007358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581F">
        <w:rPr>
          <w:sz w:val="28"/>
          <w:szCs w:val="28"/>
        </w:rPr>
        <w:t>Источниками финансирования дефицита бюджета предусматривается изменение остатков средств на счетах по учету средств местного бюджета на начало 2020 года, что соответствует нормам ст. 96 Бюджетного</w:t>
      </w:r>
      <w:r>
        <w:rPr>
          <w:sz w:val="28"/>
          <w:szCs w:val="28"/>
        </w:rPr>
        <w:t xml:space="preserve"> кодекса</w:t>
      </w:r>
      <w:r w:rsidRPr="0073581F">
        <w:rPr>
          <w:sz w:val="28"/>
          <w:szCs w:val="28"/>
        </w:rPr>
        <w:t>.</w:t>
      </w:r>
      <w:r>
        <w:rPr>
          <w:sz w:val="28"/>
          <w:szCs w:val="28"/>
        </w:rPr>
        <w:t xml:space="preserve"> Таким образом, дефицит бюджета сельского поселения не нарушает ограничения, установленные пунктом 3 статьи 92.1 Бюджетного кодекса РФ.</w:t>
      </w:r>
    </w:p>
    <w:p w:rsidR="00404A2B" w:rsidRDefault="00404A2B" w:rsidP="0028513E">
      <w:pPr>
        <w:pStyle w:val="a5"/>
        <w:tabs>
          <w:tab w:val="left" w:pos="0"/>
        </w:tabs>
        <w:ind w:hanging="153"/>
        <w:jc w:val="both"/>
        <w:rPr>
          <w:sz w:val="14"/>
          <w:szCs w:val="14"/>
        </w:rPr>
      </w:pPr>
    </w:p>
    <w:p w:rsidR="00940AE8" w:rsidRPr="003548FA" w:rsidRDefault="00D87511" w:rsidP="00940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40AE8" w:rsidRPr="003548FA">
        <w:rPr>
          <w:sz w:val="28"/>
          <w:szCs w:val="28"/>
        </w:rPr>
        <w:t>езультаты экспертизы свидетельствуют о том, что изменения, вносимые проектом решения в бюджет сельско</w:t>
      </w:r>
      <w:r>
        <w:rPr>
          <w:sz w:val="28"/>
          <w:szCs w:val="28"/>
        </w:rPr>
        <w:t>го поселения</w:t>
      </w:r>
      <w:r w:rsidR="00940AE8" w:rsidRPr="003548FA">
        <w:rPr>
          <w:sz w:val="28"/>
          <w:szCs w:val="28"/>
        </w:rPr>
        <w:t xml:space="preserve"> на</w:t>
      </w:r>
      <w:r w:rsidR="003548FA" w:rsidRPr="003548FA">
        <w:rPr>
          <w:sz w:val="28"/>
          <w:szCs w:val="28"/>
        </w:rPr>
        <w:t> 2020</w:t>
      </w:r>
      <w:r w:rsidR="003548FA">
        <w:rPr>
          <w:sz w:val="28"/>
          <w:szCs w:val="28"/>
        </w:rPr>
        <w:t xml:space="preserve"> год, являются обоснованными.</w:t>
      </w:r>
    </w:p>
    <w:p w:rsidR="00940AE8" w:rsidRPr="003548FA" w:rsidRDefault="00940AE8" w:rsidP="00940AE8">
      <w:pPr>
        <w:ind w:firstLine="567"/>
        <w:jc w:val="both"/>
        <w:rPr>
          <w:sz w:val="28"/>
          <w:szCs w:val="28"/>
        </w:rPr>
      </w:pPr>
      <w:r w:rsidRPr="003548FA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940AE8" w:rsidRPr="003548FA" w:rsidRDefault="00940AE8" w:rsidP="00940AE8">
      <w:pPr>
        <w:autoSpaceDE w:val="0"/>
        <w:ind w:firstLine="567"/>
        <w:jc w:val="both"/>
        <w:rPr>
          <w:rStyle w:val="a3"/>
          <w:rFonts w:ascii="Times New Roman" w:hAnsi="Times New Roman"/>
          <w:b w:val="0"/>
        </w:rPr>
      </w:pPr>
      <w:r w:rsidRPr="003548FA">
        <w:rPr>
          <w:rStyle w:val="a3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Российской Федерации настоящий проект разработан в пределах бюджетных полномочий сельского поселения и его принятие находится в компетенции Совета сельского поселения </w:t>
      </w:r>
      <w:proofErr w:type="spellStart"/>
      <w:r w:rsidRPr="003548FA">
        <w:rPr>
          <w:rStyle w:val="a3"/>
          <w:rFonts w:ascii="Times New Roman" w:hAnsi="Times New Roman"/>
          <w:b w:val="0"/>
          <w:sz w:val="28"/>
          <w:szCs w:val="28"/>
        </w:rPr>
        <w:t>Енангское</w:t>
      </w:r>
      <w:proofErr w:type="spellEnd"/>
      <w:r w:rsidRPr="003548FA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940AE8" w:rsidRDefault="00940AE8" w:rsidP="00940AE8">
      <w:pPr>
        <w:ind w:firstLine="567"/>
        <w:jc w:val="both"/>
      </w:pPr>
      <w:r w:rsidRPr="003548FA">
        <w:rPr>
          <w:sz w:val="28"/>
          <w:szCs w:val="28"/>
        </w:rPr>
        <w:t>Контрольно-ревизионная комиссия рекомендовала рассмотреть Совету сельского поселения предложенный проект решения и утвердить вносимые в</w:t>
      </w:r>
      <w:r w:rsidR="00D87511">
        <w:rPr>
          <w:sz w:val="28"/>
          <w:szCs w:val="28"/>
        </w:rPr>
        <w:t> </w:t>
      </w:r>
      <w:r w:rsidRPr="003548FA">
        <w:rPr>
          <w:sz w:val="28"/>
          <w:szCs w:val="28"/>
        </w:rPr>
        <w:t>бюджет изменения.</w:t>
      </w:r>
    </w:p>
    <w:p w:rsidR="00AB6E8D" w:rsidRDefault="003D3730"/>
    <w:sectPr w:rsidR="00AB6E8D" w:rsidSect="0028513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30" w:rsidRDefault="003D3730" w:rsidP="0028513E">
      <w:r>
        <w:separator/>
      </w:r>
    </w:p>
  </w:endnote>
  <w:endnote w:type="continuationSeparator" w:id="0">
    <w:p w:rsidR="003D3730" w:rsidRDefault="003D3730" w:rsidP="0028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3E" w:rsidRDefault="0028513E">
    <w:pPr>
      <w:pStyle w:val="a8"/>
      <w:jc w:val="center"/>
    </w:pPr>
  </w:p>
  <w:p w:rsidR="0028513E" w:rsidRDefault="002851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30" w:rsidRDefault="003D3730" w:rsidP="0028513E">
      <w:r>
        <w:separator/>
      </w:r>
    </w:p>
  </w:footnote>
  <w:footnote w:type="continuationSeparator" w:id="0">
    <w:p w:rsidR="003D3730" w:rsidRDefault="003D3730" w:rsidP="00285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66"/>
      <w:docPartObj>
        <w:docPartGallery w:val="Page Numbers (Top of Page)"/>
        <w:docPartUnique/>
      </w:docPartObj>
    </w:sdtPr>
    <w:sdtContent>
      <w:p w:rsidR="0028513E" w:rsidRDefault="007F1D43">
        <w:pPr>
          <w:pStyle w:val="a6"/>
          <w:jc w:val="center"/>
        </w:pPr>
        <w:r w:rsidRPr="0028513E">
          <w:rPr>
            <w:sz w:val="20"/>
            <w:szCs w:val="20"/>
          </w:rPr>
          <w:fldChar w:fldCharType="begin"/>
        </w:r>
        <w:r w:rsidR="0028513E" w:rsidRPr="0028513E">
          <w:rPr>
            <w:sz w:val="20"/>
            <w:szCs w:val="20"/>
          </w:rPr>
          <w:instrText xml:space="preserve"> PAGE   \* MERGEFORMAT </w:instrText>
        </w:r>
        <w:r w:rsidRPr="0028513E">
          <w:rPr>
            <w:sz w:val="20"/>
            <w:szCs w:val="20"/>
          </w:rPr>
          <w:fldChar w:fldCharType="separate"/>
        </w:r>
        <w:r w:rsidR="00404A2B">
          <w:rPr>
            <w:noProof/>
            <w:sz w:val="20"/>
            <w:szCs w:val="20"/>
          </w:rPr>
          <w:t>2</w:t>
        </w:r>
        <w:r w:rsidRPr="0028513E">
          <w:rPr>
            <w:sz w:val="20"/>
            <w:szCs w:val="20"/>
          </w:rPr>
          <w:fldChar w:fldCharType="end"/>
        </w:r>
      </w:p>
    </w:sdtContent>
  </w:sdt>
  <w:p w:rsidR="0028513E" w:rsidRDefault="002851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B0" w:rsidRPr="001619B0" w:rsidRDefault="001619B0" w:rsidP="001619B0">
    <w:pPr>
      <w:pStyle w:val="a5"/>
      <w:numPr>
        <w:ilvl w:val="0"/>
        <w:numId w:val="2"/>
      </w:numPr>
      <w:rPr>
        <w:b/>
      </w:rPr>
    </w:pPr>
    <w:r w:rsidRPr="001619B0">
      <w:rPr>
        <w:rFonts w:ascii="Georgia" w:hAnsi="Georgia"/>
        <w:b/>
        <w:i/>
      </w:rPr>
      <w:t>Краткая информация</w:t>
    </w:r>
  </w:p>
  <w:p w:rsidR="0028513E" w:rsidRDefault="002851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5773"/>
    <w:multiLevelType w:val="hybridMultilevel"/>
    <w:tmpl w:val="FA401D3C"/>
    <w:lvl w:ilvl="0" w:tplc="854C1F34">
      <w:start w:val="1"/>
      <w:numFmt w:val="bullet"/>
      <w:lvlText w:val="#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6439F"/>
    <w:multiLevelType w:val="hybridMultilevel"/>
    <w:tmpl w:val="4B6AB1B0"/>
    <w:lvl w:ilvl="0" w:tplc="041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AE8"/>
    <w:rsid w:val="00090DA2"/>
    <w:rsid w:val="001619B0"/>
    <w:rsid w:val="0028513E"/>
    <w:rsid w:val="003548FA"/>
    <w:rsid w:val="003D3730"/>
    <w:rsid w:val="003D4CF2"/>
    <w:rsid w:val="00404A2B"/>
    <w:rsid w:val="00584740"/>
    <w:rsid w:val="00762971"/>
    <w:rsid w:val="007B3B5D"/>
    <w:rsid w:val="007F1D43"/>
    <w:rsid w:val="00940AE8"/>
    <w:rsid w:val="009F0766"/>
    <w:rsid w:val="00AB65D8"/>
    <w:rsid w:val="00AD343B"/>
    <w:rsid w:val="00C36CA7"/>
    <w:rsid w:val="00CD184E"/>
    <w:rsid w:val="00D87511"/>
    <w:rsid w:val="00D94B59"/>
    <w:rsid w:val="00EC3833"/>
    <w:rsid w:val="00EE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40A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0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940AE8"/>
    <w:rPr>
      <w:rFonts w:ascii="Verdana" w:hAnsi="Verdana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40A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B20B-E9B9-471D-A822-4E2A1BFD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2020-05-10T06:03:00Z</dcterms:created>
  <dcterms:modified xsi:type="dcterms:W3CDTF">2020-12-22T13:26:00Z</dcterms:modified>
</cp:coreProperties>
</file>