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3828"/>
        <w:gridCol w:w="1328"/>
        <w:gridCol w:w="4309"/>
      </w:tblGrid>
      <w:tr w:rsidR="00641DA9" w:rsidTr="00641DA9">
        <w:trPr>
          <w:trHeight w:val="993"/>
        </w:trPr>
        <w:tc>
          <w:tcPr>
            <w:tcW w:w="3827" w:type="dxa"/>
          </w:tcPr>
          <w:p w:rsidR="00641DA9" w:rsidRDefault="00641DA9">
            <w:pPr>
              <w:jc w:val="both"/>
              <w:rPr>
                <w:szCs w:val="28"/>
              </w:rPr>
            </w:pPr>
          </w:p>
        </w:tc>
        <w:tc>
          <w:tcPr>
            <w:tcW w:w="1328" w:type="dxa"/>
            <w:hideMark/>
          </w:tcPr>
          <w:p w:rsidR="00641DA9" w:rsidRDefault="00641DA9">
            <w:pPr>
              <w:jc w:val="center"/>
              <w:rPr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49910" cy="62928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4000" contrast="3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0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8" w:type="dxa"/>
          </w:tcPr>
          <w:p w:rsidR="00641DA9" w:rsidRDefault="00641DA9">
            <w:pPr>
              <w:jc w:val="both"/>
              <w:rPr>
                <w:szCs w:val="28"/>
              </w:rPr>
            </w:pPr>
          </w:p>
          <w:p w:rsidR="00641DA9" w:rsidRDefault="00641DA9" w:rsidP="00283865">
            <w:pPr>
              <w:jc w:val="right"/>
              <w:rPr>
                <w:szCs w:val="28"/>
              </w:rPr>
            </w:pPr>
          </w:p>
        </w:tc>
      </w:tr>
      <w:tr w:rsidR="00641DA9" w:rsidTr="00641DA9">
        <w:tc>
          <w:tcPr>
            <w:tcW w:w="9463" w:type="dxa"/>
            <w:gridSpan w:val="3"/>
          </w:tcPr>
          <w:p w:rsidR="00641DA9" w:rsidRDefault="00641DA9">
            <w:pPr>
              <w:jc w:val="center"/>
              <w:rPr>
                <w:szCs w:val="28"/>
              </w:rPr>
            </w:pPr>
          </w:p>
        </w:tc>
      </w:tr>
      <w:tr w:rsidR="00641DA9" w:rsidTr="00641DA9">
        <w:trPr>
          <w:trHeight w:val="1035"/>
        </w:trPr>
        <w:tc>
          <w:tcPr>
            <w:tcW w:w="9463" w:type="dxa"/>
            <w:gridSpan w:val="3"/>
            <w:vAlign w:val="center"/>
            <w:hideMark/>
          </w:tcPr>
          <w:p w:rsidR="00641DA9" w:rsidRDefault="00641DA9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МУНИЦИПАЛЬНОЕ СОБРАНИЕ</w:t>
            </w:r>
          </w:p>
          <w:p w:rsidR="00641DA9" w:rsidRDefault="00641DA9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КИЧМЕНГСКО-ГОРОДЕЦКОГО МУНИЦИПАЛЬНОГО РАЙОНА</w:t>
            </w:r>
          </w:p>
          <w:p w:rsidR="00641DA9" w:rsidRDefault="00641DA9">
            <w:pPr>
              <w:pStyle w:val="a3"/>
              <w:rPr>
                <w:b w:val="0"/>
              </w:rPr>
            </w:pPr>
            <w:r>
              <w:rPr>
                <w:b w:val="0"/>
                <w:bCs w:val="0"/>
              </w:rPr>
              <w:t>ВОЛОГОДСКОЙ ОБЛАСТИ</w:t>
            </w:r>
          </w:p>
        </w:tc>
      </w:tr>
      <w:tr w:rsidR="00641DA9" w:rsidTr="00641DA9">
        <w:tc>
          <w:tcPr>
            <w:tcW w:w="9463" w:type="dxa"/>
            <w:gridSpan w:val="3"/>
          </w:tcPr>
          <w:p w:rsidR="00641DA9" w:rsidRDefault="00641DA9">
            <w:pPr>
              <w:jc w:val="center"/>
              <w:rPr>
                <w:szCs w:val="28"/>
              </w:rPr>
            </w:pPr>
          </w:p>
        </w:tc>
      </w:tr>
      <w:tr w:rsidR="00641DA9" w:rsidTr="00641DA9">
        <w:tc>
          <w:tcPr>
            <w:tcW w:w="9463" w:type="dxa"/>
            <w:gridSpan w:val="3"/>
            <w:hideMark/>
          </w:tcPr>
          <w:p w:rsidR="00641DA9" w:rsidRDefault="00641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РЕШЕНИЕ</w:t>
            </w:r>
          </w:p>
        </w:tc>
      </w:tr>
      <w:tr w:rsidR="00641DA9" w:rsidTr="00641DA9">
        <w:tc>
          <w:tcPr>
            <w:tcW w:w="9463" w:type="dxa"/>
            <w:gridSpan w:val="3"/>
          </w:tcPr>
          <w:p w:rsidR="00641DA9" w:rsidRDefault="00641DA9">
            <w:pPr>
              <w:jc w:val="center"/>
              <w:rPr>
                <w:szCs w:val="28"/>
              </w:rPr>
            </w:pPr>
          </w:p>
        </w:tc>
      </w:tr>
    </w:tbl>
    <w:p w:rsidR="00641DA9" w:rsidRDefault="00641DA9" w:rsidP="00641DA9">
      <w:pPr>
        <w:ind w:firstLine="567"/>
        <w:jc w:val="center"/>
        <w:rPr>
          <w:sz w:val="28"/>
          <w:szCs w:val="28"/>
        </w:rPr>
      </w:pPr>
    </w:p>
    <w:p w:rsidR="00641DA9" w:rsidRDefault="00641DA9" w:rsidP="00641DA9">
      <w:pPr>
        <w:ind w:firstLine="567"/>
        <w:jc w:val="center"/>
        <w:rPr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236"/>
        <w:gridCol w:w="1496"/>
        <w:gridCol w:w="236"/>
        <w:gridCol w:w="484"/>
        <w:gridCol w:w="849"/>
      </w:tblGrid>
      <w:tr w:rsidR="00641DA9" w:rsidRPr="007B00A7" w:rsidTr="00641DA9">
        <w:trPr>
          <w:trHeight w:val="10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41DA9" w:rsidRDefault="00641DA9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41DA9" w:rsidRDefault="00641DA9">
            <w:pPr>
              <w:jc w:val="both"/>
              <w:rPr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DA9" w:rsidRPr="007B00A7" w:rsidRDefault="00283865">
            <w:pPr>
              <w:jc w:val="center"/>
              <w:rPr>
                <w:sz w:val="28"/>
                <w:szCs w:val="28"/>
              </w:rPr>
            </w:pPr>
            <w:r w:rsidRPr="007B00A7">
              <w:rPr>
                <w:sz w:val="28"/>
                <w:szCs w:val="28"/>
              </w:rPr>
              <w:t>29.05.2020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DA9" w:rsidRPr="007B00A7" w:rsidRDefault="00641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41DA9" w:rsidRPr="007B00A7" w:rsidRDefault="00641DA9">
            <w:pPr>
              <w:jc w:val="center"/>
              <w:rPr>
                <w:sz w:val="28"/>
                <w:szCs w:val="28"/>
              </w:rPr>
            </w:pPr>
            <w:r w:rsidRPr="007B00A7">
              <w:rPr>
                <w:sz w:val="28"/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DA9" w:rsidRPr="007B00A7" w:rsidRDefault="00283865">
            <w:pPr>
              <w:jc w:val="center"/>
              <w:rPr>
                <w:sz w:val="28"/>
                <w:szCs w:val="28"/>
              </w:rPr>
            </w:pPr>
            <w:r w:rsidRPr="007B00A7">
              <w:rPr>
                <w:sz w:val="28"/>
                <w:szCs w:val="28"/>
              </w:rPr>
              <w:t>227</w:t>
            </w:r>
          </w:p>
        </w:tc>
      </w:tr>
    </w:tbl>
    <w:p w:rsidR="00641DA9" w:rsidRDefault="00641DA9" w:rsidP="00641DA9">
      <w:pPr>
        <w:ind w:firstLine="1276"/>
      </w:pPr>
      <w:r>
        <w:t>с. Кичменгский Городок</w:t>
      </w:r>
    </w:p>
    <w:p w:rsidR="00641DA9" w:rsidRDefault="00641DA9" w:rsidP="00641DA9">
      <w:pPr>
        <w:ind w:left="720"/>
        <w:jc w:val="center"/>
        <w:rPr>
          <w:bCs/>
          <w:sz w:val="28"/>
          <w:szCs w:val="28"/>
        </w:rPr>
      </w:pPr>
    </w:p>
    <w:p w:rsidR="00EA1D9E" w:rsidRDefault="00EA1D9E" w:rsidP="00EA1D9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 итогах </w:t>
      </w:r>
      <w:proofErr w:type="gramStart"/>
      <w:r>
        <w:rPr>
          <w:sz w:val="28"/>
          <w:szCs w:val="28"/>
        </w:rPr>
        <w:t>социально-экономического</w:t>
      </w:r>
      <w:proofErr w:type="gramEnd"/>
    </w:p>
    <w:p w:rsidR="00EA1D9E" w:rsidRDefault="00EA1D9E" w:rsidP="00EA1D9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развития за 2019 год</w:t>
      </w:r>
    </w:p>
    <w:p w:rsidR="00EA1D9E" w:rsidRDefault="00EA1D9E" w:rsidP="00EA1D9E">
      <w:pPr>
        <w:ind w:firstLine="709"/>
        <w:rPr>
          <w:sz w:val="28"/>
          <w:szCs w:val="28"/>
        </w:rPr>
      </w:pPr>
    </w:p>
    <w:p w:rsidR="00EA1D9E" w:rsidRDefault="00EA1D9E" w:rsidP="00EA1D9E">
      <w:pPr>
        <w:ind w:firstLine="709"/>
        <w:rPr>
          <w:sz w:val="28"/>
          <w:szCs w:val="28"/>
        </w:rPr>
      </w:pPr>
    </w:p>
    <w:p w:rsidR="00EA1D9E" w:rsidRDefault="00EA1D9E" w:rsidP="00EA1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Собрание Кичменгско-Городецкого муниципального контроля </w:t>
      </w:r>
      <w:r w:rsidRPr="000D3600">
        <w:rPr>
          <w:b/>
          <w:sz w:val="28"/>
          <w:szCs w:val="28"/>
        </w:rPr>
        <w:t>РЕШИЛО</w:t>
      </w:r>
      <w:r>
        <w:rPr>
          <w:sz w:val="28"/>
          <w:szCs w:val="28"/>
        </w:rPr>
        <w:t>:</w:t>
      </w:r>
    </w:p>
    <w:p w:rsidR="00EA1D9E" w:rsidRPr="00EA1D9E" w:rsidRDefault="00E810A1" w:rsidP="00EA1D9E">
      <w:pPr>
        <w:pStyle w:val="60"/>
        <w:numPr>
          <w:ilvl w:val="0"/>
          <w:numId w:val="1"/>
        </w:numPr>
        <w:shd w:val="clear" w:color="auto" w:fill="auto"/>
        <w:tabs>
          <w:tab w:val="left" w:pos="284"/>
          <w:tab w:val="left" w:pos="1134"/>
          <w:tab w:val="left" w:pos="1634"/>
          <w:tab w:val="right" w:pos="5254"/>
          <w:tab w:val="left" w:pos="5661"/>
          <w:tab w:val="right" w:pos="10340"/>
        </w:tabs>
        <w:spacing w:before="0" w:after="0" w:line="310" w:lineRule="exact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Утвердить</w:t>
      </w:r>
      <w:r w:rsidR="00EA1D9E" w:rsidRPr="00EA1D9E">
        <w:rPr>
          <w:rFonts w:ascii="Times New Roman" w:hAnsi="Times New Roman"/>
          <w:b w:val="0"/>
          <w:sz w:val="28"/>
          <w:szCs w:val="28"/>
        </w:rPr>
        <w:t xml:space="preserve"> отчет социально-экономического развития Кичменгско-Городецкого муниципального района за 2019 год.</w:t>
      </w:r>
    </w:p>
    <w:p w:rsidR="00EA1D9E" w:rsidRPr="00EA1D9E" w:rsidRDefault="00EA1D9E" w:rsidP="00EA1D9E">
      <w:pPr>
        <w:pStyle w:val="60"/>
        <w:shd w:val="clear" w:color="auto" w:fill="auto"/>
        <w:tabs>
          <w:tab w:val="left" w:pos="1634"/>
          <w:tab w:val="right" w:pos="5254"/>
          <w:tab w:val="left" w:pos="5661"/>
          <w:tab w:val="right" w:pos="10340"/>
        </w:tabs>
        <w:spacing w:before="0" w:after="0" w:line="310" w:lineRule="exact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  <w:lang w:eastAsia="ru-RU" w:bidi="ru-RU"/>
        </w:rPr>
      </w:pPr>
      <w:r w:rsidRPr="00E810A1">
        <w:rPr>
          <w:rFonts w:ascii="Times New Roman" w:hAnsi="Times New Roman"/>
          <w:b w:val="0"/>
          <w:color w:val="000000"/>
          <w:sz w:val="28"/>
          <w:szCs w:val="28"/>
          <w:lang w:eastAsia="ru-RU" w:bidi="ru-RU"/>
        </w:rPr>
        <w:t xml:space="preserve">2. Настоящее решение вступает в силу </w:t>
      </w:r>
      <w:r w:rsidR="00E810A1" w:rsidRPr="00E810A1">
        <w:rPr>
          <w:rFonts w:ascii="Times New Roman" w:hAnsi="Times New Roman"/>
          <w:b w:val="0"/>
          <w:color w:val="000000"/>
          <w:sz w:val="28"/>
          <w:szCs w:val="28"/>
          <w:lang w:eastAsia="ru-RU" w:bidi="ru-RU"/>
        </w:rPr>
        <w:t xml:space="preserve"> со дня  принятия  и</w:t>
      </w:r>
      <w:r w:rsidR="00E810A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EA1D9E">
        <w:rPr>
          <w:rFonts w:ascii="Times New Roman" w:hAnsi="Times New Roman"/>
          <w:b w:val="0"/>
          <w:color w:val="000000"/>
          <w:sz w:val="28"/>
          <w:szCs w:val="28"/>
          <w:lang w:eastAsia="ru-RU" w:bidi="ru-RU"/>
        </w:rPr>
        <w:t>подлежит размещению на официальном сайте Кичменгско-Городецкого муниципального района в информационно-телекоммуникационной сети «Интернет».</w:t>
      </w:r>
    </w:p>
    <w:p w:rsidR="00EA1D9E" w:rsidRPr="00EA1D9E" w:rsidRDefault="00EA1D9E" w:rsidP="00EA1D9E">
      <w:pPr>
        <w:ind w:firstLine="709"/>
        <w:jc w:val="both"/>
        <w:rPr>
          <w:sz w:val="28"/>
          <w:szCs w:val="28"/>
        </w:rPr>
      </w:pPr>
    </w:p>
    <w:p w:rsidR="00EA1D9E" w:rsidRDefault="00EA1D9E" w:rsidP="00EA1D9E">
      <w:pPr>
        <w:ind w:firstLine="709"/>
        <w:jc w:val="both"/>
        <w:rPr>
          <w:sz w:val="28"/>
          <w:szCs w:val="28"/>
        </w:rPr>
      </w:pPr>
    </w:p>
    <w:p w:rsidR="00EA1D9E" w:rsidRPr="00CF0B3A" w:rsidRDefault="00EA1D9E" w:rsidP="00EA1D9E">
      <w:pPr>
        <w:ind w:firstLine="709"/>
        <w:jc w:val="both"/>
        <w:rPr>
          <w:sz w:val="28"/>
          <w:szCs w:val="28"/>
        </w:rPr>
      </w:pPr>
    </w:p>
    <w:p w:rsidR="00EA1D9E" w:rsidRDefault="00EA1D9E" w:rsidP="00EA1D9E">
      <w:pPr>
        <w:jc w:val="both"/>
        <w:rPr>
          <w:sz w:val="28"/>
          <w:szCs w:val="28"/>
        </w:rPr>
      </w:pPr>
      <w:r w:rsidRPr="00CF0B3A">
        <w:rPr>
          <w:sz w:val="28"/>
          <w:szCs w:val="28"/>
        </w:rPr>
        <w:t xml:space="preserve">Глава района                                                                       </w:t>
      </w:r>
      <w:r>
        <w:rPr>
          <w:sz w:val="28"/>
          <w:szCs w:val="28"/>
        </w:rPr>
        <w:t xml:space="preserve">     </w:t>
      </w:r>
      <w:r w:rsidRPr="00CF0B3A">
        <w:rPr>
          <w:sz w:val="28"/>
          <w:szCs w:val="28"/>
        </w:rPr>
        <w:t xml:space="preserve">            Л.Н.Дьякова</w:t>
      </w:r>
    </w:p>
    <w:p w:rsidR="00BE4736" w:rsidRDefault="00BE4736"/>
    <w:sectPr w:rsidR="00BE4736" w:rsidSect="00BE4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F3874"/>
    <w:multiLevelType w:val="hybridMultilevel"/>
    <w:tmpl w:val="486812C0"/>
    <w:lvl w:ilvl="0" w:tplc="1C9273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641DA9"/>
    <w:rsid w:val="00093F7C"/>
    <w:rsid w:val="00283865"/>
    <w:rsid w:val="00641DA9"/>
    <w:rsid w:val="006E7A1F"/>
    <w:rsid w:val="00704C66"/>
    <w:rsid w:val="007A12D0"/>
    <w:rsid w:val="007B00A7"/>
    <w:rsid w:val="00904A1E"/>
    <w:rsid w:val="00BE4736"/>
    <w:rsid w:val="00E810A1"/>
    <w:rsid w:val="00EA1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41DA9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641D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1D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D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0"/>
    <w:rsid w:val="00EA1D9E"/>
    <w:rPr>
      <w:rFonts w:eastAsia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1D9E"/>
    <w:pPr>
      <w:widowControl w:val="0"/>
      <w:shd w:val="clear" w:color="auto" w:fill="FFFFFF"/>
      <w:spacing w:before="600" w:after="300" w:line="0" w:lineRule="atLeast"/>
    </w:pPr>
    <w:rPr>
      <w:rFonts w:asciiTheme="minorHAnsi" w:hAnsiTheme="minorHAns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2020-06-01T08:32:00Z</cp:lastPrinted>
  <dcterms:created xsi:type="dcterms:W3CDTF">2020-05-19T08:49:00Z</dcterms:created>
  <dcterms:modified xsi:type="dcterms:W3CDTF">2020-06-01T08:33:00Z</dcterms:modified>
</cp:coreProperties>
</file>