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3A0729" w:rsidP="0011149E">
      <w:pPr>
        <w:rPr>
          <w:sz w:val="28"/>
          <w:szCs w:val="28"/>
        </w:rPr>
      </w:pPr>
      <w:r w:rsidRPr="003A072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3A072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BC30D2">
        <w:rPr>
          <w:sz w:val="28"/>
          <w:szCs w:val="28"/>
        </w:rPr>
        <w:t>22.06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BC30D2">
        <w:rPr>
          <w:sz w:val="28"/>
          <w:szCs w:val="28"/>
        </w:rPr>
        <w:t>435</w:t>
      </w:r>
      <w:r w:rsidR="0011149E">
        <w:rPr>
          <w:sz w:val="28"/>
          <w:szCs w:val="28"/>
        </w:rPr>
        <w:t xml:space="preserve">    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BC30D2" w:rsidRDefault="00BC30D2" w:rsidP="00BC30D2">
      <w:pPr>
        <w:ind w:left="540"/>
        <w:jc w:val="both"/>
        <w:rPr>
          <w:sz w:val="28"/>
        </w:rPr>
      </w:pPr>
      <w:r>
        <w:t>«</w:t>
      </w:r>
      <w:r w:rsidRPr="00BC30D2">
        <w:rPr>
          <w:sz w:val="28"/>
        </w:rPr>
        <w:t xml:space="preserve">О внесении изменений в постановление </w:t>
      </w:r>
    </w:p>
    <w:p w:rsidR="00BC30D2" w:rsidRPr="00BC30D2" w:rsidRDefault="00BC30D2" w:rsidP="00BC30D2">
      <w:pPr>
        <w:ind w:left="540"/>
        <w:jc w:val="both"/>
        <w:rPr>
          <w:sz w:val="28"/>
        </w:rPr>
      </w:pPr>
      <w:r w:rsidRPr="00BC30D2">
        <w:rPr>
          <w:sz w:val="28"/>
        </w:rPr>
        <w:t>администрации</w:t>
      </w:r>
      <w:r>
        <w:rPr>
          <w:sz w:val="28"/>
        </w:rPr>
        <w:t xml:space="preserve"> </w:t>
      </w:r>
      <w:r w:rsidRPr="00BC30D2">
        <w:rPr>
          <w:sz w:val="28"/>
        </w:rPr>
        <w:t>района от 05.12.2019 года № 977»</w:t>
      </w:r>
    </w:p>
    <w:p w:rsidR="00BC30D2" w:rsidRDefault="00161C1E" w:rsidP="0016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0D2" w:rsidRDefault="00BC30D2" w:rsidP="00161C1E">
      <w:pPr>
        <w:jc w:val="both"/>
        <w:rPr>
          <w:sz w:val="28"/>
          <w:szCs w:val="28"/>
        </w:rPr>
      </w:pPr>
    </w:p>
    <w:p w:rsidR="00BC30D2" w:rsidRDefault="00BC30D2" w:rsidP="00161C1E">
      <w:pPr>
        <w:jc w:val="both"/>
        <w:rPr>
          <w:sz w:val="28"/>
          <w:szCs w:val="28"/>
        </w:rPr>
      </w:pPr>
    </w:p>
    <w:p w:rsidR="00BC30D2" w:rsidRDefault="00BC30D2" w:rsidP="00BC3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</w:t>
      </w:r>
      <w:r>
        <w:rPr>
          <w:b/>
          <w:sz w:val="28"/>
          <w:szCs w:val="28"/>
        </w:rPr>
        <w:t>ПОСТАНОВЛЯЕТ:</w:t>
      </w:r>
    </w:p>
    <w:p w:rsidR="00BC30D2" w:rsidRDefault="00BC30D2" w:rsidP="00BC30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BC30D2" w:rsidRDefault="00BC30D2" w:rsidP="00BC30D2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района от 05.12.2019 года № 977 </w:t>
      </w:r>
      <w:r>
        <w:rPr>
          <w:sz w:val="28"/>
          <w:szCs w:val="28"/>
        </w:rPr>
        <w:t xml:space="preserve">«Об утверждении муниципальной программы «Развитие информационного общества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районе на 2020-2025 годы» изменения, изложив муниципальную программу в новой редакции согласно приложению к настоящему постановлению.</w:t>
      </w:r>
    </w:p>
    <w:p w:rsidR="00BC30D2" w:rsidRDefault="00BC30D2" w:rsidP="00BC30D2">
      <w:pPr>
        <w:numPr>
          <w:ilvl w:val="0"/>
          <w:numId w:val="1"/>
        </w:numPr>
        <w:tabs>
          <w:tab w:val="left" w:pos="118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руководителя администрации района по экономике и сельскому хозяйству  </w:t>
      </w:r>
      <w:proofErr w:type="spellStart"/>
      <w:r>
        <w:rPr>
          <w:sz w:val="28"/>
          <w:szCs w:val="28"/>
        </w:rPr>
        <w:t>Рябеву</w:t>
      </w:r>
      <w:proofErr w:type="spellEnd"/>
      <w:r>
        <w:rPr>
          <w:sz w:val="28"/>
          <w:szCs w:val="28"/>
        </w:rPr>
        <w:t xml:space="preserve"> Е.М.</w:t>
      </w:r>
    </w:p>
    <w:p w:rsidR="00BC30D2" w:rsidRDefault="00BC30D2" w:rsidP="00BC30D2">
      <w:pPr>
        <w:numPr>
          <w:ilvl w:val="0"/>
          <w:numId w:val="1"/>
        </w:numPr>
        <w:tabs>
          <w:tab w:val="left" w:pos="118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публикации в газете «Заря Севера» и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161C1E" w:rsidRDefault="00161C1E" w:rsidP="00161C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1C1E" w:rsidRDefault="00161C1E" w:rsidP="00161C1E">
      <w:pPr>
        <w:rPr>
          <w:sz w:val="28"/>
          <w:szCs w:val="28"/>
        </w:rPr>
      </w:pPr>
    </w:p>
    <w:p w:rsidR="00A31A77" w:rsidRDefault="00161C1E" w:rsidP="00161C1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-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161C1E">
      <w:pPr>
        <w:rPr>
          <w:sz w:val="28"/>
          <w:szCs w:val="28"/>
        </w:rPr>
      </w:pPr>
    </w:p>
    <w:p w:rsidR="00BC30D2" w:rsidRDefault="00BC30D2" w:rsidP="00BC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BC30D2" w:rsidRDefault="00BC30D2" w:rsidP="00BC30D2">
      <w:pPr>
        <w:jc w:val="right"/>
        <w:rPr>
          <w:sz w:val="28"/>
          <w:szCs w:val="28"/>
        </w:rPr>
      </w:pPr>
    </w:p>
    <w:p w:rsidR="00BC30D2" w:rsidRDefault="00BC30D2" w:rsidP="00BC30D2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Муниципальная программа</w:t>
      </w:r>
    </w:p>
    <w:p w:rsidR="00BC30D2" w:rsidRDefault="00BC30D2" w:rsidP="00BC30D2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информационного общества в </w:t>
      </w:r>
      <w:proofErr w:type="spellStart"/>
      <w:r>
        <w:rPr>
          <w:b/>
          <w:sz w:val="28"/>
          <w:szCs w:val="28"/>
        </w:rPr>
        <w:t>Кичменгско-Городецком</w:t>
      </w:r>
      <w:proofErr w:type="spellEnd"/>
      <w:r>
        <w:rPr>
          <w:b/>
          <w:sz w:val="28"/>
          <w:szCs w:val="28"/>
        </w:rPr>
        <w:t xml:space="preserve"> районе на 2020-2025 годы»</w:t>
      </w:r>
    </w:p>
    <w:p w:rsidR="00BC30D2" w:rsidRDefault="00BC30D2" w:rsidP="00BC30D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BC30D2" w:rsidRDefault="00BC30D2" w:rsidP="00BC30D2">
      <w:pPr>
        <w:ind w:left="540"/>
        <w:jc w:val="center"/>
        <w:rPr>
          <w:sz w:val="28"/>
          <w:szCs w:val="28"/>
        </w:rPr>
      </w:pPr>
    </w:p>
    <w:p w:rsidR="00BC30D2" w:rsidRDefault="00BC30D2" w:rsidP="00BC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-5" w:type="dxa"/>
        <w:tblLayout w:type="fixed"/>
        <w:tblLook w:val="04A0"/>
      </w:tblPr>
      <w:tblGrid>
        <w:gridCol w:w="3168"/>
        <w:gridCol w:w="6412"/>
      </w:tblGrid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Название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jc w:val="both"/>
              <w:rPr>
                <w:lang w:eastAsia="ar-SA"/>
              </w:rPr>
            </w:pPr>
            <w:r>
              <w:t xml:space="preserve">Развитие информационного общества в </w:t>
            </w:r>
            <w:proofErr w:type="spellStart"/>
            <w:r>
              <w:t>Кичменгско-Городецком</w:t>
            </w:r>
            <w:proofErr w:type="spellEnd"/>
            <w:r>
              <w:t xml:space="preserve"> районе на 2020-2025 годы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Администрация Кичменгско-Городецкого муниципального района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Соисполнители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Отсутствуют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Подпрограммы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rPr>
                <w:highlight w:val="yellow"/>
                <w:lang w:eastAsia="ar-SA"/>
              </w:rPr>
            </w:pPr>
            <w:r>
              <w:t>Отсутствуют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Цели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jc w:val="both"/>
              <w:rPr>
                <w:lang w:eastAsia="ar-SA"/>
              </w:rPr>
            </w:pPr>
            <w:r>
              <w:t>Совершенствование информационного пространства Кичменгско-Городецкого района для дальнейшего развития экономической, социально-политической и культурной сфер жизни общества за счет широкого применения информационно-телекоммуникационных технологий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Задачи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t xml:space="preserve">Содействие в предоставлении/получении услуг связи </w:t>
            </w:r>
          </w:p>
        </w:tc>
      </w:tr>
      <w:tr w:rsidR="00BC30D2" w:rsidTr="00BC30D2">
        <w:trPr>
          <w:trHeight w:val="8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Целевые показатели (индикаторы) 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jc w:val="both"/>
              <w:rPr>
                <w:lang w:eastAsia="ar-SA"/>
              </w:rPr>
            </w:pPr>
            <w:r>
              <w:t xml:space="preserve">1. Доля населения района, обеспеченная мобильной связью от общей численности населения района </w:t>
            </w:r>
          </w:p>
          <w:p w:rsidR="00BC30D2" w:rsidRDefault="00BC30D2">
            <w:pPr>
              <w:suppressAutoHyphens/>
              <w:jc w:val="both"/>
              <w:rPr>
                <w:lang w:eastAsia="ar-SA"/>
              </w:rPr>
            </w:pPr>
            <w:r>
              <w:t>2. Количество построенных антенно-мачтовых сооружений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2020 – 2025 годы</w:t>
            </w:r>
          </w:p>
        </w:tc>
      </w:tr>
      <w:tr w:rsidR="00BC30D2" w:rsidTr="00BC30D2">
        <w:trPr>
          <w:trHeight w:val="25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suppressAutoHyphens/>
              <w:rPr>
                <w:lang w:eastAsia="ar-SA"/>
              </w:rPr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tabs>
                <w:tab w:val="left" w:pos="-2520"/>
                <w:tab w:val="left" w:pos="0"/>
              </w:tabs>
              <w:autoSpaceDE w:val="0"/>
              <w:jc w:val="both"/>
              <w:rPr>
                <w:lang w:eastAsia="ar-SA"/>
              </w:rPr>
            </w:pPr>
            <w:r>
              <w:t>Объем финансового обеспечения района, необходимого для реализации муниципальной программы, составляет 22 437,2 тыс. рублей, в том числе по годам реализации:</w:t>
            </w:r>
          </w:p>
          <w:p w:rsidR="00BC30D2" w:rsidRDefault="00BC30D2">
            <w:pPr>
              <w:ind w:firstLine="709"/>
              <w:jc w:val="both"/>
            </w:pPr>
            <w:r>
              <w:t>2020 год – 6757,4 тыс. руб.;</w:t>
            </w:r>
          </w:p>
          <w:p w:rsidR="00BC30D2" w:rsidRDefault="00BC30D2">
            <w:pPr>
              <w:ind w:firstLine="709"/>
              <w:jc w:val="both"/>
            </w:pPr>
            <w:r>
              <w:t>2021 год – 0,0 тыс. руб.;</w:t>
            </w:r>
          </w:p>
          <w:p w:rsidR="00BC30D2" w:rsidRDefault="00BC30D2">
            <w:pPr>
              <w:ind w:firstLine="709"/>
              <w:jc w:val="both"/>
            </w:pPr>
            <w:r>
              <w:t>2022 год – 560,0 тыс. руб.;</w:t>
            </w:r>
          </w:p>
          <w:p w:rsidR="00BC30D2" w:rsidRDefault="00BC30D2">
            <w:pPr>
              <w:ind w:firstLine="709"/>
              <w:jc w:val="both"/>
            </w:pPr>
            <w:r>
              <w:t>2023 год – 10 453,3тыс. руб.;</w:t>
            </w:r>
          </w:p>
          <w:p w:rsidR="00BC30D2" w:rsidRDefault="00BC30D2">
            <w:pPr>
              <w:ind w:firstLine="709"/>
              <w:jc w:val="both"/>
            </w:pPr>
            <w:r>
              <w:t>2024 год – 0,0 тыс. руб.;</w:t>
            </w:r>
          </w:p>
          <w:p w:rsidR="00BC30D2" w:rsidRDefault="00BC30D2">
            <w:pPr>
              <w:tabs>
                <w:tab w:val="left" w:pos="2065"/>
              </w:tabs>
              <w:suppressAutoHyphens/>
              <w:ind w:right="1580"/>
              <w:rPr>
                <w:color w:val="FF0000"/>
                <w:sz w:val="28"/>
                <w:szCs w:val="28"/>
                <w:lang w:eastAsia="ar-SA"/>
              </w:rPr>
            </w:pPr>
            <w:r>
              <w:t xml:space="preserve">            2025 год – 4666,6 тыс. руб.</w:t>
            </w:r>
            <w:r>
              <w:rPr>
                <w:color w:val="FF0000"/>
              </w:rPr>
              <w:t xml:space="preserve">                                                               </w:t>
            </w:r>
          </w:p>
        </w:tc>
      </w:tr>
      <w:tr w:rsidR="00BC30D2" w:rsidTr="00BC30D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0D2" w:rsidRDefault="00BC30D2">
            <w:pPr>
              <w:rPr>
                <w:lang w:eastAsia="ar-SA"/>
              </w:rPr>
            </w:pPr>
            <w:r>
              <w:t>Ожидаемые  результаты</w:t>
            </w:r>
          </w:p>
          <w:p w:rsidR="00BC30D2" w:rsidRDefault="00BC30D2">
            <w:pPr>
              <w:suppressAutoHyphens/>
              <w:rPr>
                <w:u w:val="single"/>
                <w:lang w:eastAsia="ar-SA"/>
              </w:rPr>
            </w:pPr>
            <w:r>
              <w:t>реализации муниципальной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Default="00BC3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достигнуть за период с 2020 по 2025 годы следующих результатов:</w:t>
            </w:r>
          </w:p>
          <w:p w:rsidR="00BC30D2" w:rsidRDefault="00BC3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района, обеспеченной мобильной связью от общей численности населения района с 75,1% в 2019 году до 82,7% в 2025 году;</w:t>
            </w:r>
          </w:p>
          <w:p w:rsidR="00BC30D2" w:rsidRDefault="00BC3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построенных антенно-мачтовых сооружений с 17 штук в 2019 году до 21 штуки в 2025 году</w:t>
            </w:r>
          </w:p>
        </w:tc>
      </w:tr>
    </w:tbl>
    <w:p w:rsidR="00BC30D2" w:rsidRDefault="00BC30D2" w:rsidP="00BC30D2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</w:t>
      </w:r>
    </w:p>
    <w:p w:rsidR="00BC30D2" w:rsidRDefault="00BC30D2" w:rsidP="00BC30D2">
      <w:pPr>
        <w:rPr>
          <w:b/>
          <w:sz w:val="28"/>
          <w:szCs w:val="28"/>
        </w:rPr>
      </w:pPr>
    </w:p>
    <w:p w:rsidR="00BC30D2" w:rsidRDefault="00BC30D2" w:rsidP="00161C1E"/>
    <w:p w:rsidR="00BC30D2" w:rsidRDefault="00BC30D2" w:rsidP="00161C1E"/>
    <w:p w:rsidR="00BC30D2" w:rsidRDefault="00BC30D2" w:rsidP="00BC30D2">
      <w:pPr>
        <w:numPr>
          <w:ilvl w:val="0"/>
          <w:numId w:val="2"/>
        </w:numPr>
        <w:tabs>
          <w:tab w:val="left" w:pos="780"/>
        </w:tabs>
        <w:ind w:left="780" w:hanging="3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BC30D2" w:rsidRDefault="00BC30D2" w:rsidP="00BC30D2">
      <w:pPr>
        <w:rPr>
          <w:sz w:val="28"/>
          <w:szCs w:val="28"/>
        </w:rPr>
      </w:pP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Сферой реализации муниципальной программы является развитие информационного общества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участие в областном проекте «электронное правительство» в целях дальнейшего развития экономической, социально-политической и культурной сфер жизни общества за счет широкого применения информационно-телекоммуникационных технологий.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Широкомасштабная интеграция информационно-телекоммуникационных технологий в различные сферы жизнедеятельности общества является общей тенденцией развития как Российской Федерации в целом, так и Кичменгско-Городецкого района в частности. Высокий темп развития информационно-коммуникационных технологий, возрастающие требования к качеству и перечню предоставляемых потребителям услуг в совокупности формируют потребность в повышении эффективности деятельности органов местного самоуправления района, а также повышения конкурентоспособности экономики района и развития социальной сферы. Удовлетворение указанной потребности невозможно без формирования на территории Кичменгско-Городецкого района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 и органами местного самоуправления при реализации своих полномочий, в том числе при получении или предоставлении государственных и муниципальных услуг.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развития информационного общества является существенное «цифровое неравенство». Проблема «цифрового неравенства» носит комплексный характер и складывается из ряда составляющих: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технологий широкополосного доступа, в том числе беспроводного, к сети Интернет для конечных пользователей, низкие показатели качества доступа к сети Интернет, высокая стоимость широкополосного доступа к сети Интернет в удаленных местностях;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высокого уровня различий в использовании информационных технологий различными слоями общества, органами местного самоуправления, предприятиями, в том числе малого и среднего бизнеса;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неравномерный доступ населения к различным видам связи, включая почтовую, сотовую связь, электросвязь, цифровое эфирное телевещание;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локальный, ведомственный характер внедрения современных средств на основе информационных технологий в государственном и муниципальном управлении;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темпов развития инфраструктуры доступа населения к государственным и муниципальным услугам в электронной форме, сайтам органов государственной и муниципальной власти и другим средствам информационно-справочной поддержки и обслуживания населения;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навыков использования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среди населения района, в том числе среди муниципальных служащих.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элементов информационного общества призвано стать «электронное правительство», как новая форма организации деятельности органов местного самоуправления, обеспечивающая за счет широкого применения информационно-телекоммуникационных технологий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государственных и муниципальных органов.</w:t>
      </w:r>
    </w:p>
    <w:p w:rsidR="00BC30D2" w:rsidRDefault="00BC30D2" w:rsidP="00BC30D2">
      <w:pPr>
        <w:ind w:firstLine="709"/>
        <w:jc w:val="both"/>
      </w:pPr>
    </w:p>
    <w:p w:rsidR="00BC30D2" w:rsidRDefault="00BC30D2" w:rsidP="00BC30D2">
      <w:pPr>
        <w:tabs>
          <w:tab w:val="left" w:pos="422"/>
        </w:tabs>
        <w:spacing w:line="273" w:lineRule="auto"/>
        <w:ind w:left="89"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Цели, задачи, целевые показатели, основные ожидаемые конечные результаты, сроки реализации программы</w:t>
      </w:r>
    </w:p>
    <w:p w:rsidR="00BC30D2" w:rsidRDefault="00BC30D2" w:rsidP="00BC30D2">
      <w:pPr>
        <w:tabs>
          <w:tab w:val="left" w:pos="422"/>
        </w:tabs>
        <w:spacing w:line="273" w:lineRule="auto"/>
        <w:ind w:left="89" w:right="80"/>
        <w:jc w:val="center"/>
        <w:rPr>
          <w:b/>
          <w:bCs/>
          <w:sz w:val="28"/>
          <w:szCs w:val="28"/>
        </w:rPr>
      </w:pP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Совершенствование информационного пространства Кичменгско-Городецкого района для дальнейшего развития экономической, социально-политической и культурной сфер жизни общества за счет широкого применения информационно-телекоммуникационных технологий.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следующую задачу: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предоставлении/получении услуг связи.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представлены в приложении 1 к программе.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2 к программе.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достигнуть за период с 2020 по 2025 годы следующих результатов: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населения района, обеспеченной мобильной связью от общей численности населения района с 75,1% в 2019 году до 82,7% в 2025 году;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построенных антенно-мачтовых сооружений с 17 штук в 2019 году до 21 штуки в 2025 году.</w:t>
      </w:r>
    </w:p>
    <w:p w:rsidR="00BC30D2" w:rsidRDefault="00BC30D2" w:rsidP="00BC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2020-2025 годы.</w:t>
      </w:r>
    </w:p>
    <w:p w:rsidR="00BC30D2" w:rsidRDefault="00BC30D2" w:rsidP="00BC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0D2" w:rsidRDefault="00BC30D2" w:rsidP="00BC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0D2" w:rsidRDefault="00BC30D2" w:rsidP="00BC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0D2" w:rsidRDefault="00BC30D2" w:rsidP="00BC3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30D2" w:rsidRDefault="00BC30D2" w:rsidP="00BC30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D2" w:rsidRDefault="00BC30D2" w:rsidP="00BC30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 о финансовом обеспечении</w:t>
      </w:r>
    </w:p>
    <w:p w:rsidR="00BC30D2" w:rsidRDefault="00BC30D2" w:rsidP="00BC30D2">
      <w:pPr>
        <w:tabs>
          <w:tab w:val="left" w:pos="2065"/>
        </w:tabs>
        <w:ind w:right="15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BC30D2" w:rsidRDefault="00BC30D2" w:rsidP="00BC30D2">
      <w:pPr>
        <w:tabs>
          <w:tab w:val="left" w:pos="2065"/>
        </w:tabs>
        <w:ind w:right="1580"/>
        <w:jc w:val="center"/>
        <w:rPr>
          <w:b/>
          <w:bCs/>
          <w:sz w:val="28"/>
          <w:szCs w:val="28"/>
        </w:rPr>
      </w:pPr>
    </w:p>
    <w:p w:rsidR="00BC30D2" w:rsidRDefault="00BC30D2" w:rsidP="00BC30D2">
      <w:pPr>
        <w:tabs>
          <w:tab w:val="left" w:pos="-2520"/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района, необходимого для реализации муниципальной программы, составляет  22 437,2 тыс. рублей, в том числе по годам реализации: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6757,4 тыс. руб.;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 тыс. руб.;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560,0 тыс. руб.;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10 453,3 тыс. руб.;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руб.;</w:t>
      </w:r>
    </w:p>
    <w:p w:rsidR="00BC30D2" w:rsidRDefault="00BC30D2" w:rsidP="00BC30D2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2025 год – 4666,6 тыс. руб.</w:t>
      </w:r>
    </w:p>
    <w:p w:rsidR="00BC30D2" w:rsidRDefault="00BC30D2" w:rsidP="00BC30D2">
      <w:pPr>
        <w:spacing w:line="249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Сведения о финансовом обеспечении муниципальной программы приведены в приложении 3 к муниципальной программе.</w:t>
      </w:r>
    </w:p>
    <w:p w:rsidR="00BC30D2" w:rsidRDefault="00BC30D2" w:rsidP="00BC30D2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Финансовое обеспечение программы определяется на основании решения Муниципального Собрания Кичменгско-Городецкого муниципального района о районном бюджете.</w:t>
      </w:r>
    </w:p>
    <w:p w:rsidR="00BC30D2" w:rsidRDefault="00BC30D2" w:rsidP="00BC30D2">
      <w:pPr>
        <w:tabs>
          <w:tab w:val="left" w:pos="2065"/>
        </w:tabs>
        <w:ind w:right="1580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</w:p>
    <w:p w:rsidR="00BC30D2" w:rsidRDefault="00BC30D2" w:rsidP="00BC30D2">
      <w:pPr>
        <w:spacing w:line="256" w:lineRule="auto"/>
        <w:ind w:right="-3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Прогнозная (справочная) оценка объемов привлечения средств федерального, областного бюджетов, бюджетов поселений района, организаций для реализации муниципальной программы</w:t>
      </w:r>
    </w:p>
    <w:p w:rsidR="00BC30D2" w:rsidRDefault="00BC30D2" w:rsidP="00BC30D2">
      <w:pPr>
        <w:spacing w:line="256" w:lineRule="auto"/>
        <w:ind w:right="-379"/>
        <w:jc w:val="center"/>
        <w:rPr>
          <w:b/>
          <w:sz w:val="28"/>
          <w:szCs w:val="28"/>
        </w:rPr>
      </w:pPr>
    </w:p>
    <w:p w:rsidR="00BC30D2" w:rsidRDefault="00BC30D2" w:rsidP="00BC30D2">
      <w:pPr>
        <w:spacing w:line="249" w:lineRule="auto"/>
        <w:ind w:firstLine="38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Сведения о прогнозной (справочной) оценке объемов привлечения средств федерального, областного бюджета, бюджетов поселений района, организаций для реализации муниципальной программы представлены в приложении 4 к муниципальной программе.</w:t>
      </w:r>
    </w:p>
    <w:p w:rsidR="00BC30D2" w:rsidRDefault="00BC30D2" w:rsidP="00BC30D2">
      <w:pPr>
        <w:spacing w:line="224" w:lineRule="exact"/>
        <w:rPr>
          <w:sz w:val="28"/>
          <w:szCs w:val="28"/>
        </w:rPr>
      </w:pPr>
    </w:p>
    <w:p w:rsidR="00BC30D2" w:rsidRDefault="00BC30D2" w:rsidP="00BC3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Характеристика основных мероприятий программы</w:t>
      </w:r>
    </w:p>
    <w:p w:rsidR="00BC30D2" w:rsidRDefault="00BC30D2" w:rsidP="00BC30D2">
      <w:pPr>
        <w:jc w:val="center"/>
        <w:rPr>
          <w:b/>
          <w:sz w:val="28"/>
          <w:szCs w:val="28"/>
        </w:rPr>
      </w:pPr>
    </w:p>
    <w:p w:rsidR="00BC30D2" w:rsidRDefault="00BC30D2" w:rsidP="00BC30D2">
      <w:pPr>
        <w:spacing w:line="249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включает в себя один раздел, содержащий основные мероприятия, направленные на решение поставленных задач:</w:t>
      </w:r>
    </w:p>
    <w:p w:rsidR="00BC30D2" w:rsidRDefault="00BC30D2" w:rsidP="00BC30D2">
      <w:pPr>
        <w:spacing w:line="24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предоставлении/получении услуг связи.</w:t>
      </w:r>
    </w:p>
    <w:p w:rsidR="00BC30D2" w:rsidRDefault="00BC30D2" w:rsidP="00BC30D2">
      <w:pPr>
        <w:spacing w:line="2" w:lineRule="exact"/>
        <w:rPr>
          <w:bCs/>
          <w:sz w:val="28"/>
          <w:szCs w:val="28"/>
        </w:rPr>
      </w:pPr>
    </w:p>
    <w:p w:rsidR="00BC30D2" w:rsidRDefault="00BC30D2" w:rsidP="00BC30D2">
      <w:pPr>
        <w:spacing w:line="2" w:lineRule="exact"/>
        <w:rPr>
          <w:sz w:val="28"/>
          <w:szCs w:val="28"/>
        </w:rPr>
      </w:pPr>
    </w:p>
    <w:p w:rsidR="00BC30D2" w:rsidRDefault="00BC30D2" w:rsidP="00BC30D2">
      <w:pPr>
        <w:numPr>
          <w:ilvl w:val="0"/>
          <w:numId w:val="3"/>
        </w:numPr>
        <w:tabs>
          <w:tab w:val="left" w:pos="1027"/>
        </w:tabs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рамках данного раздела «</w:t>
      </w:r>
      <w:r>
        <w:rPr>
          <w:sz w:val="28"/>
          <w:szCs w:val="28"/>
        </w:rPr>
        <w:t>Содействие в предоставлении/получении услуг связи</w:t>
      </w:r>
      <w:r>
        <w:rPr>
          <w:bCs/>
          <w:sz w:val="28"/>
          <w:szCs w:val="28"/>
        </w:rPr>
        <w:t>» планируется реализация следующих основных мероприятий:</w:t>
      </w:r>
    </w:p>
    <w:p w:rsidR="00BC30D2" w:rsidRDefault="00BC30D2" w:rsidP="00BC30D2">
      <w:pPr>
        <w:numPr>
          <w:ilvl w:val="0"/>
          <w:numId w:val="4"/>
        </w:numPr>
        <w:tabs>
          <w:tab w:val="left" w:pos="10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связи и </w:t>
      </w:r>
      <w:proofErr w:type="spellStart"/>
      <w:r>
        <w:rPr>
          <w:sz w:val="28"/>
          <w:szCs w:val="28"/>
        </w:rPr>
        <w:t>ИТ-отрасли</w:t>
      </w:r>
      <w:proofErr w:type="spellEnd"/>
      <w:r>
        <w:rPr>
          <w:sz w:val="28"/>
          <w:szCs w:val="28"/>
        </w:rPr>
        <w:t xml:space="preserve"> на территории Кичменгско-Городецкого района;</w:t>
      </w:r>
    </w:p>
    <w:p w:rsidR="00BC30D2" w:rsidRDefault="00BC30D2" w:rsidP="00BC30D2">
      <w:pPr>
        <w:numPr>
          <w:ilvl w:val="0"/>
          <w:numId w:val="4"/>
        </w:numPr>
        <w:tabs>
          <w:tab w:val="left" w:pos="102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проектно-сметной документации на строительство антенно-мачтового сооружения. </w:t>
      </w:r>
    </w:p>
    <w:p w:rsidR="00BC30D2" w:rsidRDefault="00BC30D2" w:rsidP="00BC30D2">
      <w:pPr>
        <w:spacing w:line="27" w:lineRule="exact"/>
        <w:rPr>
          <w:bCs/>
          <w:sz w:val="28"/>
          <w:szCs w:val="28"/>
        </w:rPr>
      </w:pPr>
    </w:p>
    <w:p w:rsidR="00BC30D2" w:rsidRDefault="00BC30D2" w:rsidP="00BC30D2">
      <w:pPr>
        <w:spacing w:line="27" w:lineRule="exact"/>
        <w:rPr>
          <w:sz w:val="28"/>
          <w:szCs w:val="28"/>
        </w:rPr>
      </w:pPr>
    </w:p>
    <w:p w:rsidR="00BC30D2" w:rsidRDefault="00BC30D2" w:rsidP="00BC30D2">
      <w:pPr>
        <w:ind w:left="2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мероприятий: </w:t>
      </w:r>
      <w:r>
        <w:rPr>
          <w:sz w:val="28"/>
          <w:szCs w:val="28"/>
        </w:rPr>
        <w:t>обеспечение увеличения доступности услуг связи для населения и организаций Кичменгско-Городецкого района, проведения работ по устранению цифрового неравенства на территории района.</w:t>
      </w:r>
    </w:p>
    <w:p w:rsidR="00BC30D2" w:rsidRDefault="00BC30D2" w:rsidP="00BC30D2">
      <w:pPr>
        <w:spacing w:line="2" w:lineRule="exact"/>
        <w:rPr>
          <w:bCs/>
          <w:sz w:val="28"/>
          <w:szCs w:val="28"/>
        </w:rPr>
      </w:pPr>
    </w:p>
    <w:p w:rsidR="00BC30D2" w:rsidRDefault="00BC30D2" w:rsidP="00BC30D2">
      <w:pPr>
        <w:tabs>
          <w:tab w:val="left" w:pos="782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осуществления данных мероприятий предусматривается:</w:t>
      </w:r>
    </w:p>
    <w:p w:rsidR="00BC30D2" w:rsidRDefault="00BC30D2" w:rsidP="00BC30D2">
      <w:pPr>
        <w:numPr>
          <w:ilvl w:val="0"/>
          <w:numId w:val="5"/>
        </w:numPr>
        <w:tabs>
          <w:tab w:val="left" w:pos="78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Строительство антенно-мачтового сооружения в </w:t>
      </w:r>
      <w:r>
        <w:rPr>
          <w:bCs/>
          <w:sz w:val="28"/>
          <w:szCs w:val="28"/>
        </w:rPr>
        <w:t xml:space="preserve">д. Плоская </w:t>
      </w:r>
      <w:r>
        <w:rPr>
          <w:sz w:val="28"/>
          <w:szCs w:val="28"/>
        </w:rPr>
        <w:t xml:space="preserve">Кичменгско-Городецкого района Вологодской области; </w:t>
      </w:r>
    </w:p>
    <w:p w:rsidR="00BC30D2" w:rsidRDefault="00BC30D2" w:rsidP="00BC30D2">
      <w:pPr>
        <w:numPr>
          <w:ilvl w:val="0"/>
          <w:numId w:val="5"/>
        </w:numPr>
        <w:tabs>
          <w:tab w:val="left" w:pos="78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антенно-мачтового сооружения в д. </w:t>
      </w:r>
      <w:proofErr w:type="spellStart"/>
      <w:r>
        <w:rPr>
          <w:sz w:val="28"/>
          <w:szCs w:val="28"/>
        </w:rPr>
        <w:t>Шелыгино</w:t>
      </w:r>
      <w:proofErr w:type="spellEnd"/>
      <w:r>
        <w:rPr>
          <w:sz w:val="28"/>
          <w:szCs w:val="28"/>
        </w:rPr>
        <w:t xml:space="preserve"> Кичменгско-Городецкого района Вологодской области</w:t>
      </w:r>
    </w:p>
    <w:p w:rsidR="00BC30D2" w:rsidRDefault="00BC30D2" w:rsidP="00BC30D2">
      <w:pPr>
        <w:numPr>
          <w:ilvl w:val="0"/>
          <w:numId w:val="5"/>
        </w:numPr>
        <w:tabs>
          <w:tab w:val="left" w:pos="78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Строительство антенно-мачтового сооружения в д. </w:t>
      </w:r>
      <w:proofErr w:type="spellStart"/>
      <w:r>
        <w:rPr>
          <w:sz w:val="28"/>
          <w:szCs w:val="28"/>
        </w:rPr>
        <w:t>Еловино</w:t>
      </w:r>
      <w:proofErr w:type="spellEnd"/>
      <w:r>
        <w:rPr>
          <w:sz w:val="28"/>
          <w:szCs w:val="28"/>
        </w:rPr>
        <w:t xml:space="preserve"> Кичменгско-Городецкого района Вологодской области;</w:t>
      </w:r>
    </w:p>
    <w:p w:rsidR="00BC30D2" w:rsidRDefault="00BC30D2" w:rsidP="00BC30D2">
      <w:pPr>
        <w:numPr>
          <w:ilvl w:val="0"/>
          <w:numId w:val="5"/>
        </w:numPr>
        <w:tabs>
          <w:tab w:val="left" w:pos="78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Строительство антенно-мачтового сооружения в с. </w:t>
      </w:r>
      <w:proofErr w:type="spellStart"/>
      <w:r>
        <w:rPr>
          <w:sz w:val="28"/>
          <w:szCs w:val="28"/>
        </w:rPr>
        <w:t>Светица</w:t>
      </w:r>
      <w:proofErr w:type="spellEnd"/>
      <w:r>
        <w:rPr>
          <w:sz w:val="28"/>
          <w:szCs w:val="28"/>
        </w:rPr>
        <w:t xml:space="preserve"> Кичменгско-Городецкого района Вологодской области;</w:t>
      </w:r>
    </w:p>
    <w:p w:rsidR="00BC30D2" w:rsidRDefault="00BC30D2" w:rsidP="00BC30D2">
      <w:pPr>
        <w:numPr>
          <w:ilvl w:val="0"/>
          <w:numId w:val="5"/>
        </w:numPr>
        <w:tabs>
          <w:tab w:val="left" w:pos="782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Разработка проектно-сметных документаций на строительство антенно-мачтовых сооружений.</w:t>
      </w:r>
    </w:p>
    <w:p w:rsidR="00BC30D2" w:rsidRDefault="00BC30D2" w:rsidP="00BC30D2">
      <w:pPr>
        <w:spacing w:line="5" w:lineRule="exact"/>
        <w:rPr>
          <w:sz w:val="28"/>
          <w:szCs w:val="28"/>
        </w:rPr>
      </w:pP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мероприятиях программы приведены в приложении 5 к муниципальной программе.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</w:p>
    <w:p w:rsidR="00BC30D2" w:rsidRDefault="00BC30D2" w:rsidP="00BC3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Контроль реализации Программы</w:t>
      </w:r>
    </w:p>
    <w:p w:rsidR="00BC30D2" w:rsidRDefault="00BC30D2" w:rsidP="00BC30D2">
      <w:pPr>
        <w:jc w:val="center"/>
        <w:rPr>
          <w:sz w:val="28"/>
          <w:szCs w:val="28"/>
        </w:rPr>
      </w:pP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реализации Программы осуществляется в соответствии с Порядком, утверждённым постановлением администрации Кичменгско-Городецкого муниципального района от </w:t>
      </w:r>
      <w:r>
        <w:rPr>
          <w:sz w:val="28"/>
          <w:szCs w:val="28"/>
        </w:rPr>
        <w:t xml:space="preserve">04.06.2014 </w:t>
      </w:r>
      <w:r>
        <w:rPr>
          <w:bCs/>
          <w:sz w:val="28"/>
          <w:szCs w:val="28"/>
        </w:rPr>
        <w:t xml:space="preserve">г. № </w:t>
      </w:r>
      <w:r>
        <w:rPr>
          <w:sz w:val="28"/>
          <w:szCs w:val="28"/>
        </w:rPr>
        <w:t>275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порядке разработки, реализации и оценки эффективности муниципальных программ</w:t>
      </w:r>
      <w:r>
        <w:rPr>
          <w:bCs/>
          <w:sz w:val="28"/>
          <w:szCs w:val="28"/>
        </w:rPr>
        <w:t>».</w:t>
      </w:r>
    </w:p>
    <w:p w:rsidR="00BC30D2" w:rsidRDefault="00BC30D2" w:rsidP="00BC30D2">
      <w:pPr>
        <w:ind w:firstLine="709"/>
        <w:jc w:val="both"/>
        <w:rPr>
          <w:sz w:val="28"/>
          <w:szCs w:val="28"/>
        </w:rPr>
      </w:pPr>
    </w:p>
    <w:p w:rsidR="00BC30D2" w:rsidRDefault="00BC30D2" w:rsidP="00BC30D2">
      <w:pPr>
        <w:spacing w:line="248" w:lineRule="exact"/>
        <w:rPr>
          <w:sz w:val="28"/>
          <w:szCs w:val="28"/>
        </w:rPr>
      </w:pPr>
    </w:p>
    <w:p w:rsidR="00BC30D2" w:rsidRDefault="00BC30D2" w:rsidP="00BC30D2">
      <w:pPr>
        <w:ind w:right="-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VII. Проведение и критерии ежегодной оценки</w:t>
      </w:r>
    </w:p>
    <w:p w:rsidR="00BC30D2" w:rsidRDefault="00BC30D2" w:rsidP="00BC30D2">
      <w:pPr>
        <w:ind w:right="-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реализации Программы</w:t>
      </w:r>
    </w:p>
    <w:p w:rsidR="00BC30D2" w:rsidRDefault="00BC30D2" w:rsidP="00BC30D2">
      <w:pPr>
        <w:ind w:right="-39"/>
        <w:jc w:val="center"/>
        <w:rPr>
          <w:b/>
          <w:sz w:val="28"/>
          <w:szCs w:val="28"/>
        </w:rPr>
      </w:pPr>
    </w:p>
    <w:p w:rsidR="00BC30D2" w:rsidRDefault="00BC30D2" w:rsidP="00BC30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Программы проводится по итогам её реализации за отчётный финансовый год и в целом после завершения её реализации в соответствии с Порядком разработки, утверждения и реализации ведомственных целевых программ, утвержденном постановлением администрации Кичменгско-Городецкого  муниципального района от </w:t>
      </w:r>
      <w:r>
        <w:rPr>
          <w:sz w:val="28"/>
          <w:szCs w:val="28"/>
        </w:rPr>
        <w:t xml:space="preserve">04.06.2014 </w:t>
      </w:r>
      <w:r>
        <w:rPr>
          <w:bCs/>
          <w:sz w:val="28"/>
          <w:szCs w:val="28"/>
        </w:rPr>
        <w:t xml:space="preserve">г. № </w:t>
      </w:r>
      <w:r>
        <w:rPr>
          <w:sz w:val="28"/>
          <w:szCs w:val="28"/>
        </w:rPr>
        <w:t>275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порядке разработки, реализации и оценки эффективности муниципальных программ</w:t>
      </w:r>
      <w:r>
        <w:rPr>
          <w:bCs/>
          <w:sz w:val="28"/>
          <w:szCs w:val="28"/>
        </w:rPr>
        <w:t>».</w:t>
      </w:r>
    </w:p>
    <w:p w:rsidR="00BC30D2" w:rsidRDefault="00BC30D2" w:rsidP="00BC30D2">
      <w:pPr>
        <w:ind w:firstLine="539"/>
        <w:jc w:val="both"/>
        <w:rPr>
          <w:sz w:val="28"/>
          <w:szCs w:val="28"/>
        </w:rPr>
      </w:pPr>
    </w:p>
    <w:p w:rsidR="00BC30D2" w:rsidRDefault="00BC30D2" w:rsidP="00BC30D2">
      <w:pPr>
        <w:spacing w:line="202" w:lineRule="exact"/>
        <w:rPr>
          <w:sz w:val="28"/>
          <w:szCs w:val="28"/>
        </w:rPr>
      </w:pPr>
    </w:p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>
      <w:pPr>
        <w:sectPr w:rsidR="00BC30D2" w:rsidSect="00A31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0D2" w:rsidRPr="00BC30D2" w:rsidRDefault="00BC30D2" w:rsidP="00BC30D2">
      <w:pPr>
        <w:jc w:val="right"/>
      </w:pPr>
      <w:r w:rsidRPr="00BC30D2">
        <w:lastRenderedPageBreak/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BC30D2" w:rsidRPr="00BC30D2" w:rsidRDefault="00BC30D2" w:rsidP="00BC30D2">
      <w:pPr>
        <w:jc w:val="right"/>
        <w:rPr>
          <w:u w:val="single"/>
        </w:rPr>
      </w:pPr>
      <w:r w:rsidRPr="00BC30D2">
        <w:t>к муниципальной программе</w:t>
      </w:r>
    </w:p>
    <w:p w:rsidR="00BC30D2" w:rsidRPr="00BC30D2" w:rsidRDefault="00BC30D2" w:rsidP="00BC30D2">
      <w:pPr>
        <w:spacing w:line="232" w:lineRule="auto"/>
        <w:ind w:left="2120"/>
        <w:rPr>
          <w:b/>
        </w:rPr>
      </w:pPr>
      <w:r w:rsidRPr="00BC30D2">
        <w:rPr>
          <w:b/>
          <w:bCs/>
        </w:rPr>
        <w:t>Сведения о целевых показателях (индикаторах) муниципальной программы</w:t>
      </w:r>
    </w:p>
    <w:p w:rsidR="00BC30D2" w:rsidRPr="00BC30D2" w:rsidRDefault="00BC30D2" w:rsidP="00BC30D2">
      <w:pPr>
        <w:spacing w:line="232" w:lineRule="auto"/>
        <w:ind w:left="21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7"/>
        <w:gridCol w:w="3280"/>
        <w:gridCol w:w="1460"/>
        <w:gridCol w:w="1160"/>
        <w:gridCol w:w="1012"/>
        <w:gridCol w:w="898"/>
        <w:gridCol w:w="992"/>
        <w:gridCol w:w="850"/>
        <w:gridCol w:w="851"/>
        <w:gridCol w:w="992"/>
      </w:tblGrid>
      <w:tr w:rsidR="00BC30D2" w:rsidRPr="00BC30D2" w:rsidTr="00BC30D2">
        <w:trPr>
          <w:trHeight w:val="345"/>
        </w:trPr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Задачи, направленные на достижение цели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Наименование целевого показателя (индикатора)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Единица измерения</w:t>
            </w:r>
          </w:p>
        </w:tc>
        <w:tc>
          <w:tcPr>
            <w:tcW w:w="6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Значения показателей</w:t>
            </w:r>
          </w:p>
        </w:tc>
      </w:tr>
      <w:tr w:rsidR="00BC30D2" w:rsidRPr="00BC30D2" w:rsidTr="00BC30D2">
        <w:trPr>
          <w:trHeight w:val="209"/>
        </w:trPr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2019 (факт)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прогноз</w:t>
            </w:r>
          </w:p>
        </w:tc>
      </w:tr>
      <w:tr w:rsidR="00BC30D2" w:rsidRPr="00BC30D2" w:rsidTr="00BC30D2">
        <w:trPr>
          <w:trHeight w:val="420"/>
        </w:trPr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6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2025</w:t>
            </w:r>
          </w:p>
        </w:tc>
      </w:tr>
      <w:tr w:rsidR="00BC30D2" w:rsidRPr="00BC30D2" w:rsidTr="00BC30D2"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lang w:eastAsia="ar-SA"/>
              </w:rPr>
            </w:pPr>
            <w:r w:rsidRPr="00BC30D2">
              <w:t>Содействие в предоставлении/получении услуг связи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0D2">
              <w:rPr>
                <w:rFonts w:ascii="Times New Roman" w:hAnsi="Times New Roman" w:cs="Times New Roman"/>
                <w:sz w:val="24"/>
                <w:szCs w:val="24"/>
              </w:rPr>
              <w:t>1. Доля населения района, обеспеченная мобильной связью от общей численности населения района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75,1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77,2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82,7</w:t>
            </w:r>
          </w:p>
        </w:tc>
      </w:tr>
      <w:tr w:rsidR="00BC30D2" w:rsidRPr="00BC30D2" w:rsidTr="00BC30D2"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lang w:eastAsia="ar-SA"/>
              </w:rPr>
            </w:pPr>
            <w:r w:rsidRPr="00BC30D2">
              <w:t>2. Количество антенно-мачтовых сооружений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шт.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21</w:t>
            </w:r>
          </w:p>
        </w:tc>
      </w:tr>
    </w:tbl>
    <w:p w:rsidR="00BC30D2" w:rsidRPr="00BC30D2" w:rsidRDefault="00BC30D2" w:rsidP="00BC30D2">
      <w:pPr>
        <w:jc w:val="center"/>
        <w:rPr>
          <w:u w:val="single"/>
          <w:lang w:eastAsia="ar-SA"/>
        </w:rPr>
      </w:pPr>
    </w:p>
    <w:p w:rsidR="00BC30D2" w:rsidRP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Default="00BC30D2" w:rsidP="00161C1E"/>
    <w:p w:rsidR="00BC30D2" w:rsidRPr="00BC30D2" w:rsidRDefault="00BC30D2" w:rsidP="00BC30D2">
      <w:pPr>
        <w:jc w:val="right"/>
      </w:pPr>
      <w:r w:rsidRPr="00BC30D2">
        <w:lastRenderedPageBreak/>
        <w:t>Приложение 2</w:t>
      </w:r>
    </w:p>
    <w:p w:rsidR="00BC30D2" w:rsidRPr="00BC30D2" w:rsidRDefault="00BC30D2" w:rsidP="00BC30D2">
      <w:pPr>
        <w:widowControl w:val="0"/>
        <w:autoSpaceDE w:val="0"/>
        <w:ind w:left="12036"/>
        <w:jc w:val="right"/>
        <w:rPr>
          <w:b/>
          <w:caps/>
        </w:rPr>
      </w:pPr>
      <w:r w:rsidRPr="00BC30D2">
        <w:t>к муниципальной программе</w:t>
      </w:r>
    </w:p>
    <w:p w:rsidR="00BC30D2" w:rsidRPr="00BC30D2" w:rsidRDefault="00BC30D2" w:rsidP="00BC3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0D2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BC30D2" w:rsidRPr="00BC30D2" w:rsidRDefault="00BC30D2" w:rsidP="00BC3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30D2">
        <w:rPr>
          <w:rFonts w:ascii="Times New Roman" w:hAnsi="Times New Roman" w:cs="Times New Roman"/>
          <w:sz w:val="24"/>
          <w:szCs w:val="24"/>
        </w:rPr>
        <w:t>целевых показателей (индикаторов) муниципальной программы</w:t>
      </w:r>
    </w:p>
    <w:p w:rsidR="00BC30D2" w:rsidRPr="00BC30D2" w:rsidRDefault="00BC30D2" w:rsidP="00BC3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709"/>
        <w:gridCol w:w="1983"/>
        <w:gridCol w:w="1842"/>
        <w:gridCol w:w="2550"/>
        <w:gridCol w:w="2693"/>
        <w:gridCol w:w="1559"/>
        <w:gridCol w:w="1983"/>
      </w:tblGrid>
      <w:tr w:rsidR="00BC30D2" w:rsidRPr="00BC30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 xml:space="preserve">№ </w:t>
            </w:r>
            <w:proofErr w:type="spellStart"/>
            <w:r w:rsidRPr="00BC30D2">
              <w:rPr>
                <w:b/>
              </w:rPr>
              <w:t>п</w:t>
            </w:r>
            <w:proofErr w:type="spellEnd"/>
            <w:r w:rsidRPr="00BC30D2">
              <w:rPr>
                <w:b/>
              </w:rPr>
              <w:t>/</w:t>
            </w:r>
            <w:proofErr w:type="spellStart"/>
            <w:r w:rsidRPr="00BC30D2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  <w:r w:rsidRPr="00BC30D2">
              <w:rPr>
                <w:b/>
              </w:rPr>
              <w:t>Ед.</w:t>
            </w:r>
          </w:p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proofErr w:type="spellStart"/>
            <w:r w:rsidRPr="00BC30D2">
              <w:rPr>
                <w:b/>
              </w:rPr>
              <w:t>изм</w:t>
            </w:r>
            <w:proofErr w:type="spellEnd"/>
            <w:r w:rsidRPr="00BC30D2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Определение целевого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Временные характеристики целевого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Алгоритм формирования (формула) целевого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Базовые показатели, используемые в формуле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Метод сбора информации, индекс формы отчетности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Ответственный за сбор данных</w:t>
            </w:r>
          </w:p>
        </w:tc>
      </w:tr>
      <w:tr w:rsidR="00BC30D2" w:rsidRPr="00BC30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9</w:t>
            </w:r>
          </w:p>
        </w:tc>
      </w:tr>
      <w:tr w:rsidR="00BC30D2" w:rsidRPr="00BC30D2">
        <w:trPr>
          <w:trHeight w:val="14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highlight w:val="yellow"/>
                <w:lang w:eastAsia="ar-SA"/>
              </w:rPr>
            </w:pPr>
            <w:r w:rsidRPr="00BC30D2">
              <w:t>Доля населения района, обеспеченная мобильной связью от общей численности населения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доля населения района, обеспеченная мобильной связью, от общей численности населения района (I</w:t>
            </w:r>
            <w:r w:rsidRPr="00BC30D2">
              <w:rPr>
                <w:vertAlign w:val="subscript"/>
              </w:rPr>
              <w:t>14</w:t>
            </w:r>
            <w:r w:rsidRPr="00BC30D2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highlight w:val="yellow"/>
                <w:lang w:eastAsia="ar-SA"/>
              </w:rPr>
            </w:pPr>
            <w:r w:rsidRPr="00BC30D2">
              <w:t>периодичность годовая, показатель на конец отчетного периода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both"/>
              <w:rPr>
                <w:highlight w:val="yellow"/>
                <w:lang w:eastAsia="ar-SA"/>
              </w:rPr>
            </w:pPr>
            <w:r w:rsidRPr="00BC30D2">
              <w:t>I</w:t>
            </w:r>
            <w:r w:rsidRPr="00BC30D2">
              <w:rPr>
                <w:vertAlign w:val="subscript"/>
              </w:rPr>
              <w:t>14</w:t>
            </w:r>
            <w:r w:rsidRPr="00BC30D2">
              <w:t xml:space="preserve"> = </w:t>
            </w:r>
            <w:proofErr w:type="spellStart"/>
            <w:r w:rsidRPr="00BC30D2">
              <w:t>N</w:t>
            </w:r>
            <w:r w:rsidRPr="00BC30D2">
              <w:rPr>
                <w:vertAlign w:val="subscript"/>
              </w:rPr>
              <w:t>мс</w:t>
            </w:r>
            <w:proofErr w:type="spellEnd"/>
            <w:r w:rsidRPr="00BC30D2">
              <w:t xml:space="preserve"> / </w:t>
            </w:r>
            <w:proofErr w:type="spellStart"/>
            <w:r w:rsidRPr="00BC30D2">
              <w:t>N</w:t>
            </w:r>
            <w:r w:rsidRPr="00BC30D2">
              <w:rPr>
                <w:vertAlign w:val="subscript"/>
              </w:rPr>
              <w:t>общ</w:t>
            </w:r>
            <w:proofErr w:type="spellEnd"/>
            <w:r w:rsidRPr="00BC30D2">
              <w:t xml:space="preserve"> </w:t>
            </w:r>
            <w:proofErr w:type="spellStart"/>
            <w:r w:rsidRPr="00BC30D2">
              <w:t>x</w:t>
            </w:r>
            <w:proofErr w:type="spellEnd"/>
            <w:r w:rsidRPr="00BC30D2">
              <w:t xml:space="preserve"> 100%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highlight w:val="yellow"/>
                <w:lang w:eastAsia="ar-SA"/>
              </w:rPr>
            </w:pPr>
            <w:r w:rsidRPr="00BC30D2">
              <w:t>количество жителей района, проживающих на территории района в зоне охвата мобильной связью (</w:t>
            </w:r>
            <w:proofErr w:type="spellStart"/>
            <w:r w:rsidRPr="00BC30D2">
              <w:t>N</w:t>
            </w:r>
            <w:r w:rsidRPr="00BC30D2">
              <w:rPr>
                <w:vertAlign w:val="subscript"/>
              </w:rPr>
              <w:t>мс</w:t>
            </w:r>
            <w:proofErr w:type="spellEnd"/>
            <w:r w:rsidRPr="00BC30D2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 xml:space="preserve">3,1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Администрация района</w:t>
            </w:r>
          </w:p>
        </w:tc>
      </w:tr>
      <w:tr w:rsidR="00BC30D2" w:rsidRPr="00BC30D2">
        <w:trPr>
          <w:trHeight w:val="10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highlight w:val="yellow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highlight w:val="yellow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highlight w:val="yellow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общая численность населения Кичменгско-Городецкого района (</w:t>
            </w:r>
            <w:proofErr w:type="spellStart"/>
            <w:r w:rsidRPr="00BC30D2">
              <w:t>N</w:t>
            </w:r>
            <w:r w:rsidRPr="00BC30D2">
              <w:rPr>
                <w:vertAlign w:val="subscript"/>
              </w:rPr>
              <w:t>общ</w:t>
            </w:r>
            <w:proofErr w:type="spellEnd"/>
            <w:r w:rsidRPr="00BC30D2"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</w:tr>
      <w:tr w:rsidR="00BC30D2" w:rsidRPr="00BC30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Количество антенно-мачтовых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количество антенно-мачтовых сооружений, построенных с целью обеспечения малонаселенных и удаленных населенных </w:t>
            </w:r>
            <w:r w:rsidRPr="00BC30D2">
              <w:lastRenderedPageBreak/>
              <w:t>пунктов области сигналом оператора подвижной радиотелефонной связи (I</w:t>
            </w:r>
            <w:r w:rsidRPr="00BC30D2">
              <w:rPr>
                <w:vertAlign w:val="subscript"/>
              </w:rPr>
              <w:t>16</w:t>
            </w:r>
            <w:r w:rsidRPr="00BC30D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lastRenderedPageBreak/>
              <w:t>периодичность годовая, показатель на конец отчетного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rPr>
                <w:noProof/>
                <w:position w:val="-14"/>
              </w:rPr>
              <w:drawing>
                <wp:inline distT="0" distB="0" distL="0" distR="0">
                  <wp:extent cx="914400" cy="325755"/>
                  <wp:effectExtent l="0" t="0" r="0" b="0"/>
                  <wp:docPr id="1" name="Рисунок 1" descr="base_23647_16034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47_16034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количество антенно-мачтовых сооружений, построенных в i-м муниципальном образовании области за счет средств бюджета области с целью обеспечения малонаселенных и удаленных населенных </w:t>
            </w:r>
            <w:r w:rsidRPr="00BC30D2">
              <w:lastRenderedPageBreak/>
              <w:t>пунктов области сигналом оператора подвижной радиотелефонной связи (</w:t>
            </w:r>
            <w:proofErr w:type="spellStart"/>
            <w:r w:rsidRPr="00BC30D2">
              <w:t>Mi</w:t>
            </w:r>
            <w:proofErr w:type="spellEnd"/>
            <w:r w:rsidRPr="00BC30D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Администрация района</w:t>
            </w:r>
          </w:p>
        </w:tc>
      </w:tr>
    </w:tbl>
    <w:p w:rsidR="00BC30D2" w:rsidRPr="00BC30D2" w:rsidRDefault="00BC30D2" w:rsidP="00BC30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30D2" w:rsidRPr="00BC30D2" w:rsidRDefault="00BC30D2" w:rsidP="00BC3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0D2">
        <w:rPr>
          <w:rFonts w:ascii="Times New Roman" w:hAnsi="Times New Roman" w:cs="Times New Roman"/>
          <w:sz w:val="24"/>
          <w:szCs w:val="24"/>
        </w:rPr>
        <w:t>*1 -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BC30D2" w:rsidRPr="00BC30D2" w:rsidRDefault="00BC30D2" w:rsidP="00BC30D2">
      <w:pPr>
        <w:rPr>
          <w:u w:val="single"/>
        </w:rPr>
      </w:pPr>
      <w:r w:rsidRPr="00BC30D2">
        <w:rPr>
          <w:u w:val="single"/>
        </w:rPr>
        <w:br w:type="page"/>
      </w:r>
    </w:p>
    <w:p w:rsidR="00BC30D2" w:rsidRPr="00BC30D2" w:rsidRDefault="00BC30D2" w:rsidP="00BC30D2">
      <w:pPr>
        <w:jc w:val="right"/>
      </w:pPr>
      <w:r w:rsidRPr="00BC30D2">
        <w:lastRenderedPageBreak/>
        <w:t xml:space="preserve">      Приложение 3</w:t>
      </w:r>
    </w:p>
    <w:p w:rsidR="00BC30D2" w:rsidRPr="00BC30D2" w:rsidRDefault="00BC30D2" w:rsidP="00BC30D2">
      <w:pPr>
        <w:widowControl w:val="0"/>
        <w:autoSpaceDE w:val="0"/>
        <w:ind w:left="12036"/>
        <w:jc w:val="right"/>
        <w:rPr>
          <w:b/>
          <w:caps/>
        </w:rPr>
      </w:pPr>
      <w:r w:rsidRPr="00BC30D2">
        <w:t>к муниципальной программе</w:t>
      </w:r>
    </w:p>
    <w:p w:rsidR="00BC30D2" w:rsidRPr="00BC30D2" w:rsidRDefault="00BC30D2" w:rsidP="00BC30D2">
      <w:pPr>
        <w:autoSpaceDE w:val="0"/>
        <w:jc w:val="right"/>
        <w:rPr>
          <w:b/>
          <w:caps/>
        </w:rPr>
      </w:pPr>
    </w:p>
    <w:p w:rsidR="00BC30D2" w:rsidRPr="00BC30D2" w:rsidRDefault="00BC30D2" w:rsidP="00BC30D2">
      <w:pPr>
        <w:autoSpaceDE w:val="0"/>
        <w:jc w:val="center"/>
      </w:pPr>
      <w:r w:rsidRPr="00BC30D2">
        <w:rPr>
          <w:b/>
          <w:caps/>
        </w:rPr>
        <w:t>Ф</w:t>
      </w:r>
      <w:r w:rsidRPr="00BC30D2">
        <w:rPr>
          <w:b/>
        </w:rPr>
        <w:t>инансовое обеспечение муниципальной программы</w:t>
      </w:r>
    </w:p>
    <w:p w:rsidR="00BC30D2" w:rsidRPr="00BC30D2" w:rsidRDefault="00BC30D2" w:rsidP="00BC30D2">
      <w:pPr>
        <w:autoSpaceDE w:val="0"/>
        <w:jc w:val="both"/>
      </w:pPr>
    </w:p>
    <w:tbl>
      <w:tblPr>
        <w:tblW w:w="153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331"/>
        <w:gridCol w:w="1919"/>
        <w:gridCol w:w="1842"/>
        <w:gridCol w:w="1842"/>
        <w:gridCol w:w="1275"/>
        <w:gridCol w:w="993"/>
        <w:gridCol w:w="850"/>
        <w:gridCol w:w="992"/>
        <w:gridCol w:w="851"/>
        <w:gridCol w:w="850"/>
      </w:tblGrid>
      <w:tr w:rsidR="00BC30D2" w:rsidRPr="00BC30D2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b/>
                <w:lang w:eastAsia="ar-SA"/>
              </w:rPr>
            </w:pPr>
            <w:r w:rsidRPr="00BC30D2">
              <w:rPr>
                <w:b/>
              </w:rPr>
              <w:t>Статус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b/>
                <w:lang w:eastAsia="ar-SA"/>
              </w:rPr>
            </w:pPr>
            <w:r w:rsidRPr="00BC30D2">
              <w:rPr>
                <w:b/>
              </w:rPr>
              <w:t>Наименование муниципальной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b/>
                <w:lang w:eastAsia="ar-SA"/>
              </w:rPr>
            </w:pPr>
            <w:r w:rsidRPr="00BC30D2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b/>
                <w:lang w:eastAsia="ar-SA"/>
              </w:rPr>
            </w:pPr>
            <w:r w:rsidRPr="00BC30D2">
              <w:rPr>
                <w:b/>
              </w:rPr>
              <w:t>Целевой 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b/>
                <w:lang w:eastAsia="ar-SA"/>
              </w:rPr>
            </w:pPr>
            <w:r w:rsidRPr="00BC30D2">
              <w:rPr>
                <w:b/>
              </w:rPr>
              <w:t>Источник финансового обеспечения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Расходы (тыс.руб.), годы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2025</w:t>
            </w:r>
          </w:p>
        </w:tc>
      </w:tr>
      <w:tr w:rsidR="00BC30D2" w:rsidRPr="00BC30D2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11</w:t>
            </w:r>
          </w:p>
        </w:tc>
      </w:tr>
      <w:tr w:rsidR="00BC30D2" w:rsidRPr="00BC30D2"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Программа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both"/>
              <w:rPr>
                <w:lang w:eastAsia="ar-SA"/>
              </w:rPr>
            </w:pPr>
            <w:r w:rsidRPr="00BC30D2">
              <w:t xml:space="preserve">Развитие информационного общества в </w:t>
            </w:r>
            <w:proofErr w:type="spellStart"/>
            <w:r w:rsidRPr="00BC30D2">
              <w:t>Кичменгско-Городецком</w:t>
            </w:r>
            <w:proofErr w:type="spellEnd"/>
            <w:r w:rsidRPr="00BC30D2">
              <w:t xml:space="preserve"> районе на 2020-2025 годы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Администрация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jc w:val="center"/>
              <w:rPr>
                <w:lang w:eastAsia="ar-SA"/>
              </w:rPr>
            </w:pPr>
          </w:p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6757,4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10453,3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4666,6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1213,3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46,6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5581,0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9240,0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4620,0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межбюджетные трансферты из 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  <w:tr w:rsidR="00BC30D2" w:rsidRPr="00BC30D2">
        <w:tc>
          <w:tcPr>
            <w:tcW w:w="1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Содействие в предоставлении/получении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C30D2" w:rsidRPr="00BC30D2">
        <w:trPr>
          <w:trHeight w:val="206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Мероприятие 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Содействие развитию связи и </w:t>
            </w:r>
            <w:proofErr w:type="spellStart"/>
            <w:r w:rsidRPr="00BC30D2">
              <w:t>ИТ-отрасли</w:t>
            </w:r>
            <w:proofErr w:type="spellEnd"/>
            <w:r w:rsidRPr="00BC30D2">
              <w:t xml:space="preserve"> на территории Кичменгско-Городецкого района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Администрация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rPr>
                <w:lang w:eastAsia="ar-SA"/>
              </w:rPr>
            </w:pPr>
            <w:r w:rsidRPr="00BC30D2">
              <w:t xml:space="preserve">1. Доля населения района, обеспеченная мобильной связью от </w:t>
            </w:r>
            <w:r w:rsidRPr="00BC30D2">
              <w:lastRenderedPageBreak/>
              <w:t>общей численности населения района;</w:t>
            </w:r>
          </w:p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2. Количество антенно-мачтовых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lastRenderedPageBreak/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5637,4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9333,3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4666,6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46,6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5581,0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9240,0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4620,0</w:t>
            </w:r>
          </w:p>
        </w:tc>
      </w:tr>
      <w:tr w:rsidR="00BC30D2" w:rsidRPr="00BC30D2"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 xml:space="preserve">межбюджетные трансферты из 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  <w:tr w:rsidR="00BC30D2" w:rsidRPr="00BC30D2">
        <w:trPr>
          <w:trHeight w:val="24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Мероприятие 1.1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rPr>
                <w:bCs/>
              </w:rPr>
              <w:t>Разработка проектно-сметной документации на строительство антенно-мачтового сооружения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t>Администрация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rPr>
                <w:lang w:eastAsia="ar-SA"/>
              </w:rPr>
            </w:pPr>
            <w:r w:rsidRPr="00BC30D2">
              <w:t>1. Доля населения района, обеспеченная мобильной связью от общей численности населения района;</w:t>
            </w:r>
          </w:p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t>2. Количество антенно-мачтовых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rPr>
                <w:b/>
              </w:rPr>
              <w:t>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</w:t>
            </w:r>
          </w:p>
        </w:tc>
      </w:tr>
      <w:tr w:rsidR="00BC30D2" w:rsidRPr="00BC30D2">
        <w:trPr>
          <w:trHeight w:val="390"/>
        </w:trPr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собственные доходы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  <w:tr w:rsidR="00BC30D2" w:rsidRPr="00BC30D2">
        <w:trPr>
          <w:trHeight w:val="480"/>
        </w:trPr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межбюджетные трансферты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  <w:tr w:rsidR="00BC30D2" w:rsidRPr="00BC30D2">
        <w:trPr>
          <w:trHeight w:val="2625"/>
        </w:trPr>
        <w:tc>
          <w:tcPr>
            <w:tcW w:w="1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межбюджетные трансферты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</w:tbl>
    <w:p w:rsidR="00BC30D2" w:rsidRPr="00BC30D2" w:rsidRDefault="00BC30D2" w:rsidP="00BC30D2">
      <w:pPr>
        <w:rPr>
          <w:u w:val="single"/>
        </w:rPr>
      </w:pPr>
      <w:r w:rsidRPr="00BC30D2">
        <w:rPr>
          <w:u w:val="single"/>
        </w:rPr>
        <w:br w:type="page"/>
      </w:r>
    </w:p>
    <w:p w:rsidR="00BC30D2" w:rsidRPr="00BC30D2" w:rsidRDefault="00BC30D2" w:rsidP="00BC30D2">
      <w:pPr>
        <w:jc w:val="right"/>
      </w:pPr>
      <w:r w:rsidRPr="00BC30D2">
        <w:lastRenderedPageBreak/>
        <w:t>Приложение 4</w:t>
      </w:r>
    </w:p>
    <w:p w:rsidR="00BC30D2" w:rsidRPr="00BC30D2" w:rsidRDefault="00BC30D2" w:rsidP="00BC30D2">
      <w:pPr>
        <w:widowControl w:val="0"/>
        <w:autoSpaceDE w:val="0"/>
        <w:ind w:left="12036"/>
        <w:jc w:val="right"/>
      </w:pPr>
      <w:r w:rsidRPr="00BC30D2">
        <w:t>к муниципальной программе</w:t>
      </w:r>
    </w:p>
    <w:p w:rsidR="00BC30D2" w:rsidRPr="00BC30D2" w:rsidRDefault="00BC30D2" w:rsidP="00BC30D2">
      <w:pPr>
        <w:widowControl w:val="0"/>
        <w:autoSpaceDE w:val="0"/>
        <w:ind w:left="12036"/>
        <w:jc w:val="right"/>
        <w:rPr>
          <w:b/>
          <w:caps/>
        </w:rPr>
      </w:pPr>
    </w:p>
    <w:p w:rsidR="00BC30D2" w:rsidRPr="00BC30D2" w:rsidRDefault="00BC30D2" w:rsidP="00BC30D2">
      <w:pPr>
        <w:jc w:val="center"/>
        <w:rPr>
          <w:b/>
        </w:rPr>
      </w:pPr>
      <w:r w:rsidRPr="00BC30D2">
        <w:rPr>
          <w:b/>
        </w:rPr>
        <w:t>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</w:p>
    <w:p w:rsidR="00BC30D2" w:rsidRPr="00BC30D2" w:rsidRDefault="00BC30D2" w:rsidP="00BC30D2">
      <w:pPr>
        <w:rPr>
          <w:b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4"/>
        <w:gridCol w:w="1636"/>
        <w:gridCol w:w="1701"/>
        <w:gridCol w:w="1559"/>
        <w:gridCol w:w="1559"/>
        <w:gridCol w:w="1559"/>
        <w:gridCol w:w="1559"/>
      </w:tblGrid>
      <w:tr w:rsidR="00BC30D2" w:rsidRPr="00BC30D2"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lang w:eastAsia="ar-SA"/>
              </w:rPr>
            </w:pPr>
            <w:r w:rsidRPr="00BC30D2">
              <w:rPr>
                <w:b/>
              </w:rPr>
              <w:t>Источник финансового обеспечения</w:t>
            </w:r>
          </w:p>
        </w:tc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Расходы (тыс.руб.), годы</w:t>
            </w:r>
          </w:p>
        </w:tc>
      </w:tr>
      <w:tr w:rsidR="00BC30D2" w:rsidRPr="00BC30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2025</w:t>
            </w:r>
          </w:p>
        </w:tc>
      </w:tr>
      <w:tr w:rsidR="00BC30D2" w:rsidRPr="00BC30D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7</w:t>
            </w:r>
          </w:p>
        </w:tc>
      </w:tr>
      <w:tr w:rsidR="00BC30D2" w:rsidRPr="00BC30D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Всего, в т.ч.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6757,4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10453,3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lang w:eastAsia="ar-SA"/>
              </w:rPr>
            </w:pPr>
            <w:r w:rsidRPr="00BC30D2">
              <w:rPr>
                <w:b/>
              </w:rPr>
              <w:t>4666,6</w:t>
            </w:r>
          </w:p>
        </w:tc>
      </w:tr>
      <w:tr w:rsidR="00BC30D2" w:rsidRPr="00BC30D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федеральный бюджет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  <w:tr w:rsidR="00BC30D2" w:rsidRPr="00BC30D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областной бюджет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5581,0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9240,0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4620,0</w:t>
            </w:r>
          </w:p>
        </w:tc>
      </w:tr>
      <w:tr w:rsidR="00BC30D2" w:rsidRPr="00BC30D2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rPr>
                <w:lang w:eastAsia="ar-SA"/>
              </w:rPr>
            </w:pPr>
            <w:r w:rsidRPr="00BC30D2">
              <w:t>бюджеты поселений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lang w:eastAsia="ar-SA"/>
              </w:rPr>
            </w:pPr>
            <w:r w:rsidRPr="00BC30D2">
              <w:t>0</w:t>
            </w:r>
          </w:p>
        </w:tc>
      </w:tr>
    </w:tbl>
    <w:p w:rsidR="00BC30D2" w:rsidRDefault="00BC30D2" w:rsidP="00BC30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BC30D2" w:rsidRPr="00BC30D2" w:rsidRDefault="00BC30D2" w:rsidP="00BC30D2">
      <w:pPr>
        <w:jc w:val="right"/>
        <w:rPr>
          <w:sz w:val="22"/>
        </w:rPr>
      </w:pPr>
      <w:r w:rsidRPr="00BC30D2">
        <w:rPr>
          <w:sz w:val="22"/>
        </w:rPr>
        <w:lastRenderedPageBreak/>
        <w:t xml:space="preserve">      Приложение 5</w:t>
      </w:r>
    </w:p>
    <w:p w:rsidR="00BC30D2" w:rsidRPr="00BC30D2" w:rsidRDefault="00BC30D2" w:rsidP="00BC30D2">
      <w:pPr>
        <w:widowControl w:val="0"/>
        <w:autoSpaceDE w:val="0"/>
        <w:ind w:left="12036"/>
        <w:jc w:val="right"/>
        <w:rPr>
          <w:sz w:val="22"/>
        </w:rPr>
      </w:pPr>
      <w:r w:rsidRPr="00BC30D2">
        <w:rPr>
          <w:sz w:val="22"/>
        </w:rPr>
        <w:t>к муниципальной программе</w:t>
      </w:r>
    </w:p>
    <w:p w:rsidR="00BC30D2" w:rsidRPr="00BC30D2" w:rsidRDefault="00BC30D2" w:rsidP="00BC30D2">
      <w:pPr>
        <w:widowControl w:val="0"/>
        <w:autoSpaceDE w:val="0"/>
        <w:ind w:left="12036"/>
        <w:jc w:val="right"/>
        <w:rPr>
          <w:b/>
          <w:caps/>
          <w:sz w:val="22"/>
        </w:rPr>
      </w:pPr>
    </w:p>
    <w:p w:rsidR="00BC30D2" w:rsidRPr="00BC30D2" w:rsidRDefault="00BC30D2" w:rsidP="00BC30D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C30D2">
        <w:rPr>
          <w:rFonts w:ascii="Times New Roman" w:hAnsi="Times New Roman" w:cs="Times New Roman"/>
          <w:sz w:val="24"/>
          <w:szCs w:val="28"/>
        </w:rPr>
        <w:t>Сведения об основных мероприятиях программы</w:t>
      </w:r>
    </w:p>
    <w:p w:rsidR="00BC30D2" w:rsidRPr="00BC30D2" w:rsidRDefault="00BC30D2" w:rsidP="00BC30D2">
      <w:pPr>
        <w:jc w:val="center"/>
        <w:rPr>
          <w:szCs w:val="28"/>
          <w:u w:val="single"/>
        </w:rPr>
      </w:pPr>
    </w:p>
    <w:tbl>
      <w:tblPr>
        <w:tblW w:w="1392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260"/>
        <w:gridCol w:w="2409"/>
        <w:gridCol w:w="1843"/>
        <w:gridCol w:w="1418"/>
        <w:gridCol w:w="2126"/>
        <w:gridCol w:w="2268"/>
      </w:tblGrid>
      <w:tr w:rsidR="00BC30D2" w:rsidRPr="00BC30D2" w:rsidTr="00BC30D2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 xml:space="preserve">№ </w:t>
            </w:r>
            <w:proofErr w:type="spellStart"/>
            <w:r w:rsidRPr="00BC30D2">
              <w:rPr>
                <w:b/>
                <w:sz w:val="20"/>
                <w:szCs w:val="22"/>
              </w:rPr>
              <w:t>п</w:t>
            </w:r>
            <w:proofErr w:type="spellEnd"/>
            <w:r w:rsidRPr="00BC30D2">
              <w:rPr>
                <w:b/>
                <w:sz w:val="20"/>
                <w:szCs w:val="22"/>
              </w:rPr>
              <w:t>/</w:t>
            </w:r>
            <w:proofErr w:type="spellStart"/>
            <w:r w:rsidRPr="00BC30D2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Мощность (прирост мощности) объекта капитального строительства, подлежащего вводу в эксплуатацию, мощность объекта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 xml:space="preserve">Срок разработки ПСД/ Срок ввода в эксплуатацию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Финансовые затраты в 2020-2025 годах, тыс.руб.</w:t>
            </w:r>
          </w:p>
        </w:tc>
      </w:tr>
      <w:tr w:rsidR="00BC30D2" w:rsidRPr="00BC30D2" w:rsidTr="00BC30D2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sz w:val="20"/>
                <w:szCs w:val="22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sz w:val="20"/>
                <w:szCs w:val="2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sz w:val="20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rPr>
                <w:b/>
                <w:sz w:val="20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Субсидии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0"/>
                <w:szCs w:val="22"/>
                <w:lang w:eastAsia="ar-SA"/>
              </w:rPr>
            </w:pPr>
            <w:r w:rsidRPr="00BC30D2">
              <w:rPr>
                <w:b/>
                <w:sz w:val="20"/>
                <w:szCs w:val="22"/>
              </w:rPr>
              <w:t>Муниципальный бюджет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bCs/>
                <w:sz w:val="20"/>
                <w:szCs w:val="22"/>
              </w:rPr>
              <w:t>Разработка проектно-сметной документации на строительство антенно-мачтового сооружения</w:t>
            </w:r>
            <w:r w:rsidRPr="00BC30D2">
              <w:rPr>
                <w:sz w:val="22"/>
              </w:rPr>
              <w:t xml:space="preserve"> в </w:t>
            </w:r>
            <w:r w:rsidRPr="00BC30D2">
              <w:rPr>
                <w:bCs/>
                <w:sz w:val="22"/>
              </w:rPr>
              <w:t xml:space="preserve">д. </w:t>
            </w:r>
            <w:proofErr w:type="spellStart"/>
            <w:r w:rsidRPr="00BC30D2">
              <w:rPr>
                <w:bCs/>
                <w:sz w:val="22"/>
              </w:rPr>
              <w:t>Бяково</w:t>
            </w:r>
            <w:proofErr w:type="spellEnd"/>
            <w:r w:rsidRPr="00BC30D2">
              <w:rPr>
                <w:bCs/>
                <w:sz w:val="22"/>
              </w:rPr>
              <w:t xml:space="preserve"> </w:t>
            </w:r>
            <w:r w:rsidRPr="00BC30D2">
              <w:rPr>
                <w:sz w:val="22"/>
              </w:rPr>
              <w:t>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bCs/>
                <w:sz w:val="20"/>
                <w:szCs w:val="22"/>
              </w:rPr>
              <w:t>Разработка проектно-сметной документации на строительство антенно-мачтового сооружения</w:t>
            </w:r>
            <w:r w:rsidRPr="00BC30D2">
              <w:rPr>
                <w:sz w:val="22"/>
              </w:rPr>
              <w:t xml:space="preserve"> в </w:t>
            </w:r>
            <w:r w:rsidRPr="00BC30D2">
              <w:rPr>
                <w:bCs/>
                <w:sz w:val="22"/>
              </w:rPr>
              <w:t xml:space="preserve">д. Плоская </w:t>
            </w:r>
            <w:r w:rsidRPr="00BC30D2">
              <w:rPr>
                <w:sz w:val="22"/>
              </w:rPr>
              <w:t>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 xml:space="preserve">Строительство антенно-мачтового сооружения в </w:t>
            </w:r>
            <w:r w:rsidRPr="00BC30D2">
              <w:rPr>
                <w:bCs/>
                <w:sz w:val="22"/>
              </w:rPr>
              <w:t xml:space="preserve">д. Плоская </w:t>
            </w:r>
            <w:r w:rsidRPr="00BC30D2">
              <w:rPr>
                <w:sz w:val="22"/>
              </w:rPr>
              <w:t>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антенно-мачтовое сооружение высотой 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5637,4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5581,0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56,4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bCs/>
                <w:sz w:val="20"/>
                <w:szCs w:val="22"/>
              </w:rPr>
              <w:t>Разработка проектно-сметной документации на строительство антенно-мачтового сооружения</w:t>
            </w:r>
            <w:r w:rsidRPr="00BC30D2">
              <w:rPr>
                <w:sz w:val="22"/>
              </w:rPr>
              <w:t xml:space="preserve"> в </w:t>
            </w:r>
            <w:r w:rsidRPr="00BC30D2">
              <w:rPr>
                <w:bCs/>
                <w:sz w:val="22"/>
              </w:rPr>
              <w:t xml:space="preserve">д. </w:t>
            </w:r>
            <w:proofErr w:type="spellStart"/>
            <w:r w:rsidRPr="00BC30D2">
              <w:rPr>
                <w:bCs/>
                <w:sz w:val="22"/>
              </w:rPr>
              <w:t>Шелыгино</w:t>
            </w:r>
            <w:proofErr w:type="spellEnd"/>
            <w:r w:rsidRPr="00BC30D2">
              <w:rPr>
                <w:bCs/>
                <w:sz w:val="22"/>
              </w:rPr>
              <w:t xml:space="preserve"> </w:t>
            </w:r>
            <w:r w:rsidRPr="00BC30D2">
              <w:rPr>
                <w:sz w:val="22"/>
              </w:rPr>
              <w:t xml:space="preserve">Кичменгско-Городецкого района </w:t>
            </w:r>
            <w:r w:rsidRPr="00BC30D2">
              <w:rPr>
                <w:sz w:val="22"/>
              </w:rPr>
              <w:lastRenderedPageBreak/>
              <w:t>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 xml:space="preserve">Строительство антенно-мачтового сооружения в д. </w:t>
            </w:r>
            <w:proofErr w:type="spellStart"/>
            <w:r w:rsidRPr="00BC30D2">
              <w:rPr>
                <w:sz w:val="22"/>
              </w:rPr>
              <w:t>Шелыгино</w:t>
            </w:r>
            <w:proofErr w:type="spellEnd"/>
            <w:r w:rsidRPr="00BC30D2">
              <w:rPr>
                <w:sz w:val="22"/>
              </w:rPr>
              <w:t xml:space="preserve"> 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антенно-мачтовое сооружение высотой 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46,6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bCs/>
                <w:sz w:val="20"/>
                <w:szCs w:val="22"/>
              </w:rPr>
              <w:t>Разработка проектно-сметной документации на строительство антенно-мачтового сооружения</w:t>
            </w:r>
            <w:r w:rsidRPr="00BC30D2">
              <w:rPr>
                <w:sz w:val="22"/>
              </w:rPr>
              <w:t xml:space="preserve"> в с</w:t>
            </w:r>
            <w:r w:rsidRPr="00BC30D2">
              <w:rPr>
                <w:bCs/>
                <w:sz w:val="22"/>
              </w:rPr>
              <w:t xml:space="preserve">. </w:t>
            </w:r>
            <w:proofErr w:type="spellStart"/>
            <w:r w:rsidRPr="00BC30D2">
              <w:rPr>
                <w:bCs/>
                <w:sz w:val="22"/>
              </w:rPr>
              <w:t>Еловино</w:t>
            </w:r>
            <w:proofErr w:type="spellEnd"/>
            <w:r w:rsidRPr="00BC30D2">
              <w:rPr>
                <w:bCs/>
                <w:sz w:val="22"/>
              </w:rPr>
              <w:t xml:space="preserve">, </w:t>
            </w:r>
            <w:r w:rsidRPr="00BC30D2">
              <w:rPr>
                <w:sz w:val="22"/>
              </w:rPr>
              <w:t>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 xml:space="preserve">Строительство антенно-мачтового сооружения в д. </w:t>
            </w:r>
            <w:proofErr w:type="spellStart"/>
            <w:r w:rsidRPr="00BC30D2">
              <w:rPr>
                <w:sz w:val="22"/>
              </w:rPr>
              <w:t>Еловино</w:t>
            </w:r>
            <w:proofErr w:type="spellEnd"/>
            <w:r w:rsidRPr="00BC30D2">
              <w:rPr>
                <w:sz w:val="22"/>
              </w:rPr>
              <w:t xml:space="preserve"> 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антенно-мачтовое сооружение высотой 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46,6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bCs/>
                <w:sz w:val="20"/>
                <w:szCs w:val="22"/>
              </w:rPr>
              <w:t>Разработка проектно-сметной документации на строительство антенно-мачтового сооружения</w:t>
            </w:r>
            <w:r w:rsidRPr="00BC30D2">
              <w:rPr>
                <w:sz w:val="22"/>
              </w:rPr>
              <w:t xml:space="preserve"> в с</w:t>
            </w:r>
            <w:r w:rsidRPr="00BC30D2">
              <w:rPr>
                <w:bCs/>
                <w:sz w:val="22"/>
              </w:rPr>
              <w:t xml:space="preserve">. </w:t>
            </w:r>
            <w:proofErr w:type="spellStart"/>
            <w:r w:rsidRPr="00BC30D2">
              <w:rPr>
                <w:bCs/>
                <w:sz w:val="22"/>
              </w:rPr>
              <w:t>Светица</w:t>
            </w:r>
            <w:proofErr w:type="spellEnd"/>
            <w:r w:rsidRPr="00BC30D2">
              <w:rPr>
                <w:bCs/>
                <w:sz w:val="22"/>
              </w:rPr>
              <w:t xml:space="preserve">, </w:t>
            </w:r>
            <w:r w:rsidRPr="00BC30D2">
              <w:rPr>
                <w:sz w:val="22"/>
              </w:rPr>
              <w:t>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560,0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 xml:space="preserve">Строительство антенно-мачтового сооружения в с. </w:t>
            </w:r>
            <w:proofErr w:type="spellStart"/>
            <w:r w:rsidRPr="00BC30D2">
              <w:rPr>
                <w:sz w:val="22"/>
              </w:rPr>
              <w:t>Светица</w:t>
            </w:r>
            <w:proofErr w:type="spellEnd"/>
            <w:r w:rsidRPr="00BC30D2">
              <w:rPr>
                <w:sz w:val="22"/>
              </w:rPr>
              <w:t xml:space="preserve"> Кичменгско-Городецкого района Вологодской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антенно-мачтовое сооружение высотой 70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  <w:r w:rsidRPr="00BC30D2">
              <w:rPr>
                <w:sz w:val="22"/>
              </w:rPr>
              <w:t>46,6</w:t>
            </w:r>
          </w:p>
        </w:tc>
      </w:tr>
      <w:tr w:rsidR="00BC30D2" w:rsidRPr="00BC30D2" w:rsidTr="00BC30D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jc w:val="center"/>
              <w:rPr>
                <w:sz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rPr>
                <w:b/>
                <w:sz w:val="22"/>
                <w:lang w:eastAsia="ar-SA"/>
              </w:rPr>
            </w:pPr>
            <w:r w:rsidRPr="00BC30D2"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D2" w:rsidRPr="00BC30D2" w:rsidRDefault="00BC30D2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BC30D2">
              <w:rPr>
                <w:b/>
                <w:sz w:val="22"/>
              </w:rPr>
              <w:t>22 437,2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BC30D2">
              <w:rPr>
                <w:b/>
                <w:sz w:val="22"/>
              </w:rPr>
              <w:t>19 441,0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D2" w:rsidRPr="00BC30D2" w:rsidRDefault="00BC30D2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BC30D2">
              <w:rPr>
                <w:b/>
                <w:sz w:val="22"/>
              </w:rPr>
              <w:t>2 996,2</w:t>
            </w:r>
          </w:p>
        </w:tc>
      </w:tr>
    </w:tbl>
    <w:p w:rsidR="00BC30D2" w:rsidRDefault="00BC30D2" w:rsidP="00BC30D2">
      <w:pPr>
        <w:jc w:val="center"/>
        <w:rPr>
          <w:sz w:val="28"/>
          <w:szCs w:val="28"/>
          <w:u w:val="single"/>
          <w:lang w:eastAsia="ar-SA"/>
        </w:rPr>
      </w:pPr>
    </w:p>
    <w:p w:rsidR="00BC30D2" w:rsidRDefault="00BC30D2" w:rsidP="00BC30D2"/>
    <w:p w:rsidR="00BC30D2" w:rsidRDefault="00BC30D2" w:rsidP="00161C1E"/>
    <w:p w:rsidR="00BC30D2" w:rsidRDefault="00BC30D2" w:rsidP="00161C1E"/>
    <w:sectPr w:rsidR="00BC30D2" w:rsidSect="00BC30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2B545F"/>
    <w:rsid w:val="003A0729"/>
    <w:rsid w:val="003E71C9"/>
    <w:rsid w:val="00A31A77"/>
    <w:rsid w:val="00B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2664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2018-10-17T10:52:00Z</cp:lastPrinted>
  <dcterms:created xsi:type="dcterms:W3CDTF">2020-06-25T06:56:00Z</dcterms:created>
  <dcterms:modified xsi:type="dcterms:W3CDTF">2020-06-25T06:56:00Z</dcterms:modified>
</cp:coreProperties>
</file>