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02" w:rsidRDefault="00BE3A02">
      <w:pPr>
        <w:pStyle w:val="1"/>
      </w:pPr>
      <w:r>
        <w:fldChar w:fldCharType="begin"/>
      </w:r>
      <w:r>
        <w:instrText>HYPERLINK "garantF1://71294366.0"</w:instrText>
      </w:r>
      <w:r>
        <w:fldChar w:fldCharType="separate"/>
      </w:r>
      <w:r>
        <w:rPr>
          <w:rStyle w:val="a4"/>
          <w:rFonts w:cs="Arial"/>
          <w:b/>
          <w:bCs w:val="0"/>
        </w:rPr>
        <w:t>Приказ Министерства транспорта РФ от 1 декабря 2015 г. N 347</w:t>
      </w:r>
      <w:r>
        <w:rPr>
          <w:rStyle w:val="a4"/>
          <w:rFonts w:cs="Arial"/>
          <w:b/>
          <w:bCs w:val="0"/>
        </w:rPr>
        <w:br/>
        <w:t>"Об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помощи"</w:t>
      </w:r>
      <w:r>
        <w:fldChar w:fldCharType="end"/>
      </w:r>
    </w:p>
    <w:p w:rsidR="00BE3A02" w:rsidRDefault="00BE3A02"/>
    <w:p w:rsidR="00BE3A02" w:rsidRDefault="00BE3A02">
      <w:r>
        <w:t xml:space="preserve">В соответствии со </w:t>
      </w:r>
      <w:hyperlink r:id="rId4" w:history="1">
        <w:r>
          <w:rPr>
            <w:rStyle w:val="a4"/>
            <w:rFonts w:cs="Arial"/>
          </w:rPr>
          <w:t>статьями 5</w:t>
        </w:r>
      </w:hyperlink>
      <w:r>
        <w:t xml:space="preserve">, </w:t>
      </w:r>
      <w:hyperlink r:id="rId5" w:history="1">
        <w:r>
          <w:rPr>
            <w:rStyle w:val="a4"/>
            <w:rFonts w:cs="Arial"/>
          </w:rPr>
          <w:t>19</w:t>
        </w:r>
      </w:hyperlink>
      <w:r>
        <w:t xml:space="preserve"> Федерального закона от 1 декабря 2014 г. N 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 49 (ч. 4), ст. 6928) приказываю:</w:t>
      </w:r>
    </w:p>
    <w:p w:rsidR="00BE3A02" w:rsidRDefault="00BE3A02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Порядок</w:t>
        </w:r>
      </w:hyperlink>
      <w:r>
        <w:t xml:space="preserve">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 (далее - Порядок).</w:t>
      </w:r>
    </w:p>
    <w:p w:rsidR="00BE3A02" w:rsidRDefault="00BE3A02">
      <w:bookmarkStart w:id="1" w:name="sub_2"/>
      <w:bookmarkEnd w:id="0"/>
      <w:r>
        <w:t xml:space="preserve">2. Настоящий приказ вступает в силу по истечении 10 дней после дня его </w:t>
      </w:r>
      <w:hyperlink r:id="rId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, за исключением </w:t>
      </w:r>
      <w:hyperlink w:anchor="sub_10032" w:history="1">
        <w:r>
          <w:rPr>
            <w:rStyle w:val="a4"/>
            <w:rFonts w:cs="Arial"/>
          </w:rPr>
          <w:t>подпунктов "б" - "</w:t>
        </w:r>
        <w:proofErr w:type="spellStart"/>
        <w:r>
          <w:rPr>
            <w:rStyle w:val="a4"/>
            <w:rFonts w:cs="Arial"/>
          </w:rPr>
          <w:t>д</w:t>
        </w:r>
        <w:proofErr w:type="spellEnd"/>
        <w:r>
          <w:rPr>
            <w:rStyle w:val="a4"/>
            <w:rFonts w:cs="Arial"/>
          </w:rPr>
          <w:t>" пункта 3</w:t>
        </w:r>
      </w:hyperlink>
      <w:r>
        <w:t xml:space="preserve"> и </w:t>
      </w:r>
      <w:hyperlink w:anchor="sub_1005" w:history="1">
        <w:r>
          <w:rPr>
            <w:rStyle w:val="a4"/>
            <w:rFonts w:cs="Arial"/>
          </w:rPr>
          <w:t>пунктов 5</w:t>
        </w:r>
      </w:hyperlink>
      <w:r>
        <w:t xml:space="preserve">, </w:t>
      </w:r>
      <w:hyperlink w:anchor="sub_1006" w:history="1">
        <w:r>
          <w:rPr>
            <w:rStyle w:val="a4"/>
            <w:rFonts w:cs="Arial"/>
          </w:rPr>
          <w:t>6</w:t>
        </w:r>
      </w:hyperlink>
      <w:r>
        <w:t xml:space="preserve"> Порядка, которые вступают в силу с 1 июля 2016 г.</w:t>
      </w:r>
    </w:p>
    <w:bookmarkEnd w:id="1"/>
    <w:p w:rsidR="00BE3A02" w:rsidRDefault="00BE3A0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E3A02" w:rsidRPr="003334A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E3A02" w:rsidRPr="003334A8" w:rsidRDefault="00BE3A02">
            <w:pPr>
              <w:pStyle w:val="afff1"/>
              <w:rPr>
                <w:rFonts w:eastAsiaTheme="minorEastAsia"/>
              </w:rPr>
            </w:pPr>
            <w:r w:rsidRPr="003334A8">
              <w:rPr>
                <w:rFonts w:eastAsiaTheme="minorEastAsia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E3A02" w:rsidRPr="003334A8" w:rsidRDefault="00BE3A02">
            <w:pPr>
              <w:pStyle w:val="aff8"/>
              <w:jc w:val="right"/>
              <w:rPr>
                <w:rFonts w:eastAsiaTheme="minorEastAsia"/>
              </w:rPr>
            </w:pPr>
            <w:r w:rsidRPr="003334A8">
              <w:rPr>
                <w:rFonts w:eastAsiaTheme="minorEastAsia"/>
              </w:rPr>
              <w:t>М.Ю. Соколов</w:t>
            </w:r>
          </w:p>
        </w:tc>
      </w:tr>
    </w:tbl>
    <w:p w:rsidR="00BE3A02" w:rsidRDefault="00BE3A02"/>
    <w:p w:rsidR="00BE3A02" w:rsidRDefault="00BE3A02">
      <w:pPr>
        <w:pStyle w:val="afff1"/>
      </w:pPr>
      <w:r>
        <w:t xml:space="preserve">Зарегистрировано в Минюсте РФ 6 мая 2016 г. </w:t>
      </w:r>
      <w:r>
        <w:br/>
        <w:t>Регистрационный N 42032</w:t>
      </w:r>
    </w:p>
    <w:p w:rsidR="00BE3A02" w:rsidRDefault="00BE3A02">
      <w:pPr>
        <w:pStyle w:val="1"/>
      </w:pPr>
      <w:bookmarkStart w:id="2" w:name="sub_1000"/>
      <w:r>
        <w:t>Порядок</w:t>
      </w:r>
      <w:r>
        <w:br/>
        <w:t>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/>
            <w:bCs w:val="0"/>
          </w:rPr>
          <w:t>приказом</w:t>
        </w:r>
      </w:hyperlink>
      <w:r>
        <w:t xml:space="preserve"> Министерства транспорта РФ от 1 декабря 2015 г. N 347)</w:t>
      </w:r>
    </w:p>
    <w:bookmarkEnd w:id="2"/>
    <w:p w:rsidR="00BE3A02" w:rsidRDefault="00BE3A02"/>
    <w:p w:rsidR="00BE3A02" w:rsidRDefault="00BE3A02">
      <w:bookmarkStart w:id="3" w:name="sub_1001"/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7" w:history="1">
        <w:r>
          <w:rPr>
            <w:rStyle w:val="a4"/>
            <w:rFonts w:cs="Arial"/>
          </w:rPr>
          <w:t>статьями 5</w:t>
        </w:r>
      </w:hyperlink>
      <w:r>
        <w:t xml:space="preserve">, </w:t>
      </w:r>
      <w:hyperlink r:id="rId8" w:history="1">
        <w:r>
          <w:rPr>
            <w:rStyle w:val="a4"/>
            <w:rFonts w:cs="Arial"/>
          </w:rPr>
          <w:t>19</w:t>
        </w:r>
      </w:hyperlink>
      <w:r>
        <w:t xml:space="preserve"> Федерального закона от 1 декабря 2014 г. N 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и определяет правила обеспечения условий доступности для пассажиров из числа инвалидов автовокзалов и автостанций (далее - объекты), их перевозки и перевозки</w:t>
      </w:r>
      <w:proofErr w:type="gramEnd"/>
      <w:r>
        <w:t xml:space="preserve"> их багажа автомобильным транспортом, в том числе по заказу и легковыми такси, и городским наземным электрическим транспортом, предоставляемых услуг, а также оказания пассажирам из числа инвалидов при этом необходимой помощи в преодолении барьеров, мешающих получению услуг и использованию объектов наравне с другими лицами.</w:t>
      </w:r>
    </w:p>
    <w:p w:rsidR="00BE3A02" w:rsidRDefault="00BE3A02">
      <w:bookmarkStart w:id="4" w:name="sub_1002"/>
      <w:bookmarkEnd w:id="3"/>
      <w:r>
        <w:t>2. Обеспечение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(далее - транспортные средства) и объектов осуществляется перевозчиками и владельцами объектов, оказывающими услуги, связанные с перевозками на автомобильном транспорте и городском наземном электрическом транспорте пассажиров.</w:t>
      </w:r>
    </w:p>
    <w:p w:rsidR="00BE3A02" w:rsidRDefault="00BE3A02">
      <w:bookmarkStart w:id="5" w:name="sub_1003"/>
      <w:bookmarkEnd w:id="4"/>
      <w:r>
        <w:t>3. Перевозчики и владельцы объектов обеспечивают пассажирам из числа инвалидов следующие условия доступности услуг в соответствии с требованиями, установленными законодательными и иными нормативными правовыми актами:</w:t>
      </w:r>
    </w:p>
    <w:p w:rsidR="00BE3A02" w:rsidRDefault="00BE3A02">
      <w:bookmarkStart w:id="6" w:name="sub_10031"/>
      <w:bookmarkEnd w:id="5"/>
      <w:r>
        <w:t xml:space="preserve">а) сопровождение пассажиров из числа инвалидов, имеющих стойкие расстройства функций зрения и самостоятельного передвижения, по территории </w:t>
      </w:r>
      <w:r>
        <w:lastRenderedPageBreak/>
        <w:t>объектов и в транспортных средствах;</w:t>
      </w:r>
    </w:p>
    <w:p w:rsidR="00BE3A02" w:rsidRDefault="00BE3A02">
      <w:pPr>
        <w:pStyle w:val="afb"/>
        <w:rPr>
          <w:color w:val="000000"/>
          <w:sz w:val="16"/>
          <w:szCs w:val="16"/>
        </w:rPr>
      </w:pPr>
      <w:bookmarkStart w:id="7" w:name="sub_10032"/>
      <w:bookmarkEnd w:id="6"/>
      <w:r>
        <w:rPr>
          <w:color w:val="000000"/>
          <w:sz w:val="16"/>
          <w:szCs w:val="16"/>
        </w:rPr>
        <w:t>ГАРАНТ:</w:t>
      </w:r>
    </w:p>
    <w:bookmarkEnd w:id="7"/>
    <w:p w:rsidR="00BE3A02" w:rsidRDefault="00BE3A02">
      <w:pPr>
        <w:pStyle w:val="afb"/>
      </w:pPr>
      <w:r>
        <w:t xml:space="preserve">Подпункт "б" </w:t>
      </w:r>
      <w:hyperlink w:anchor="sub_2" w:history="1">
        <w:r>
          <w:rPr>
            <w:rStyle w:val="a4"/>
            <w:rFonts w:cs="Arial"/>
          </w:rPr>
          <w:t>вступает в силу</w:t>
        </w:r>
      </w:hyperlink>
      <w:r>
        <w:t xml:space="preserve"> с 1 июля 2016 г.</w:t>
      </w:r>
    </w:p>
    <w:p w:rsidR="00BE3A02" w:rsidRDefault="00BE3A02">
      <w:r>
        <w:t>б) помощь пассажирам из числа инвалидов при передвижении по территории объектов, в том числе при входе в транспортные средства и выходе из них, до места посадки в транспортные средства и от места высадки из них, при оформлении багажа, получении багажа;</w:t>
      </w:r>
    </w:p>
    <w:p w:rsidR="00BE3A02" w:rsidRDefault="00BE3A02">
      <w:pPr>
        <w:pStyle w:val="afb"/>
        <w:rPr>
          <w:color w:val="000000"/>
          <w:sz w:val="16"/>
          <w:szCs w:val="16"/>
        </w:rPr>
      </w:pPr>
      <w:bookmarkStart w:id="8" w:name="sub_10033"/>
      <w:r>
        <w:rPr>
          <w:color w:val="000000"/>
          <w:sz w:val="16"/>
          <w:szCs w:val="16"/>
        </w:rPr>
        <w:t>ГАРАНТ:</w:t>
      </w:r>
    </w:p>
    <w:bookmarkEnd w:id="8"/>
    <w:p w:rsidR="00BE3A02" w:rsidRDefault="00BE3A02">
      <w:pPr>
        <w:pStyle w:val="afb"/>
      </w:pPr>
      <w:r>
        <w:t xml:space="preserve">Подпункт "в" </w:t>
      </w:r>
      <w:hyperlink w:anchor="sub_2" w:history="1">
        <w:r>
          <w:rPr>
            <w:rStyle w:val="a4"/>
            <w:rFonts w:cs="Arial"/>
          </w:rPr>
          <w:t>вступает в силу</w:t>
        </w:r>
      </w:hyperlink>
      <w:r>
        <w:t xml:space="preserve"> с 1 июля 2016 г.</w:t>
      </w:r>
    </w:p>
    <w:p w:rsidR="00BE3A02" w:rsidRDefault="00BE3A02">
      <w:proofErr w:type="gramStart"/>
      <w:r>
        <w:t xml:space="preserve">в) возможность ознакомления с </w:t>
      </w:r>
      <w:hyperlink r:id="rId9" w:history="1">
        <w:r>
          <w:rPr>
            <w:rStyle w:val="a4"/>
            <w:rFonts w:cs="Arial"/>
          </w:rPr>
          <w:t>Правилами</w:t>
        </w:r>
      </w:hyperlink>
      <w:r>
        <w:t xml:space="preserve"> перевозки пассажиров и багажа автомобильным транспортом и городским наземным электрическим транспортом, утвержденными </w:t>
      </w:r>
      <w:hyperlink r:id="rId1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14 февраля 2009 г. N 112</w:t>
      </w:r>
      <w:hyperlink w:anchor="sub_1111" w:history="1">
        <w:r>
          <w:rPr>
            <w:rStyle w:val="a4"/>
            <w:rFonts w:cs="Arial"/>
          </w:rPr>
          <w:t>*(1)</w:t>
        </w:r>
      </w:hyperlink>
      <w:r>
        <w:t>, а также другой необходимой информацией об условиях перевозки в доступной для пассажиров из числа инвалидов форме при обращении к представителю перевозчика или владельца объекта и (или) через информационно-телекоммуникационную сеть "Интернет", по</w:t>
      </w:r>
      <w:proofErr w:type="gramEnd"/>
      <w:r>
        <w:t xml:space="preserve"> телефону;</w:t>
      </w:r>
    </w:p>
    <w:p w:rsidR="00BE3A02" w:rsidRDefault="00BE3A02">
      <w:pPr>
        <w:pStyle w:val="afb"/>
        <w:rPr>
          <w:color w:val="000000"/>
          <w:sz w:val="16"/>
          <w:szCs w:val="16"/>
        </w:rPr>
      </w:pPr>
      <w:bookmarkStart w:id="9" w:name="sub_10034"/>
      <w:r>
        <w:rPr>
          <w:color w:val="000000"/>
          <w:sz w:val="16"/>
          <w:szCs w:val="16"/>
        </w:rPr>
        <w:t>ГАРАНТ:</w:t>
      </w:r>
    </w:p>
    <w:bookmarkEnd w:id="9"/>
    <w:p w:rsidR="00BE3A02" w:rsidRDefault="00BE3A02">
      <w:pPr>
        <w:pStyle w:val="afb"/>
      </w:pPr>
      <w:r>
        <w:t xml:space="preserve">Подпункт "г" </w:t>
      </w:r>
      <w:hyperlink w:anchor="sub_2" w:history="1">
        <w:r>
          <w:rPr>
            <w:rStyle w:val="a4"/>
            <w:rFonts w:cs="Arial"/>
          </w:rPr>
          <w:t>вступает в силу</w:t>
        </w:r>
      </w:hyperlink>
      <w:r>
        <w:t xml:space="preserve"> с 1 июля 2016 г.</w:t>
      </w:r>
    </w:p>
    <w:p w:rsidR="00BE3A02" w:rsidRDefault="00BE3A02">
      <w:r>
        <w:t xml:space="preserve">г) дублирование необходимой для пассажиров из числа инвалидов звуковой и зрительной информации на объектах,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BE3A02" w:rsidRDefault="00BE3A02">
      <w:pPr>
        <w:pStyle w:val="afb"/>
        <w:rPr>
          <w:color w:val="000000"/>
          <w:sz w:val="16"/>
          <w:szCs w:val="16"/>
        </w:rPr>
      </w:pPr>
      <w:bookmarkStart w:id="10" w:name="sub_10035"/>
      <w:r>
        <w:rPr>
          <w:color w:val="000000"/>
          <w:sz w:val="16"/>
          <w:szCs w:val="16"/>
        </w:rPr>
        <w:t>ГАРАНТ:</w:t>
      </w:r>
    </w:p>
    <w:bookmarkEnd w:id="10"/>
    <w:p w:rsidR="00BE3A02" w:rsidRDefault="00BE3A02">
      <w:pPr>
        <w:pStyle w:val="afb"/>
      </w:pPr>
      <w:r>
        <w:t>Подпункт "</w:t>
      </w:r>
      <w:proofErr w:type="spellStart"/>
      <w:r>
        <w:t>д</w:t>
      </w:r>
      <w:proofErr w:type="spellEnd"/>
      <w:r>
        <w:t xml:space="preserve">" </w:t>
      </w:r>
      <w:hyperlink w:anchor="sub_2" w:history="1">
        <w:r>
          <w:rPr>
            <w:rStyle w:val="a4"/>
            <w:rFonts w:cs="Arial"/>
          </w:rPr>
          <w:t>вступает в силу</w:t>
        </w:r>
      </w:hyperlink>
      <w:r>
        <w:t xml:space="preserve"> с 1 июля 2016 г.</w:t>
      </w:r>
    </w:p>
    <w:p w:rsidR="00BE3A02" w:rsidRDefault="00BE3A02">
      <w:proofErr w:type="spellStart"/>
      <w:r>
        <w:t>д</w:t>
      </w:r>
      <w:proofErr w:type="spellEnd"/>
      <w:r>
        <w:t xml:space="preserve">) допуск собаки-проводника на объект, где предоставляются услуги, и к проезду в транспортном средстве при наличии документа, подтверждающего ее специальное обучение и выдаваемого по </w:t>
      </w:r>
      <w:hyperlink r:id="rId11" w:history="1">
        <w:r>
          <w:rPr>
            <w:rStyle w:val="a4"/>
            <w:rFonts w:cs="Arial"/>
          </w:rPr>
          <w:t>форме</w:t>
        </w:r>
      </w:hyperlink>
      <w:r>
        <w:t xml:space="preserve"> и в </w:t>
      </w:r>
      <w:hyperlink r:id="rId12" w:history="1">
        <w:r>
          <w:rPr>
            <w:rStyle w:val="a4"/>
            <w:rFonts w:cs="Arial"/>
          </w:rPr>
          <w:t>порядке</w:t>
        </w:r>
      </w:hyperlink>
      <w:r>
        <w:t xml:space="preserve">, установленном </w:t>
      </w:r>
      <w:hyperlink r:id="rId13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труда и социальной защиты Российской Федерации от 22 июня 2015 г. N 386н</w:t>
      </w:r>
      <w:hyperlink w:anchor="sub_2222" w:history="1">
        <w:r>
          <w:rPr>
            <w:rStyle w:val="a4"/>
            <w:rFonts w:cs="Arial"/>
          </w:rPr>
          <w:t>*(2)</w:t>
        </w:r>
      </w:hyperlink>
      <w:r>
        <w:t xml:space="preserve"> (далее - специальный документ);</w:t>
      </w:r>
    </w:p>
    <w:p w:rsidR="00BE3A02" w:rsidRDefault="00BE3A02">
      <w:bookmarkStart w:id="11" w:name="sub_10036"/>
      <w:r>
        <w:t>е) возможность для пассажира из числа инвалидов проинформировать о предстоящей поездке и потребности в услугах, оказываемых указанной категории пассажиров на объектах и в транспортных средствах при перевозке в пригородном, междугородном и международном сообщениях, а также при перевозке автобусами по заказу и легковыми такси.</w:t>
      </w:r>
    </w:p>
    <w:p w:rsidR="00BE3A02" w:rsidRDefault="00BE3A02">
      <w:bookmarkStart w:id="12" w:name="sub_1004"/>
      <w:bookmarkEnd w:id="11"/>
      <w:r>
        <w:t xml:space="preserve">4. </w:t>
      </w:r>
      <w:proofErr w:type="gramStart"/>
      <w:r>
        <w:t>Пассажиры из числа инвалидов, имеющие стойкие расстройства функций самостоятельного передвижения, при заключении договора на перевозку в междугородном и международном сообщениях, в том числе при перевозке автобусами по заказу, уведомляют перевозчика или агента перевозчика об имеющихся у них ограничениях жизнедеятельности и потребности в оказании им необходимой помощи не менее чем за 24 часа до предстоящей поездки, а также уведомляют перевозчика или</w:t>
      </w:r>
      <w:proofErr w:type="gramEnd"/>
      <w:r>
        <w:t xml:space="preserve"> агента перевозчика при заключении договора на перевозку легковым такси.</w:t>
      </w:r>
    </w:p>
    <w:p w:rsidR="00BE3A02" w:rsidRDefault="00BE3A02">
      <w:pPr>
        <w:pStyle w:val="afb"/>
        <w:rPr>
          <w:color w:val="000000"/>
          <w:sz w:val="16"/>
          <w:szCs w:val="16"/>
        </w:rPr>
      </w:pPr>
      <w:bookmarkStart w:id="13" w:name="sub_1005"/>
      <w:bookmarkEnd w:id="12"/>
      <w:r>
        <w:rPr>
          <w:color w:val="000000"/>
          <w:sz w:val="16"/>
          <w:szCs w:val="16"/>
        </w:rPr>
        <w:t>ГАРАНТ:</w:t>
      </w:r>
    </w:p>
    <w:bookmarkEnd w:id="13"/>
    <w:p w:rsidR="00BE3A02" w:rsidRDefault="00BE3A02">
      <w:pPr>
        <w:pStyle w:val="afb"/>
      </w:pPr>
      <w:r>
        <w:t xml:space="preserve">Пункт 5 </w:t>
      </w:r>
      <w:hyperlink w:anchor="sub_2" w:history="1">
        <w:r>
          <w:rPr>
            <w:rStyle w:val="a4"/>
            <w:rFonts w:cs="Arial"/>
          </w:rPr>
          <w:t>вступает в силу</w:t>
        </w:r>
      </w:hyperlink>
      <w:r>
        <w:t xml:space="preserve"> с 1 июля 2016 г.</w:t>
      </w:r>
    </w:p>
    <w:p w:rsidR="00BE3A02" w:rsidRDefault="00BE3A02">
      <w:r>
        <w:t>5. Владельцы объектов обеспечивают для пассажиров из числа инвалидов:</w:t>
      </w:r>
    </w:p>
    <w:p w:rsidR="00BE3A02" w:rsidRDefault="00BE3A02">
      <w:bookmarkStart w:id="14" w:name="sub_10051"/>
      <w:r>
        <w:t>а) беспрепятственный вход на объекты и выход из них самостоятельно или с помощью персонала и вспомогательных средств;</w:t>
      </w:r>
    </w:p>
    <w:p w:rsidR="00BE3A02" w:rsidRDefault="00BE3A02">
      <w:bookmarkStart w:id="15" w:name="sub_10052"/>
      <w:bookmarkEnd w:id="14"/>
      <w:r>
        <w:t>б) возможность самостоятельного или с помощью персонала и вспомогательных средств передвижения по территории объектов в целях доступа к месту предоставления услуг;</w:t>
      </w:r>
    </w:p>
    <w:p w:rsidR="00BE3A02" w:rsidRDefault="00BE3A02">
      <w:bookmarkStart w:id="16" w:name="sub_10053"/>
      <w:bookmarkEnd w:id="15"/>
      <w:r>
        <w:t>в) возможность прохода пассажиров из числа инвалидов, использующих для передвижения кресло-коляску, через контрольно-пропускное устройство при наличии контроля на входе на объекты;</w:t>
      </w:r>
    </w:p>
    <w:p w:rsidR="00BE3A02" w:rsidRDefault="00BE3A02">
      <w:bookmarkStart w:id="17" w:name="sub_10054"/>
      <w:bookmarkEnd w:id="16"/>
      <w:r>
        <w:t xml:space="preserve">г) оборудование объектов </w:t>
      </w:r>
      <w:proofErr w:type="spellStart"/>
      <w:r>
        <w:t>низкорасположенными</w:t>
      </w:r>
      <w:proofErr w:type="spellEnd"/>
      <w:r>
        <w:t xml:space="preserve"> телефонами с функцией регулирования громкости, </w:t>
      </w:r>
      <w:proofErr w:type="spellStart"/>
      <w:r>
        <w:t>текстофонами</w:t>
      </w:r>
      <w:proofErr w:type="spellEnd"/>
      <w:r>
        <w:t xml:space="preserve"> для связи со службами информации, </w:t>
      </w:r>
      <w:r>
        <w:lastRenderedPageBreak/>
        <w:t>экстренной помощи.</w:t>
      </w:r>
    </w:p>
    <w:p w:rsidR="00BE3A02" w:rsidRDefault="00BE3A02">
      <w:pPr>
        <w:pStyle w:val="afb"/>
        <w:rPr>
          <w:color w:val="000000"/>
          <w:sz w:val="16"/>
          <w:szCs w:val="16"/>
        </w:rPr>
      </w:pPr>
      <w:bookmarkStart w:id="18" w:name="sub_1006"/>
      <w:bookmarkEnd w:id="17"/>
      <w:r>
        <w:rPr>
          <w:color w:val="000000"/>
          <w:sz w:val="16"/>
          <w:szCs w:val="16"/>
        </w:rPr>
        <w:t>ГАРАНТ:</w:t>
      </w:r>
    </w:p>
    <w:bookmarkEnd w:id="18"/>
    <w:p w:rsidR="00BE3A02" w:rsidRDefault="00BE3A02">
      <w:pPr>
        <w:pStyle w:val="afb"/>
      </w:pPr>
      <w:r>
        <w:t xml:space="preserve">Пункт 6 </w:t>
      </w:r>
      <w:hyperlink w:anchor="sub_2" w:history="1">
        <w:r>
          <w:rPr>
            <w:rStyle w:val="a4"/>
            <w:rFonts w:cs="Arial"/>
          </w:rPr>
          <w:t>вступает в силу</w:t>
        </w:r>
      </w:hyperlink>
      <w:r>
        <w:t xml:space="preserve"> с 1 июля 2016 г.</w:t>
      </w:r>
    </w:p>
    <w:p w:rsidR="00BE3A02" w:rsidRDefault="00BE3A02">
      <w:r>
        <w:t>6. Перевозчики обеспечивают для пассажиров из числа инвалидов:</w:t>
      </w:r>
    </w:p>
    <w:p w:rsidR="00BE3A02" w:rsidRDefault="00BE3A02">
      <w:bookmarkStart w:id="19" w:name="sub_10061"/>
      <w:r>
        <w:t>а) посадку в транспортные средства и высадку из них, в том числе с использованием специальных подъемных устрой</w:t>
      </w:r>
      <w:proofErr w:type="gramStart"/>
      <w:r>
        <w:t>ств дл</w:t>
      </w:r>
      <w:proofErr w:type="gramEnd"/>
      <w:r>
        <w:t>я пассажиров из числа инвалидов, не способных передвигаться самостоятельно;</w:t>
      </w:r>
    </w:p>
    <w:p w:rsidR="00BE3A02" w:rsidRDefault="00BE3A02">
      <w:bookmarkStart w:id="20" w:name="sub_10062"/>
      <w:bookmarkEnd w:id="19"/>
      <w:r>
        <w:t>б) возможность провозить без взимания платы кресло-коляску пассажира из числа инвалидов;</w:t>
      </w:r>
    </w:p>
    <w:p w:rsidR="00BE3A02" w:rsidRDefault="00BE3A02">
      <w:bookmarkStart w:id="21" w:name="sub_10063"/>
      <w:bookmarkEnd w:id="20"/>
      <w:r>
        <w:t>в) провоз собак-проводников при наличии специального документа;</w:t>
      </w:r>
    </w:p>
    <w:p w:rsidR="00BE3A02" w:rsidRDefault="00BE3A02">
      <w:bookmarkStart w:id="22" w:name="sub_10064"/>
      <w:bookmarkEnd w:id="21"/>
      <w:r>
        <w:t>г) оснащение транспортных средств надписями, иной текстовой и графической информацией, выполненной крупным шрифтом, в том числе с применением рельефно-точечного шрифта Брайля.</w:t>
      </w:r>
    </w:p>
    <w:p w:rsidR="00BE3A02" w:rsidRDefault="00BE3A02">
      <w:bookmarkStart w:id="23" w:name="sub_1007"/>
      <w:bookmarkEnd w:id="22"/>
      <w:r>
        <w:t xml:space="preserve">7. </w:t>
      </w:r>
      <w:proofErr w:type="gramStart"/>
      <w:r>
        <w:t>Владельцы объектов, перевозчики при подготовке технических заданий и при заключении договоров о проектировании, строительстве объектов, закупке транспортных средств соответственно осуществляют меры по обеспечению соблюдения условий их доступности для пассажиров из числа инвалидов и приемки с 1 июля 2016 г. вновь вводимых в эксплуатацию, прошедших капитальный ремонт, реконструкцию, модернизацию объектов, в которых осуществляется предоставление услуг, по обеспечению закупки с этой даты</w:t>
      </w:r>
      <w:proofErr w:type="gramEnd"/>
      <w:r>
        <w:t xml:space="preserve"> транспортных сре</w:t>
      </w:r>
      <w:proofErr w:type="gramStart"/>
      <w:r>
        <w:t>дств дл</w:t>
      </w:r>
      <w:proofErr w:type="gramEnd"/>
      <w:r>
        <w:t xml:space="preserve">я обслуживания населения с соблюдением требований к их доступности, установленных </w:t>
      </w:r>
      <w:hyperlink r:id="rId14" w:history="1">
        <w:r>
          <w:rPr>
            <w:rStyle w:val="a4"/>
            <w:rFonts w:cs="Arial"/>
          </w:rPr>
          <w:t>статьей 15</w:t>
        </w:r>
      </w:hyperlink>
      <w:r>
        <w:t xml:space="preserve"> Федерального закона от 24 ноября 1995 г. N 181-ФЗ "О социальной защите инвалидов в Российской Федерации"</w:t>
      </w:r>
      <w:hyperlink w:anchor="sub_3333" w:history="1">
        <w:r>
          <w:rPr>
            <w:rStyle w:val="a4"/>
            <w:rFonts w:cs="Arial"/>
          </w:rPr>
          <w:t>*(3)</w:t>
        </w:r>
      </w:hyperlink>
      <w:r>
        <w:t xml:space="preserve"> (далее - Федеральный закон N 181-ФЗ).</w:t>
      </w:r>
    </w:p>
    <w:p w:rsidR="00BE3A02" w:rsidRDefault="00BE3A02">
      <w:bookmarkStart w:id="24" w:name="sub_1008"/>
      <w:bookmarkEnd w:id="23"/>
      <w:r>
        <w:t>8. Владельцы объектов и перевозчики в целях определения мер по поэтапному повышению уровня доступности для пассажиров из числа инвалидов объектов, транспортных средств и предоставляемых услуг проводят обследование объектов, транспортных средств и предоставляемых услуг (далее - обследование). По результатам указанного обследования составляются паспорта доступности для пассажиров из числа инвалидов объектов, транспортных средств и предоставляемых услуг.</w:t>
      </w:r>
    </w:p>
    <w:p w:rsidR="00BE3A02" w:rsidRDefault="00BE3A02">
      <w:bookmarkStart w:id="25" w:name="sub_1009"/>
      <w:bookmarkEnd w:id="24"/>
      <w:r>
        <w:t>9. При оценке доступности объектов и предоставляемых услуг паспорт должен содержать следующие разделы:</w:t>
      </w:r>
    </w:p>
    <w:p w:rsidR="00BE3A02" w:rsidRDefault="00BE3A02">
      <w:bookmarkStart w:id="26" w:name="sub_10091"/>
      <w:bookmarkEnd w:id="25"/>
      <w:r>
        <w:t>а) краткая характеристика объекта и предоставляемых услуг;</w:t>
      </w:r>
    </w:p>
    <w:p w:rsidR="00BE3A02" w:rsidRDefault="00BE3A02">
      <w:bookmarkStart w:id="27" w:name="sub_10092"/>
      <w:bookmarkEnd w:id="26"/>
      <w:r>
        <w:t>б) оценка соответствия уровня доступности для пассажиров из числа инвалидов объекта и имеющихся недостатков в обеспечении условий доступности для пассажиров из числа инвалидов объекта;</w:t>
      </w:r>
    </w:p>
    <w:p w:rsidR="00BE3A02" w:rsidRDefault="00BE3A02">
      <w:bookmarkStart w:id="28" w:name="sub_10093"/>
      <w:bookmarkEnd w:id="27"/>
      <w:r>
        <w:t>в) оценка соответствия уровня доступности для пассажиров из числа инвалидов предоставляемых услуг и имеющихся недостатков в обеспечении условий доступности для пассажиров из числа инвалидов предоставляемых услуг;</w:t>
      </w:r>
    </w:p>
    <w:p w:rsidR="00BE3A02" w:rsidRDefault="00BE3A02">
      <w:bookmarkStart w:id="29" w:name="sub_10094"/>
      <w:bookmarkEnd w:id="28"/>
      <w:r>
        <w:t>г) предлагаемые решения по срокам и объемам работ, необходимые для приведения объекта и порядка предоставления услуг в соответствие с требованиями законодательства Российской Федерации.</w:t>
      </w:r>
    </w:p>
    <w:p w:rsidR="00BE3A02" w:rsidRDefault="00BE3A02">
      <w:bookmarkStart w:id="30" w:name="sub_1010"/>
      <w:bookmarkEnd w:id="29"/>
      <w:r>
        <w:t>10. При оценке доступности транспортного средства и предоставляемых услуг паспорт должен содержать следующие разделы:</w:t>
      </w:r>
    </w:p>
    <w:p w:rsidR="00BE3A02" w:rsidRDefault="00BE3A02">
      <w:bookmarkStart w:id="31" w:name="sub_10101"/>
      <w:bookmarkEnd w:id="30"/>
      <w:r>
        <w:t>а) краткая характеристика модели транспортного средства и предоставляемых услуг;</w:t>
      </w:r>
    </w:p>
    <w:p w:rsidR="00BE3A02" w:rsidRDefault="00BE3A02">
      <w:bookmarkStart w:id="32" w:name="sub_10102"/>
      <w:bookmarkEnd w:id="31"/>
      <w:r>
        <w:t>б) оценка соответствия уровня доступности для пассажиров из числа инвалидов модели транспортного средства и имеющихся недостатков в обеспечении условий доступности для пассажиров из числа инвалидов модели транспортного средства;</w:t>
      </w:r>
    </w:p>
    <w:p w:rsidR="00BE3A02" w:rsidRDefault="00BE3A02">
      <w:bookmarkStart w:id="33" w:name="sub_10103"/>
      <w:bookmarkEnd w:id="32"/>
      <w:r>
        <w:t>в) предлагаемые решения по срокам и объемам работ, необходимые для приведения модели транспортного средства в соответствие с требованиями законодательства Российской Федерации.</w:t>
      </w:r>
    </w:p>
    <w:bookmarkEnd w:id="33"/>
    <w:p w:rsidR="00BE3A02" w:rsidRDefault="00BE3A02">
      <w:r>
        <w:t>Каждое эксплуатируемое транспортное средство паспортизации не подлежит.</w:t>
      </w:r>
    </w:p>
    <w:p w:rsidR="00BE3A02" w:rsidRDefault="00BE3A02">
      <w:bookmarkStart w:id="34" w:name="sub_1011"/>
      <w:r>
        <w:t xml:space="preserve">11. Для проведения обследования уполномоченное должностное лицо перевозчика, владельца объекта создает комиссию по проведению обследования </w:t>
      </w:r>
      <w:r>
        <w:lastRenderedPageBreak/>
        <w:t xml:space="preserve">транспортных средств, объектов и предоставляемых услуг (далее - Комиссия), утверждает ее состав, план-график проведения обследования, а также организует работу Комиссии с учетом положений </w:t>
      </w:r>
      <w:hyperlink r:id="rId15" w:history="1">
        <w:r>
          <w:rPr>
            <w:rStyle w:val="a4"/>
            <w:rFonts w:cs="Arial"/>
          </w:rPr>
          <w:t>абзаца третьего статьи 33</w:t>
        </w:r>
      </w:hyperlink>
      <w:r>
        <w:t xml:space="preserve"> Федерального закона N 181-ФЗ.</w:t>
      </w:r>
    </w:p>
    <w:bookmarkEnd w:id="34"/>
    <w:p w:rsidR="00BE3A02" w:rsidRDefault="00BE3A02">
      <w:r>
        <w:t>В случае</w:t>
      </w:r>
      <w:proofErr w:type="gramStart"/>
      <w:r>
        <w:t>,</w:t>
      </w:r>
      <w:proofErr w:type="gramEnd"/>
      <w:r>
        <w:t xml:space="preserve"> если перевозчиком является индивидуальный предприниматель обследование транспортных средств и предоставляемых услуг проводится перевозчиком с привлечением одного из общественных объединений инвалидов, осуществляющих свою деятельность на территории поселения, муниципального района, городского округа.</w:t>
      </w:r>
    </w:p>
    <w:p w:rsidR="00BE3A02" w:rsidRDefault="00BE3A02">
      <w:bookmarkStart w:id="35" w:name="sub_1012"/>
      <w:r>
        <w:t>12. Оценка соответствия уровня обеспечения доступности для пассажиров из числа инвалидов объектов и предоставляемых услуг осуществляется с использованием следующих показателей доступности:</w:t>
      </w:r>
    </w:p>
    <w:p w:rsidR="00BE3A02" w:rsidRDefault="00BE3A02">
      <w:bookmarkStart w:id="36" w:name="sub_10121"/>
      <w:bookmarkEnd w:id="35"/>
      <w:r>
        <w:t xml:space="preserve">а) удельный вес объектов, на которых обеспечиваются условия индивидуальной мобильности пассажиров из числа инвалидов и возможность для самостоятельного их передвижения по объекту, в том </w:t>
      </w:r>
      <w:proofErr w:type="gramStart"/>
      <w:r>
        <w:t>числе</w:t>
      </w:r>
      <w:proofErr w:type="gramEnd"/>
      <w:r>
        <w:t xml:space="preserve"> на которых имеются:</w:t>
      </w:r>
    </w:p>
    <w:bookmarkEnd w:id="36"/>
    <w:p w:rsidR="00BE3A02" w:rsidRDefault="00BE3A02">
      <w:r>
        <w:t>выделенные парковки (парковочные места) для личных транспортных средств инвалидов;</w:t>
      </w:r>
    </w:p>
    <w:p w:rsidR="00BE3A02" w:rsidRDefault="00BE3A02">
      <w:r>
        <w:t>сменные кресла-коляски;</w:t>
      </w:r>
    </w:p>
    <w:p w:rsidR="00BE3A02" w:rsidRDefault="00BE3A02">
      <w:r>
        <w:t>адаптированные лифты;</w:t>
      </w:r>
    </w:p>
    <w:p w:rsidR="00BE3A02" w:rsidRDefault="00BE3A02">
      <w:r>
        <w:t>поручни;</w:t>
      </w:r>
    </w:p>
    <w:p w:rsidR="00BE3A02" w:rsidRDefault="00BE3A02">
      <w:r>
        <w:t>пандусы;</w:t>
      </w:r>
    </w:p>
    <w:p w:rsidR="00BE3A02" w:rsidRDefault="00BE3A02">
      <w:r>
        <w:t>подъемные платформы (аппарели);</w:t>
      </w:r>
    </w:p>
    <w:p w:rsidR="00BE3A02" w:rsidRDefault="00BE3A02">
      <w:r>
        <w:t>раздвижные двери;</w:t>
      </w:r>
    </w:p>
    <w:p w:rsidR="00BE3A02" w:rsidRDefault="00BE3A02">
      <w:r>
        <w:t>доступные входные группы;</w:t>
      </w:r>
    </w:p>
    <w:p w:rsidR="00BE3A02" w:rsidRDefault="00BE3A02">
      <w:r>
        <w:t>доступные санитарно-гигиенические помещения;</w:t>
      </w:r>
    </w:p>
    <w:p w:rsidR="00BE3A02" w:rsidRDefault="00BE3A02">
      <w:r>
        <w:t>достаточная ширина дверных проемов в стенах, лестничных маршей, площадок - от общей численности объектов;</w:t>
      </w:r>
    </w:p>
    <w:p w:rsidR="00BE3A02" w:rsidRDefault="00BE3A02">
      <w:bookmarkStart w:id="37" w:name="sub_10122"/>
      <w:r>
        <w:t>б) удельный вес объектов, на которых обеспечено сопровождение пассажиров из числа инвалидов, имеющих стойкие расстройства функции зрения и самостоятельного передвижения, по территории объектов - от общей численности объектов;</w:t>
      </w:r>
    </w:p>
    <w:p w:rsidR="00BE3A02" w:rsidRDefault="00BE3A02">
      <w:bookmarkStart w:id="38" w:name="sub_10123"/>
      <w:bookmarkEnd w:id="37"/>
      <w:r>
        <w:t>в) удельный вес объектов, на которых обеспечено оказание помощи пассажирам из числа инвалидов при передвижении по территории объектов для получения услуг, - от общей численности объектов;</w:t>
      </w:r>
    </w:p>
    <w:p w:rsidR="00BE3A02" w:rsidRDefault="00BE3A02">
      <w:bookmarkStart w:id="39" w:name="sub_10124"/>
      <w:bookmarkEnd w:id="38"/>
      <w:r>
        <w:t>г) удельный вес объектов с надлежащим размещением оборудования и носителей информации, необходимых для обеспечения беспрепятственного доступа пассажиров из числа инвалидов к объектам (местам предоставления услуг) с учетом ограничений их жизнедеятельности, - от общей численности объектов;</w:t>
      </w:r>
    </w:p>
    <w:p w:rsidR="00BE3A02" w:rsidRDefault="00BE3A02">
      <w:bookmarkStart w:id="40" w:name="sub_10125"/>
      <w:bookmarkEnd w:id="39"/>
      <w:proofErr w:type="spellStart"/>
      <w:r>
        <w:t>д</w:t>
      </w:r>
      <w:proofErr w:type="spellEnd"/>
      <w:r>
        <w:t>) удельный вес объектов, на которых обеспечено дублирование необходимой для пассажиров из числа инвалидов звуковой и зрительной информации, - от общей численности объектов;</w:t>
      </w:r>
    </w:p>
    <w:p w:rsidR="00BE3A02" w:rsidRDefault="00BE3A02">
      <w:bookmarkStart w:id="41" w:name="sub_10126"/>
      <w:bookmarkEnd w:id="40"/>
      <w:r>
        <w:t xml:space="preserve">е) удельный вес объектов, на которых предоставляется информация с использованием русского жестового языка,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 - от общей численности объектов;</w:t>
      </w:r>
    </w:p>
    <w:p w:rsidR="00BE3A02" w:rsidRDefault="00BE3A02">
      <w:bookmarkStart w:id="42" w:name="sub_10127"/>
      <w:bookmarkEnd w:id="41"/>
      <w:r>
        <w:t>ж) доля сотрудников из числа персонала объектов, прошедших инструктирование или обучение для работы с пассажирами из числа инвалидов по вопросам, связанным с обеспечением доступности для них объектов и предоставляемых услуг в соответствии с законодательством Российской Федерации и законодательством субъектов Российской Федерации, - от общего количества персонала объектов;</w:t>
      </w:r>
    </w:p>
    <w:p w:rsidR="00BE3A02" w:rsidRDefault="00BE3A02">
      <w:bookmarkStart w:id="43" w:name="sub_10128"/>
      <w:bookmarkEnd w:id="42"/>
      <w:proofErr w:type="spellStart"/>
      <w:r>
        <w:t>з</w:t>
      </w:r>
      <w:proofErr w:type="spellEnd"/>
      <w:r>
        <w:t>) удельный вес услуг, предоставляемых пассажирам из числа инвалидов с сопровождением сотрудников объектов, - от общего количества предоставляемых услуг;</w:t>
      </w:r>
    </w:p>
    <w:p w:rsidR="00BE3A02" w:rsidRDefault="00BE3A02">
      <w:bookmarkStart w:id="44" w:name="sub_10129"/>
      <w:bookmarkEnd w:id="43"/>
      <w:r>
        <w:t>и) удельный вес объектов, на которых предоставляется возможность для пассажиров из числа инвалидов проинформировать о предстоящей поездке и потребности в услугах, оказываемых указанной категории пассажиров на объектах, - от общей численности объектов;</w:t>
      </w:r>
    </w:p>
    <w:p w:rsidR="00BE3A02" w:rsidRDefault="00BE3A02">
      <w:bookmarkStart w:id="45" w:name="sub_101210"/>
      <w:bookmarkEnd w:id="44"/>
      <w:r>
        <w:lastRenderedPageBreak/>
        <w:t>к) удельный вес введенных с 1 июля 2016 г. в эксплуатацию объектов, соответствующих требованиям доступности для пассажиров из числа инвалидов, на которых предоставляются услуги, - от общего количества вновь вводимых объектов;</w:t>
      </w:r>
    </w:p>
    <w:p w:rsidR="00BE3A02" w:rsidRDefault="00BE3A02">
      <w:bookmarkStart w:id="46" w:name="sub_101211"/>
      <w:bookmarkEnd w:id="45"/>
      <w:r>
        <w:t>л)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пассажиров из числа инвалидов, - от общего количества объектов, прошедших капитальный ремонт, реконструкцию, модернизацию;</w:t>
      </w:r>
    </w:p>
    <w:p w:rsidR="00BE3A02" w:rsidRDefault="00BE3A02">
      <w:bookmarkStart w:id="47" w:name="sub_101212"/>
      <w:bookmarkEnd w:id="46"/>
      <w:r>
        <w:t>м) удельный вес объектов, имеющих утвержденные паспорта доступности объектов и предоставляемых услуг, - от общего количества объектов.</w:t>
      </w:r>
    </w:p>
    <w:p w:rsidR="00BE3A02" w:rsidRDefault="00BE3A02">
      <w:bookmarkStart w:id="48" w:name="sub_1013"/>
      <w:bookmarkEnd w:id="47"/>
      <w:r>
        <w:t>13. Оценка соответствия уровня обеспечения доступности для пассажиров из числа инвалидов транспортных средств и предоставляемых услуг осуществляется с использованием следующих показателей доступности:</w:t>
      </w:r>
    </w:p>
    <w:p w:rsidR="00BE3A02" w:rsidRDefault="00BE3A02">
      <w:bookmarkStart w:id="49" w:name="sub_10131"/>
      <w:bookmarkEnd w:id="48"/>
      <w:r>
        <w:t>а) удельный вес существующих транспортных средств, конструкция которых обеспечивает их доступность для пассажиров из числа инвалидов, в том числе передвигающихся в кресле-коляске, - от общего количества транспортных средств;</w:t>
      </w:r>
    </w:p>
    <w:p w:rsidR="00BE3A02" w:rsidRDefault="00BE3A02">
      <w:bookmarkStart w:id="50" w:name="sub_10132"/>
      <w:bookmarkEnd w:id="49"/>
      <w:r>
        <w:t>б) удельный вес введенных с 1 июля 2016 г. в эксплуатацию транспортных средств, полностью соответствующих требованиям государственных стандартов, регламентирующих технические требования для перевозки пассажиров из числа инвалидов, - от общего количества вновь вводимых транспортных средств;</w:t>
      </w:r>
    </w:p>
    <w:p w:rsidR="00BE3A02" w:rsidRDefault="00BE3A02">
      <w:bookmarkStart w:id="51" w:name="sub_10133"/>
      <w:bookmarkEnd w:id="50"/>
      <w:r>
        <w:t>в) удельный вес существующих транспортных средств, которые в результате проведения после 1 июля 2016 г. их модернизации полностью соответствуют требованиям государственных стандартов, регламентирующих технические требования для перевозки пассажиров из числа инвалидов, - от общего количества транспортных средств, прошедших модернизацию;</w:t>
      </w:r>
    </w:p>
    <w:p w:rsidR="00BE3A02" w:rsidRDefault="00BE3A02">
      <w:bookmarkStart w:id="52" w:name="sub_10134"/>
      <w:bookmarkEnd w:id="51"/>
      <w:r>
        <w:t>г) удельный вес транспортных средств, имеющих утвержденные паспорта доступности и предоставляемых услуг, - от общего количества транспортных средств;</w:t>
      </w:r>
    </w:p>
    <w:p w:rsidR="00BE3A02" w:rsidRDefault="00BE3A02">
      <w:bookmarkStart w:id="53" w:name="sub_10135"/>
      <w:bookmarkEnd w:id="52"/>
      <w:proofErr w:type="spellStart"/>
      <w:proofErr w:type="gramStart"/>
      <w:r>
        <w:t>д</w:t>
      </w:r>
      <w:proofErr w:type="spellEnd"/>
      <w:r>
        <w:t>) доля работников перевозчика, профессии которых связаны с обслуживанием пассажиров, прошедших инструктирование или обучение для работы с пассажирами из числа инвалидов по вопросам, связанным с обеспечением доступности для указанной категории пассажиров услуг автомобильного транспорта и городского наземного электрического транспорта в соответствии с законодательством Российской Федерации и законодательством субъектов Российской Федерации, - от общего количества таких сотрудников.</w:t>
      </w:r>
      <w:proofErr w:type="gramEnd"/>
    </w:p>
    <w:p w:rsidR="00BE3A02" w:rsidRDefault="00BE3A02">
      <w:bookmarkStart w:id="54" w:name="sub_10136"/>
      <w:bookmarkEnd w:id="53"/>
      <w:proofErr w:type="gramStart"/>
      <w:r>
        <w:t>е) предоставление перевозчиком, осуществляющим перевозки на пригородном, междугородном и международном сообщениях, а также по заказу и легковыми такси, возможности для пассажиров из числа инвалидов проинформировать о предстоящей поездке и потребности в услугах, оказываемых указанной категории пассажиров.</w:t>
      </w:r>
      <w:proofErr w:type="gramEnd"/>
    </w:p>
    <w:p w:rsidR="00BE3A02" w:rsidRDefault="00BE3A02">
      <w:bookmarkStart w:id="55" w:name="sub_1014"/>
      <w:bookmarkEnd w:id="54"/>
      <w:r>
        <w:t xml:space="preserve">14. По результатам обследования объектов, транспортных средств и предоставляемых услуг Комиссией разрабатываются предложения для принятия управленческих решений (с учетом положений об обеспечении разумного приспособления </w:t>
      </w:r>
      <w:hyperlink r:id="rId16" w:history="1">
        <w:r>
          <w:rPr>
            <w:rStyle w:val="a4"/>
            <w:rFonts w:cs="Arial"/>
          </w:rPr>
          <w:t>Конвенции</w:t>
        </w:r>
      </w:hyperlink>
      <w:r>
        <w:t xml:space="preserve"> о правах инвалидов от 13 декабря 2006 г.</w:t>
      </w:r>
      <w:hyperlink w:anchor="sub_4444" w:history="1">
        <w:r>
          <w:rPr>
            <w:rStyle w:val="a4"/>
            <w:rFonts w:cs="Arial"/>
          </w:rPr>
          <w:t>*(4)</w:t>
        </w:r>
      </w:hyperlink>
      <w:proofErr w:type="gramStart"/>
      <w:r>
        <w:t xml:space="preserve"> )</w:t>
      </w:r>
      <w:proofErr w:type="gramEnd"/>
      <w:r>
        <w:t>, которые включаются в паспорт доступности объекта, транспортного средства и предоставляемых услуг, в том числе:</w:t>
      </w:r>
    </w:p>
    <w:p w:rsidR="00BE3A02" w:rsidRDefault="00BE3A02">
      <w:bookmarkStart w:id="56" w:name="sub_10141"/>
      <w:bookmarkEnd w:id="55"/>
      <w:r>
        <w:t xml:space="preserve">а) по созданию (с учетом потребностей пассажиров из числа инвалидов) условий доступности объектов, транспортных средств и предоставления услуг в соответствии с </w:t>
      </w:r>
      <w:hyperlink r:id="rId17" w:history="1">
        <w:r>
          <w:rPr>
            <w:rStyle w:val="a4"/>
            <w:rFonts w:cs="Arial"/>
          </w:rPr>
          <w:t>частью 4 статьи 15</w:t>
        </w:r>
      </w:hyperlink>
      <w:r>
        <w:t xml:space="preserve"> Федерального закона N 181-ФЗ (в случаях, когда действующие объекты, транспортные средства невозможно полностью приспособить для нужд пассажиров из числа инвалидов);</w:t>
      </w:r>
    </w:p>
    <w:p w:rsidR="00BE3A02" w:rsidRDefault="00BE3A02">
      <w:bookmarkStart w:id="57" w:name="sub_10142"/>
      <w:bookmarkEnd w:id="56"/>
      <w:r>
        <w:t>б) по определению мероприятий, учитываемых в планах развития объекта, в сметах его капитального и текущего ремонтов, реконструкции, модернизации, в графиках переоснащения объекта и закупки нового оборудования в целях повышения уровня доступности объекта и предоставления услуг с учетом потребностей пассажиров из числа инвалидов;</w:t>
      </w:r>
    </w:p>
    <w:p w:rsidR="00BE3A02" w:rsidRDefault="00BE3A02">
      <w:bookmarkStart w:id="58" w:name="sub_10143"/>
      <w:bookmarkEnd w:id="57"/>
      <w:r>
        <w:t xml:space="preserve">в) по включению необходимых мероприятий в технические задания на разработку </w:t>
      </w:r>
      <w:r>
        <w:lastRenderedPageBreak/>
        <w:t xml:space="preserve">проектно-сметной документации по проектированию и строительству вновь вводимых в эксплуатацию объектов, на которых предоставляются услуги по оснащению их приспособлениями и оборудованием, обеспечивающими их соответствие требованиям доступности для пассажиров из числа инвалидов в целях исполнения </w:t>
      </w:r>
      <w:hyperlink w:anchor="sub_1007" w:history="1">
        <w:r>
          <w:rPr>
            <w:rStyle w:val="a4"/>
            <w:rFonts w:cs="Arial"/>
          </w:rPr>
          <w:t>пункта 7</w:t>
        </w:r>
      </w:hyperlink>
      <w:r>
        <w:t xml:space="preserve"> настоящего Порядка.</w:t>
      </w:r>
    </w:p>
    <w:p w:rsidR="00BE3A02" w:rsidRDefault="00BE3A02">
      <w:bookmarkStart w:id="59" w:name="sub_1015"/>
      <w:bookmarkEnd w:id="58"/>
      <w:r>
        <w:t>15. Паспорт доступности объекта, транспортного средства и предоставляемых услуг, разработанный Комиссией, утверждается уполномоченным должностным лицом владельца объекта, перевозчика вместе с отчетом о проведении обследования.</w:t>
      </w:r>
    </w:p>
    <w:p w:rsidR="00BE3A02" w:rsidRDefault="00BE3A02">
      <w:bookmarkStart w:id="60" w:name="sub_1016"/>
      <w:bookmarkEnd w:id="59"/>
      <w:r>
        <w:t xml:space="preserve">16. </w:t>
      </w:r>
      <w:proofErr w:type="gramStart"/>
      <w:r>
        <w:t xml:space="preserve">Органам исполнительной власти субъектов Российской Федерации, органам местного самоуправления рекомендуется с использованием показателей, предусмотренных настоящим Порядком, а также на основании представленных паспортов разрабатывать и утверждать планы мероприятий (дорожные карты) по повышению значений показателей доступности для пассажиров из числа инвалидов объектов, транспортных средств и предоставляемых услуг в соответствии с </w:t>
      </w:r>
      <w:hyperlink r:id="rId18" w:history="1">
        <w:r>
          <w:rPr>
            <w:rStyle w:val="a4"/>
            <w:rFonts w:cs="Arial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</w:t>
      </w:r>
      <w:proofErr w:type="gramEnd"/>
      <w:r>
        <w:t xml:space="preserve">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</w:t>
      </w:r>
      <w:hyperlink r:id="rId1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17 июня 2015 г. N 599</w:t>
      </w:r>
      <w:hyperlink w:anchor="sub_5555" w:history="1">
        <w:r>
          <w:rPr>
            <w:rStyle w:val="a4"/>
            <w:rFonts w:cs="Arial"/>
          </w:rPr>
          <w:t>*(5)</w:t>
        </w:r>
      </w:hyperlink>
      <w:r>
        <w:t>.</w:t>
      </w:r>
    </w:p>
    <w:p w:rsidR="00BE3A02" w:rsidRDefault="00BE3A02">
      <w:bookmarkStart w:id="61" w:name="sub_1017"/>
      <w:bookmarkEnd w:id="60"/>
      <w:r>
        <w:t xml:space="preserve">17. </w:t>
      </w:r>
      <w:proofErr w:type="gramStart"/>
      <w:r>
        <w:t xml:space="preserve">Информация о доступности объектов, транспортных средств и предоставляемых услуг для пассажиров из числа инвалидов, предусмотренных </w:t>
      </w:r>
      <w:hyperlink w:anchor="sub_1012" w:history="1">
        <w:r>
          <w:rPr>
            <w:rStyle w:val="a4"/>
            <w:rFonts w:cs="Arial"/>
          </w:rPr>
          <w:t>пунктами 12</w:t>
        </w:r>
      </w:hyperlink>
      <w:r>
        <w:t xml:space="preserve"> и </w:t>
      </w:r>
      <w:hyperlink w:anchor="sub_1013" w:history="1">
        <w:r>
          <w:rPr>
            <w:rStyle w:val="a4"/>
            <w:rFonts w:cs="Arial"/>
          </w:rPr>
          <w:t>13</w:t>
        </w:r>
      </w:hyperlink>
      <w:r>
        <w:t xml:space="preserve"> настоящего Порядка, размещается владельцем объекта на фасадной стороне основного здания объекта, перевозчиком на транспортном средстве, а также путем размещения указанной информации на официальном сайте объекта, перевозчика в информационно-телекоммуникационной сети "Интернет" и подлежит обновлению ежеквартально.</w:t>
      </w:r>
      <w:proofErr w:type="gramEnd"/>
    </w:p>
    <w:bookmarkEnd w:id="61"/>
    <w:p w:rsidR="00BE3A02" w:rsidRDefault="00BE3A02"/>
    <w:p w:rsidR="00BE3A02" w:rsidRDefault="00BE3A02">
      <w:pPr>
        <w:pStyle w:val="afff1"/>
      </w:pPr>
      <w:r>
        <w:t>_____________________________</w:t>
      </w:r>
    </w:p>
    <w:p w:rsidR="00BE3A02" w:rsidRDefault="00BE3A02">
      <w:bookmarkStart w:id="62" w:name="sub_1111"/>
      <w:r>
        <w:t>*(1) Собрание законодательства Российской Федерации, 2009, N 9, ст. 1102.</w:t>
      </w:r>
    </w:p>
    <w:p w:rsidR="00BE3A02" w:rsidRDefault="00BE3A02">
      <w:bookmarkStart w:id="63" w:name="sub_2222"/>
      <w:bookmarkEnd w:id="62"/>
      <w:r>
        <w:t>*(2) Зарегистрирован Минюстом России 21 июля 2015 г., регистрационный N 38115.</w:t>
      </w:r>
    </w:p>
    <w:p w:rsidR="00BE3A02" w:rsidRDefault="00BE3A02">
      <w:bookmarkStart w:id="64" w:name="sub_3333"/>
      <w:bookmarkEnd w:id="63"/>
      <w:proofErr w:type="gramStart"/>
      <w:r>
        <w:t xml:space="preserve">*(3) </w:t>
      </w:r>
      <w:hyperlink r:id="rId20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232, N 29, ст. 3693; 2000, N 22, ст. 2267; 2001, N 24, ст. 2410;</w:t>
      </w:r>
      <w:proofErr w:type="gramEnd"/>
      <w:r>
        <w:t xml:space="preserve"> </w:t>
      </w:r>
      <w:proofErr w:type="gramStart"/>
      <w:r>
        <w:t>N 33 (ч. 1), ст. 3426, N 53 (ч. 1), ст. 5024; 2002, N 1 (ч. 1), ст. 2; N 22, ст. 2026; 2003, N 2, ст. 167, N 43, ст. 4108; 2004, N 35, ст. 3607; 2005, N 1 (ч. 1), ст. 25; 2006, N 1, ст. 10; 2007, N 43, ст. 5084, N 49, ст. 6070;</w:t>
      </w:r>
      <w:proofErr w:type="gramEnd"/>
      <w:r>
        <w:t xml:space="preserve"> 2008, N 9, ст. 817, N 29 (ч. 1), ст. 3410, N 30 (ч. 2), ст. 3616, N 52 (ч. 1), ст. 6224; 2009, N 18, ст. 2152, N 30, ст. 3739; 2010, N 50, ст. 6609; 2011, N 27, ст. 3880, N 30 (ч. 1), ст. 4596, N 45, ст. 6329, N 47, ст. 6608, N 49 (ч. 1), ст. 7033; 2012, N 29, ст. 3990, N 30, ст. 4175, N 53 (ч. 1), ст. 7621; </w:t>
      </w:r>
      <w:proofErr w:type="gramStart"/>
      <w:r>
        <w:t>2013, N 8, ст. 717, N 19, ст. 2331, N 27, ст. 3460, 3475, 3477, N 48, ст. 6160, N 52 (ч. 1), ст. 6986; 2014, N 26 (ч. 1), ст. 3406, N 30 (ч. 1), ст. 4268; N 49 (ч. 6), ст. 6928; 2015, N 14, ст. 2008, N 27, ст. 3967).</w:t>
      </w:r>
      <w:proofErr w:type="gramEnd"/>
    </w:p>
    <w:p w:rsidR="00BE3A02" w:rsidRDefault="00BE3A02">
      <w:bookmarkStart w:id="65" w:name="sub_4444"/>
      <w:bookmarkEnd w:id="64"/>
      <w:r>
        <w:t xml:space="preserve">*(4) </w:t>
      </w:r>
      <w:hyperlink r:id="rId21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3 мая 2015 г. N 46-ФЗ "О ратификации Конвенции о правах инвалидов" (Собрание законодательства Российской Федерации, 2012, N 19, ст. 2280).</w:t>
      </w:r>
    </w:p>
    <w:bookmarkEnd w:id="65"/>
    <w:p w:rsidR="00BE3A02" w:rsidRDefault="00BE3A02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E3A02" w:rsidRDefault="00BE3A02">
      <w:pPr>
        <w:pStyle w:val="afb"/>
      </w:pPr>
      <w:r>
        <w:t xml:space="preserve">По-видимому, в тексте предыдущего абзаца допущена опечатка. Дату названного </w:t>
      </w:r>
      <w:hyperlink r:id="rId22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следует читать как "3 мая 2012 г."</w:t>
      </w:r>
    </w:p>
    <w:p w:rsidR="00BE3A02" w:rsidRDefault="00BE3A02">
      <w:bookmarkStart w:id="66" w:name="sub_5555"/>
      <w:r>
        <w:t>*(5) Собрание законодательства Российской Федерации, 2015, N 26, ст. 3894.</w:t>
      </w:r>
    </w:p>
    <w:bookmarkEnd w:id="66"/>
    <w:p w:rsidR="00BE3A02" w:rsidRDefault="00BE3A02"/>
    <w:sectPr w:rsidR="00BE3A02" w:rsidSect="003334A8">
      <w:pgSz w:w="11900" w:h="16800"/>
      <w:pgMar w:top="851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5DE"/>
    <w:rsid w:val="003334A8"/>
    <w:rsid w:val="007B799B"/>
    <w:rsid w:val="00B53A6A"/>
    <w:rsid w:val="00BE3A02"/>
    <w:rsid w:val="00D815DE"/>
    <w:rsid w:val="00E2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09036.19" TargetMode="External"/><Relationship Id="rId13" Type="http://schemas.openxmlformats.org/officeDocument/2006/relationships/hyperlink" Target="garantF1://71045140.0" TargetMode="External"/><Relationship Id="rId18" Type="http://schemas.openxmlformats.org/officeDocument/2006/relationships/hyperlink" Target="garantF1://70995198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070066.0" TargetMode="External"/><Relationship Id="rId7" Type="http://schemas.openxmlformats.org/officeDocument/2006/relationships/hyperlink" Target="garantF1://70709036.5" TargetMode="External"/><Relationship Id="rId12" Type="http://schemas.openxmlformats.org/officeDocument/2006/relationships/hyperlink" Target="garantF1://71045140.2000" TargetMode="External"/><Relationship Id="rId17" Type="http://schemas.openxmlformats.org/officeDocument/2006/relationships/hyperlink" Target="garantF1://10064504.150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465085.0" TargetMode="External"/><Relationship Id="rId20" Type="http://schemas.openxmlformats.org/officeDocument/2006/relationships/hyperlink" Target="garantF1://10064504.1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294367.0" TargetMode="External"/><Relationship Id="rId11" Type="http://schemas.openxmlformats.org/officeDocument/2006/relationships/hyperlink" Target="garantF1://71045140.100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0709036.19" TargetMode="External"/><Relationship Id="rId15" Type="http://schemas.openxmlformats.org/officeDocument/2006/relationships/hyperlink" Target="garantF1://10064504.3303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95015.0" TargetMode="External"/><Relationship Id="rId19" Type="http://schemas.openxmlformats.org/officeDocument/2006/relationships/hyperlink" Target="garantF1://70995198.0" TargetMode="External"/><Relationship Id="rId4" Type="http://schemas.openxmlformats.org/officeDocument/2006/relationships/hyperlink" Target="garantF1://70709036.5" TargetMode="External"/><Relationship Id="rId9" Type="http://schemas.openxmlformats.org/officeDocument/2006/relationships/hyperlink" Target="garantF1://95015.1000" TargetMode="External"/><Relationship Id="rId14" Type="http://schemas.openxmlformats.org/officeDocument/2006/relationships/hyperlink" Target="garantF1://10064504.15" TargetMode="External"/><Relationship Id="rId22" Type="http://schemas.openxmlformats.org/officeDocument/2006/relationships/hyperlink" Target="garantF1://700700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3204</Words>
  <Characters>18264</Characters>
  <Application>Microsoft Office Word</Application>
  <DocSecurity>0</DocSecurity>
  <Lines>152</Lines>
  <Paragraphs>42</Paragraphs>
  <ScaleCrop>false</ScaleCrop>
  <Company>НПП "Гарант-Сервис"</Company>
  <LinksUpToDate>false</LinksUpToDate>
  <CharactersWithSpaces>21426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2018-02-12T11:57:00Z</cp:lastPrinted>
  <dcterms:created xsi:type="dcterms:W3CDTF">2018-02-12T12:17:00Z</dcterms:created>
  <dcterms:modified xsi:type="dcterms:W3CDTF">2018-02-12T12:17:00Z</dcterms:modified>
</cp:coreProperties>
</file>