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164AD3">
              <w:rPr>
                <w:color w:val="000000" w:themeColor="text1"/>
                <w:sz w:val="28"/>
                <w:szCs w:val="28"/>
              </w:rPr>
              <w:t>8</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F83686">
      <w:pPr>
        <w:widowControl w:val="0"/>
        <w:autoSpaceDE w:val="0"/>
        <w:autoSpaceDN w:val="0"/>
        <w:adjustRightInd w:val="0"/>
        <w:ind w:left="851"/>
        <w:jc w:val="both"/>
        <w:rPr>
          <w:sz w:val="28"/>
          <w:szCs w:val="28"/>
        </w:rPr>
      </w:pPr>
    </w:p>
    <w:p w:rsidR="00164AD3" w:rsidRPr="00CB77D5" w:rsidRDefault="00164AD3" w:rsidP="00164AD3">
      <w:pPr>
        <w:shd w:val="clear" w:color="auto" w:fill="FFFFFF"/>
        <w:autoSpaceDE w:val="0"/>
        <w:autoSpaceDN w:val="0"/>
        <w:adjustRightInd w:val="0"/>
        <w:ind w:right="4512"/>
        <w:rPr>
          <w:color w:val="000000"/>
          <w:sz w:val="28"/>
          <w:szCs w:val="28"/>
        </w:rPr>
      </w:pPr>
      <w:r w:rsidRPr="00CB77D5">
        <w:rPr>
          <w:color w:val="000000"/>
          <w:sz w:val="28"/>
          <w:szCs w:val="28"/>
        </w:rPr>
        <w:t>О внесении изменений в решение Муниципального Собрания от 20.11.2015 года №</w:t>
      </w:r>
      <w:r>
        <w:rPr>
          <w:color w:val="000000"/>
          <w:sz w:val="28"/>
          <w:szCs w:val="28"/>
        </w:rPr>
        <w:t> </w:t>
      </w:r>
      <w:r w:rsidRPr="00CB77D5">
        <w:rPr>
          <w:color w:val="000000"/>
          <w:sz w:val="28"/>
          <w:szCs w:val="28"/>
        </w:rPr>
        <w:t>187</w:t>
      </w:r>
    </w:p>
    <w:p w:rsidR="00164AD3" w:rsidRDefault="00164AD3" w:rsidP="00164AD3">
      <w:pPr>
        <w:shd w:val="clear" w:color="auto" w:fill="FFFFFF"/>
        <w:autoSpaceDE w:val="0"/>
        <w:autoSpaceDN w:val="0"/>
        <w:adjustRightInd w:val="0"/>
        <w:ind w:firstLine="539"/>
        <w:jc w:val="both"/>
        <w:rPr>
          <w:color w:val="000000"/>
          <w:sz w:val="28"/>
          <w:szCs w:val="28"/>
        </w:rPr>
      </w:pPr>
    </w:p>
    <w:p w:rsidR="00164AD3" w:rsidRPr="00CB77D5" w:rsidRDefault="00164AD3" w:rsidP="00164AD3">
      <w:pPr>
        <w:shd w:val="clear" w:color="auto" w:fill="FFFFFF"/>
        <w:autoSpaceDE w:val="0"/>
        <w:autoSpaceDN w:val="0"/>
        <w:adjustRightInd w:val="0"/>
        <w:ind w:firstLine="539"/>
        <w:jc w:val="both"/>
        <w:rPr>
          <w:color w:val="000000"/>
          <w:sz w:val="28"/>
          <w:szCs w:val="28"/>
        </w:rPr>
      </w:pPr>
    </w:p>
    <w:p w:rsidR="00164AD3" w:rsidRPr="00CB77D5" w:rsidRDefault="00164AD3" w:rsidP="00164AD3">
      <w:pPr>
        <w:shd w:val="clear" w:color="auto" w:fill="FFFFFF"/>
        <w:autoSpaceDE w:val="0"/>
        <w:autoSpaceDN w:val="0"/>
        <w:adjustRightInd w:val="0"/>
        <w:ind w:firstLine="851"/>
        <w:jc w:val="both"/>
        <w:rPr>
          <w:b/>
          <w:bCs/>
          <w:color w:val="000000"/>
          <w:sz w:val="28"/>
          <w:szCs w:val="28"/>
        </w:rPr>
      </w:pPr>
      <w:r w:rsidRPr="00CB77D5">
        <w:rPr>
          <w:color w:val="000000"/>
          <w:sz w:val="28"/>
          <w:szCs w:val="28"/>
        </w:rPr>
        <w:t xml:space="preserve">Муниципальное Собрание Кичменгско-Городецкого муниципального района </w:t>
      </w:r>
      <w:r w:rsidRPr="00CB77D5">
        <w:rPr>
          <w:b/>
          <w:bCs/>
          <w:color w:val="000000"/>
          <w:sz w:val="28"/>
          <w:szCs w:val="28"/>
        </w:rPr>
        <w:t>РЕШИЛО:</w:t>
      </w:r>
    </w:p>
    <w:p w:rsidR="00164AD3" w:rsidRPr="00CB77D5" w:rsidRDefault="00164AD3" w:rsidP="00164AD3">
      <w:pPr>
        <w:numPr>
          <w:ilvl w:val="0"/>
          <w:numId w:val="31"/>
        </w:numPr>
        <w:shd w:val="clear" w:color="auto" w:fill="FFFFFF"/>
        <w:autoSpaceDE w:val="0"/>
        <w:autoSpaceDN w:val="0"/>
        <w:adjustRightInd w:val="0"/>
        <w:ind w:left="0" w:firstLine="851"/>
        <w:jc w:val="both"/>
        <w:rPr>
          <w:sz w:val="28"/>
          <w:szCs w:val="28"/>
        </w:rPr>
      </w:pPr>
      <w:r w:rsidRPr="00CB77D5">
        <w:rPr>
          <w:sz w:val="28"/>
          <w:szCs w:val="28"/>
        </w:rPr>
        <w:t xml:space="preserve">Внести в решение Муниципального Собрания </w:t>
      </w:r>
      <w:r w:rsidRPr="00CB77D5">
        <w:rPr>
          <w:color w:val="000000"/>
          <w:sz w:val="28"/>
          <w:szCs w:val="28"/>
        </w:rPr>
        <w:t>от 20.11.2015 года № 187</w:t>
      </w:r>
      <w:r w:rsidRPr="00CB77D5">
        <w:rPr>
          <w:sz w:val="28"/>
          <w:szCs w:val="28"/>
        </w:rPr>
        <w:t xml:space="preserve"> </w:t>
      </w:r>
      <w:r w:rsidRPr="00CB77D5">
        <w:rPr>
          <w:color w:val="000000"/>
          <w:sz w:val="28"/>
          <w:szCs w:val="28"/>
        </w:rPr>
        <w:t>«О межбюджетных трансфертах в Кичменгско-Городецком муниципальном районе Вологодской области» (в редакции решения от 11.12.2018 года № 114) следующие и</w:t>
      </w:r>
      <w:r w:rsidRPr="00CB77D5">
        <w:rPr>
          <w:sz w:val="28"/>
          <w:szCs w:val="28"/>
        </w:rPr>
        <w:t>зменения:</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Статью 2 к порядку предоставления межбюджетных трансфертов изложить в следующей редакции:</w:t>
      </w:r>
    </w:p>
    <w:p w:rsidR="00164AD3" w:rsidRPr="00CB77D5" w:rsidRDefault="00164AD3" w:rsidP="00164AD3">
      <w:pPr>
        <w:shd w:val="clear" w:color="auto" w:fill="FFFFFF"/>
        <w:autoSpaceDE w:val="0"/>
        <w:autoSpaceDN w:val="0"/>
        <w:adjustRightInd w:val="0"/>
        <w:ind w:firstLine="851"/>
        <w:jc w:val="both"/>
        <w:rPr>
          <w:b/>
          <w:sz w:val="28"/>
          <w:szCs w:val="28"/>
        </w:rPr>
      </w:pPr>
      <w:r w:rsidRPr="00CB77D5">
        <w:rPr>
          <w:sz w:val="28"/>
          <w:szCs w:val="28"/>
        </w:rPr>
        <w:t>«</w:t>
      </w:r>
      <w:r w:rsidRPr="00CB77D5">
        <w:rPr>
          <w:b/>
          <w:sz w:val="28"/>
          <w:szCs w:val="28"/>
        </w:rPr>
        <w:t>2. Формы межбюджетных трансфертов, предоставляемых из районного бюджета бюджетам муниципальных образований</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Межбюджетные трансферты из районного бюджета предоставляются в следующих формах:</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дотации на выравнивание бюджетной обеспеченности бюджетам муниципальных образований;</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 xml:space="preserve">дотации на поддержку мер по обеспечению сбалансированности  бюджетов муниципальных образований;  </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иные дотации;</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субсидии бюджетам муниципальных образований;</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субвенции бюджетам муниципальных образований;</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иные межбюджетные трансферты бюджетам муниципальных образований».</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 xml:space="preserve">В пункте 5.1 статьи 5 к порядку предоставления межбюджетных трансфертов исключить слова «в том числе в форме дотаций на поддержку </w:t>
      </w:r>
      <w:r w:rsidRPr="00CB77D5">
        <w:rPr>
          <w:sz w:val="28"/>
          <w:szCs w:val="28"/>
        </w:rPr>
        <w:lastRenderedPageBreak/>
        <w:t>мер по обеспечению сбалансированности бюджетов муниципальных образований».</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Пункт 5.2 статьи 5 к порядку предоставления межбюджетных трансфертов исключить.</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Пункты 5.3 и 5.4 считать пунктами 5.2 и 5.3 соответственно.</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 xml:space="preserve">В части 3 Методики расчета дотаций на выравнивание бюджетной обеспеченности муниципальных образований </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слова по тексту «объем районного фонда финансовой поддержки муниципальных образований района» заменить словами «общий объем дотаций на выравнивание бюджетной обеспеченности муниципальных образований района».</w:t>
      </w:r>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Пункт 3.5. Методики дополнить подпунктами следующего содержания:</w:t>
      </w:r>
    </w:p>
    <w:p w:rsidR="00164AD3" w:rsidRPr="00CB77D5" w:rsidRDefault="00164AD3" w:rsidP="00164AD3">
      <w:pPr>
        <w:ind w:firstLine="851"/>
        <w:jc w:val="both"/>
        <w:rPr>
          <w:sz w:val="28"/>
          <w:szCs w:val="28"/>
        </w:rPr>
      </w:pPr>
      <w:r w:rsidRPr="00CB77D5">
        <w:rPr>
          <w:sz w:val="28"/>
          <w:szCs w:val="28"/>
        </w:rPr>
        <w:t>«В случае передачи на уровень района полномочий по отрасли «Культура» объем расходных обязательств корректируется на суммы, учтенные в бюджете муниципального образования по состоянию на 30 сентября текущего финансового года.</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 xml:space="preserve">Объем расходных обязательств увеличивается на доли </w:t>
      </w:r>
      <w:proofErr w:type="spellStart"/>
      <w:r w:rsidRPr="00CB77D5">
        <w:rPr>
          <w:sz w:val="28"/>
          <w:szCs w:val="28"/>
        </w:rPr>
        <w:t>софинансирования</w:t>
      </w:r>
      <w:proofErr w:type="spellEnd"/>
      <w:r w:rsidRPr="00CB77D5">
        <w:rPr>
          <w:sz w:val="28"/>
          <w:szCs w:val="28"/>
        </w:rPr>
        <w:t xml:space="preserve"> межбюджетных трансфертов из вышестоящего бюджета, требующих </w:t>
      </w:r>
      <w:proofErr w:type="spellStart"/>
      <w:r w:rsidRPr="00CB77D5">
        <w:rPr>
          <w:sz w:val="28"/>
          <w:szCs w:val="28"/>
        </w:rPr>
        <w:t>софинансирования</w:t>
      </w:r>
      <w:proofErr w:type="spellEnd"/>
      <w:r w:rsidRPr="00CB77D5">
        <w:rPr>
          <w:sz w:val="28"/>
          <w:szCs w:val="28"/>
        </w:rPr>
        <w:t xml:space="preserve"> из местного бюджета, только на момент формирования бюджета  на 01 ноября текущего финансового года.</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Управление финансов администрации Кичменгско-Городецкого муниципального района заключает с главами муниципальных образований района, получающих дотации на выравнивание бюджетной обеспеченности муниципальных образований района соглашения, которыми предусматриваются меры по социально-экономическому развитию и оздоровлению муниципальных финансов. Порядок, сроки заключения соглашений и требования к указанным соглашениям устанавливаются администрацией района.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администрацией района и применяются в текущем финансовом году по результатам выполнения соответствующим муниципальным образованием района обязательств в отчетном финансовом году</w:t>
      </w:r>
      <w:proofErr w:type="gramStart"/>
      <w:r w:rsidRPr="00CB77D5">
        <w:rPr>
          <w:sz w:val="28"/>
          <w:szCs w:val="28"/>
        </w:rPr>
        <w:t>.».</w:t>
      </w:r>
      <w:proofErr w:type="gramEnd"/>
    </w:p>
    <w:p w:rsidR="00164AD3" w:rsidRPr="00CB77D5" w:rsidRDefault="00164AD3" w:rsidP="00164AD3">
      <w:pPr>
        <w:numPr>
          <w:ilvl w:val="0"/>
          <w:numId w:val="32"/>
        </w:numPr>
        <w:shd w:val="clear" w:color="auto" w:fill="FFFFFF"/>
        <w:autoSpaceDE w:val="0"/>
        <w:autoSpaceDN w:val="0"/>
        <w:adjustRightInd w:val="0"/>
        <w:ind w:left="0" w:firstLine="851"/>
        <w:jc w:val="both"/>
        <w:rPr>
          <w:sz w:val="28"/>
          <w:szCs w:val="28"/>
        </w:rPr>
      </w:pPr>
      <w:r w:rsidRPr="00CB77D5">
        <w:rPr>
          <w:sz w:val="28"/>
          <w:szCs w:val="28"/>
        </w:rPr>
        <w:t>Пункт 3.7. Методики изложить в следующей редакции:</w:t>
      </w:r>
    </w:p>
    <w:p w:rsidR="00164AD3" w:rsidRPr="00CB77D5" w:rsidRDefault="00164AD3" w:rsidP="00164AD3">
      <w:pPr>
        <w:autoSpaceDE w:val="0"/>
        <w:autoSpaceDN w:val="0"/>
        <w:adjustRightInd w:val="0"/>
        <w:spacing w:after="120"/>
        <w:ind w:firstLine="851"/>
        <w:jc w:val="both"/>
        <w:rPr>
          <w:sz w:val="28"/>
          <w:szCs w:val="28"/>
        </w:rPr>
      </w:pPr>
      <w:r w:rsidRPr="00CB77D5">
        <w:rPr>
          <w:sz w:val="28"/>
          <w:szCs w:val="28"/>
        </w:rPr>
        <w:t>«3.7. Индекс налогового потенциала муниципального образования (ИНП</w:t>
      </w:r>
      <w:proofErr w:type="spellStart"/>
      <w:proofErr w:type="gramStart"/>
      <w:r w:rsidRPr="00CB77D5">
        <w:rPr>
          <w:sz w:val="28"/>
          <w:szCs w:val="28"/>
          <w:vertAlign w:val="subscript"/>
          <w:lang w:val="en-US"/>
        </w:rPr>
        <w:t>i</w:t>
      </w:r>
      <w:proofErr w:type="spellEnd"/>
      <w:proofErr w:type="gramEnd"/>
      <w:r w:rsidRPr="00CB77D5">
        <w:rPr>
          <w:sz w:val="28"/>
          <w:szCs w:val="28"/>
        </w:rPr>
        <w:t>) рассчитывается по следующей формуле:</w:t>
      </w:r>
    </w:p>
    <w:p w:rsidR="00164AD3" w:rsidRPr="00CB77D5" w:rsidRDefault="00164AD3" w:rsidP="00164AD3">
      <w:pPr>
        <w:autoSpaceDE w:val="0"/>
        <w:autoSpaceDN w:val="0"/>
        <w:adjustRightInd w:val="0"/>
        <w:spacing w:after="120"/>
        <w:ind w:firstLine="851"/>
        <w:rPr>
          <w:sz w:val="28"/>
          <w:szCs w:val="28"/>
        </w:rPr>
      </w:pPr>
      <w:proofErr w:type="spellStart"/>
      <w:r w:rsidRPr="00CB77D5">
        <w:rPr>
          <w:color w:val="0000FF"/>
          <w:sz w:val="28"/>
          <w:szCs w:val="28"/>
        </w:rPr>
        <w:t>ИНП</w:t>
      </w:r>
      <w:proofErr w:type="gramStart"/>
      <w:r w:rsidRPr="00CB77D5">
        <w:rPr>
          <w:color w:val="0000FF"/>
          <w:sz w:val="28"/>
          <w:szCs w:val="28"/>
          <w:vertAlign w:val="subscript"/>
        </w:rPr>
        <w:t>i</w:t>
      </w:r>
      <w:proofErr w:type="spellEnd"/>
      <w:proofErr w:type="gramEnd"/>
      <w:r w:rsidRPr="00CB77D5">
        <w:rPr>
          <w:color w:val="0000FF"/>
          <w:sz w:val="28"/>
          <w:szCs w:val="28"/>
        </w:rPr>
        <w:t xml:space="preserve">  = (</w:t>
      </w:r>
      <w:proofErr w:type="spellStart"/>
      <w:r w:rsidRPr="00CB77D5">
        <w:rPr>
          <w:color w:val="0000FF"/>
          <w:sz w:val="28"/>
          <w:szCs w:val="28"/>
        </w:rPr>
        <w:t>НП</w:t>
      </w:r>
      <w:r w:rsidRPr="00CB77D5">
        <w:rPr>
          <w:color w:val="0000FF"/>
          <w:sz w:val="28"/>
          <w:szCs w:val="28"/>
          <w:vertAlign w:val="superscript"/>
        </w:rPr>
        <w:t>п</w:t>
      </w:r>
      <w:r w:rsidRPr="00CB77D5">
        <w:rPr>
          <w:color w:val="0000FF"/>
          <w:sz w:val="28"/>
          <w:szCs w:val="28"/>
          <w:vertAlign w:val="subscript"/>
          <w:lang w:val="en-US"/>
        </w:rPr>
        <w:t>i</w:t>
      </w:r>
      <w:proofErr w:type="spellEnd"/>
      <w:r w:rsidRPr="00CB77D5">
        <w:rPr>
          <w:color w:val="0000FF"/>
          <w:sz w:val="28"/>
          <w:szCs w:val="28"/>
        </w:rPr>
        <w:t xml:space="preserve">  / </w:t>
      </w:r>
      <w:proofErr w:type="spellStart"/>
      <w:r w:rsidRPr="00CB77D5">
        <w:rPr>
          <w:color w:val="0000FF"/>
          <w:sz w:val="28"/>
          <w:szCs w:val="28"/>
        </w:rPr>
        <w:t>Н</w:t>
      </w:r>
      <w:r w:rsidRPr="00CB77D5">
        <w:rPr>
          <w:color w:val="0000FF"/>
          <w:sz w:val="28"/>
          <w:szCs w:val="28"/>
          <w:vertAlign w:val="superscript"/>
        </w:rPr>
        <w:t>п</w:t>
      </w:r>
      <w:r w:rsidRPr="00CB77D5">
        <w:rPr>
          <w:color w:val="0000FF"/>
          <w:sz w:val="28"/>
          <w:szCs w:val="28"/>
          <w:vertAlign w:val="subscript"/>
          <w:lang w:val="en-US"/>
        </w:rPr>
        <w:t>i</w:t>
      </w:r>
      <w:proofErr w:type="spellEnd"/>
      <w:r w:rsidRPr="00CB77D5">
        <w:rPr>
          <w:color w:val="0000FF"/>
          <w:sz w:val="28"/>
          <w:szCs w:val="28"/>
        </w:rPr>
        <w:t>) / (</w:t>
      </w:r>
      <w:proofErr w:type="spellStart"/>
      <w:r w:rsidRPr="00CB77D5">
        <w:rPr>
          <w:color w:val="0000FF"/>
          <w:sz w:val="28"/>
          <w:szCs w:val="28"/>
        </w:rPr>
        <w:t>НП</w:t>
      </w:r>
      <w:r w:rsidRPr="00CB77D5">
        <w:rPr>
          <w:color w:val="0000FF"/>
          <w:sz w:val="28"/>
          <w:szCs w:val="28"/>
          <w:vertAlign w:val="subscript"/>
        </w:rPr>
        <w:t>j</w:t>
      </w:r>
      <w:proofErr w:type="spellEnd"/>
      <w:r w:rsidRPr="00CB77D5">
        <w:rPr>
          <w:color w:val="0000FF"/>
          <w:sz w:val="28"/>
          <w:szCs w:val="28"/>
        </w:rPr>
        <w:t xml:space="preserve"> / Н)</w:t>
      </w:r>
      <w:r w:rsidRPr="00CB77D5">
        <w:rPr>
          <w:sz w:val="28"/>
          <w:szCs w:val="28"/>
        </w:rPr>
        <w:t>, где:</w:t>
      </w:r>
    </w:p>
    <w:p w:rsidR="00164AD3" w:rsidRPr="00CB77D5" w:rsidRDefault="00164AD3" w:rsidP="00164AD3">
      <w:pPr>
        <w:autoSpaceDE w:val="0"/>
        <w:autoSpaceDN w:val="0"/>
        <w:adjustRightInd w:val="0"/>
        <w:spacing w:after="120"/>
        <w:ind w:firstLine="851"/>
        <w:rPr>
          <w:sz w:val="28"/>
          <w:szCs w:val="28"/>
        </w:rPr>
      </w:pPr>
      <w:proofErr w:type="spellStart"/>
      <w:r w:rsidRPr="00CB77D5">
        <w:rPr>
          <w:sz w:val="28"/>
          <w:szCs w:val="28"/>
        </w:rPr>
        <w:t>НП</w:t>
      </w:r>
      <w:r w:rsidRPr="00CB77D5">
        <w:rPr>
          <w:sz w:val="28"/>
          <w:szCs w:val="28"/>
          <w:vertAlign w:val="superscript"/>
        </w:rPr>
        <w:t>п</w:t>
      </w:r>
      <w:proofErr w:type="gramStart"/>
      <w:r w:rsidRPr="00CB77D5">
        <w:rPr>
          <w:sz w:val="28"/>
          <w:szCs w:val="28"/>
          <w:vertAlign w:val="subscript"/>
          <w:lang w:val="en-US"/>
        </w:rPr>
        <w:t>i</w:t>
      </w:r>
      <w:proofErr w:type="spellEnd"/>
      <w:proofErr w:type="gramEnd"/>
      <w:r w:rsidRPr="00CB77D5">
        <w:rPr>
          <w:sz w:val="28"/>
          <w:szCs w:val="28"/>
        </w:rPr>
        <w:t xml:space="preserve"> – налоговый потенциал </w:t>
      </w:r>
      <w:proofErr w:type="spellStart"/>
      <w:r w:rsidRPr="00CB77D5">
        <w:rPr>
          <w:sz w:val="28"/>
          <w:szCs w:val="28"/>
          <w:lang w:val="en-US"/>
        </w:rPr>
        <w:t>i</w:t>
      </w:r>
      <w:proofErr w:type="spellEnd"/>
      <w:r w:rsidRPr="00CB77D5">
        <w:rPr>
          <w:sz w:val="28"/>
          <w:szCs w:val="28"/>
        </w:rPr>
        <w:t>-го муниципального образования;</w:t>
      </w:r>
    </w:p>
    <w:p w:rsidR="00164AD3" w:rsidRPr="00CB77D5" w:rsidRDefault="00164AD3" w:rsidP="00164AD3">
      <w:pPr>
        <w:pStyle w:val="ConsPlusNonformat"/>
        <w:tabs>
          <w:tab w:val="left" w:pos="360"/>
        </w:tabs>
        <w:spacing w:after="120"/>
        <w:ind w:firstLine="851"/>
        <w:jc w:val="both"/>
        <w:rPr>
          <w:rFonts w:ascii="Times New Roman" w:hAnsi="Times New Roman" w:cs="Times New Roman"/>
          <w:sz w:val="28"/>
          <w:szCs w:val="28"/>
        </w:rPr>
      </w:pPr>
      <w:proofErr w:type="spellStart"/>
      <w:r w:rsidRPr="00CB77D5">
        <w:rPr>
          <w:rFonts w:ascii="Times New Roman" w:hAnsi="Times New Roman" w:cs="Times New Roman"/>
          <w:sz w:val="28"/>
          <w:szCs w:val="28"/>
        </w:rPr>
        <w:t>Н</w:t>
      </w:r>
      <w:r w:rsidRPr="00CB77D5">
        <w:rPr>
          <w:rFonts w:ascii="Times New Roman" w:eastAsia="Calibri" w:hAnsi="Times New Roman" w:cs="Times New Roman"/>
          <w:sz w:val="28"/>
          <w:szCs w:val="28"/>
          <w:vertAlign w:val="superscript"/>
          <w:lang w:eastAsia="en-US"/>
        </w:rPr>
        <w:t>п</w:t>
      </w:r>
      <w:proofErr w:type="gramStart"/>
      <w:r w:rsidRPr="00CB77D5">
        <w:rPr>
          <w:rFonts w:ascii="Times New Roman" w:eastAsia="Calibri" w:hAnsi="Times New Roman" w:cs="Times New Roman"/>
          <w:sz w:val="28"/>
          <w:szCs w:val="28"/>
          <w:vertAlign w:val="subscript"/>
          <w:lang w:val="en-US" w:eastAsia="en-US"/>
        </w:rPr>
        <w:t>i</w:t>
      </w:r>
      <w:proofErr w:type="spellEnd"/>
      <w:proofErr w:type="gramEnd"/>
      <w:r w:rsidRPr="00CB77D5">
        <w:rPr>
          <w:rFonts w:ascii="Times New Roman" w:hAnsi="Times New Roman" w:cs="Times New Roman"/>
          <w:sz w:val="28"/>
          <w:szCs w:val="28"/>
        </w:rPr>
        <w:t xml:space="preserve"> – численность постоянного населения </w:t>
      </w:r>
      <w:proofErr w:type="spellStart"/>
      <w:r w:rsidRPr="00CB77D5">
        <w:rPr>
          <w:rFonts w:ascii="Times New Roman" w:hAnsi="Times New Roman" w:cs="Times New Roman"/>
          <w:sz w:val="28"/>
          <w:szCs w:val="28"/>
          <w:lang w:val="en-US"/>
        </w:rPr>
        <w:t>i</w:t>
      </w:r>
      <w:proofErr w:type="spellEnd"/>
      <w:r w:rsidRPr="00CB77D5">
        <w:rPr>
          <w:rFonts w:ascii="Times New Roman" w:hAnsi="Times New Roman" w:cs="Times New Roman"/>
          <w:sz w:val="28"/>
          <w:szCs w:val="28"/>
        </w:rPr>
        <w:t xml:space="preserve">-го </w:t>
      </w:r>
      <w:r w:rsidRPr="00CB77D5">
        <w:rPr>
          <w:rFonts w:ascii="Times New Roman" w:hAnsi="Times New Roman"/>
          <w:sz w:val="28"/>
          <w:szCs w:val="28"/>
        </w:rPr>
        <w:t>муниципального образования</w:t>
      </w:r>
      <w:r w:rsidRPr="00CB77D5">
        <w:rPr>
          <w:rFonts w:ascii="Times New Roman" w:hAnsi="Times New Roman" w:cs="Times New Roman"/>
          <w:sz w:val="28"/>
          <w:szCs w:val="28"/>
        </w:rPr>
        <w:t xml:space="preserve"> на начало текущего финансового года;</w:t>
      </w:r>
    </w:p>
    <w:p w:rsidR="00164AD3" w:rsidRPr="00CB77D5" w:rsidRDefault="00164AD3" w:rsidP="00164AD3">
      <w:pPr>
        <w:autoSpaceDE w:val="0"/>
        <w:autoSpaceDN w:val="0"/>
        <w:adjustRightInd w:val="0"/>
        <w:spacing w:after="120"/>
        <w:ind w:firstLine="851"/>
        <w:jc w:val="both"/>
        <w:rPr>
          <w:sz w:val="28"/>
          <w:szCs w:val="28"/>
        </w:rPr>
      </w:pPr>
      <w:r w:rsidRPr="00CB77D5">
        <w:rPr>
          <w:sz w:val="28"/>
          <w:szCs w:val="28"/>
        </w:rPr>
        <w:lastRenderedPageBreak/>
        <w:t>НП</w:t>
      </w:r>
      <w:proofErr w:type="spellStart"/>
      <w:proofErr w:type="gramStart"/>
      <w:r w:rsidRPr="00CB77D5">
        <w:rPr>
          <w:sz w:val="28"/>
          <w:szCs w:val="28"/>
          <w:vertAlign w:val="subscript"/>
          <w:lang w:val="en-US"/>
        </w:rPr>
        <w:t>i</w:t>
      </w:r>
      <w:proofErr w:type="spellEnd"/>
      <w:proofErr w:type="gramEnd"/>
      <w:r w:rsidRPr="00CB77D5">
        <w:rPr>
          <w:sz w:val="28"/>
          <w:szCs w:val="28"/>
        </w:rPr>
        <w:t xml:space="preserve"> – суммарный налоговый потенциал всех муниципальных образований, входящих в состав района;</w:t>
      </w:r>
    </w:p>
    <w:p w:rsidR="00164AD3" w:rsidRPr="00CB77D5" w:rsidRDefault="00164AD3" w:rsidP="00164AD3">
      <w:pPr>
        <w:autoSpaceDE w:val="0"/>
        <w:autoSpaceDN w:val="0"/>
        <w:adjustRightInd w:val="0"/>
        <w:spacing w:after="120"/>
        <w:ind w:firstLine="851"/>
        <w:jc w:val="both"/>
        <w:rPr>
          <w:sz w:val="28"/>
          <w:szCs w:val="28"/>
        </w:rPr>
      </w:pPr>
      <w:r w:rsidRPr="00CB77D5">
        <w:rPr>
          <w:sz w:val="28"/>
          <w:szCs w:val="28"/>
        </w:rPr>
        <w:t xml:space="preserve">Н – численность постоянного населения района на начало текущего финансового года. </w:t>
      </w:r>
    </w:p>
    <w:p w:rsidR="00164AD3" w:rsidRPr="00CB77D5" w:rsidRDefault="00164AD3" w:rsidP="00164AD3">
      <w:pPr>
        <w:autoSpaceDE w:val="0"/>
        <w:autoSpaceDN w:val="0"/>
        <w:adjustRightInd w:val="0"/>
        <w:spacing w:after="120"/>
        <w:ind w:firstLine="851"/>
        <w:jc w:val="both"/>
        <w:rPr>
          <w:sz w:val="28"/>
          <w:szCs w:val="28"/>
        </w:rPr>
      </w:pPr>
      <w:r w:rsidRPr="00CB77D5">
        <w:rPr>
          <w:sz w:val="28"/>
          <w:szCs w:val="28"/>
        </w:rPr>
        <w:t xml:space="preserve">3.7.1 Налоговый потенциал муниципального образования (НП </w:t>
      </w:r>
      <w:proofErr w:type="spellStart"/>
      <w:r w:rsidRPr="00CB77D5">
        <w:rPr>
          <w:sz w:val="28"/>
          <w:szCs w:val="28"/>
          <w:vertAlign w:val="superscript"/>
        </w:rPr>
        <w:t>п</w:t>
      </w:r>
      <w:proofErr w:type="gramStart"/>
      <w:r w:rsidRPr="00CB77D5">
        <w:rPr>
          <w:sz w:val="28"/>
          <w:szCs w:val="28"/>
          <w:vertAlign w:val="subscript"/>
          <w:lang w:val="en-US"/>
        </w:rPr>
        <w:t>i</w:t>
      </w:r>
      <w:proofErr w:type="spellEnd"/>
      <w:proofErr w:type="gramEnd"/>
      <w:r w:rsidRPr="00CB77D5">
        <w:rPr>
          <w:sz w:val="28"/>
          <w:szCs w:val="28"/>
        </w:rPr>
        <w:t>) рассчитывается по следующей формуле:</w:t>
      </w:r>
    </w:p>
    <w:p w:rsidR="00164AD3" w:rsidRPr="00CB77D5" w:rsidRDefault="00164AD3" w:rsidP="00164AD3">
      <w:pPr>
        <w:autoSpaceDE w:val="0"/>
        <w:autoSpaceDN w:val="0"/>
        <w:adjustRightInd w:val="0"/>
        <w:spacing w:after="120"/>
        <w:ind w:firstLine="851"/>
        <w:rPr>
          <w:sz w:val="28"/>
          <w:szCs w:val="28"/>
        </w:rPr>
      </w:pPr>
      <w:r w:rsidRPr="00CB77D5">
        <w:rPr>
          <w:color w:val="0000FF"/>
          <w:sz w:val="28"/>
          <w:szCs w:val="28"/>
        </w:rPr>
        <w:t xml:space="preserve">НП </w:t>
      </w:r>
      <w:proofErr w:type="spellStart"/>
      <w:r w:rsidRPr="00CB77D5">
        <w:rPr>
          <w:color w:val="0000FF"/>
          <w:sz w:val="28"/>
          <w:szCs w:val="28"/>
          <w:vertAlign w:val="superscript"/>
        </w:rPr>
        <w:t>п</w:t>
      </w:r>
      <w:proofErr w:type="gramStart"/>
      <w:r w:rsidRPr="00CB77D5">
        <w:rPr>
          <w:color w:val="0000FF"/>
          <w:sz w:val="28"/>
          <w:szCs w:val="28"/>
          <w:vertAlign w:val="subscript"/>
          <w:lang w:val="en-US"/>
        </w:rPr>
        <w:t>i</w:t>
      </w:r>
      <w:proofErr w:type="spellEnd"/>
      <w:proofErr w:type="gramEnd"/>
      <w:r w:rsidRPr="00CB77D5">
        <w:rPr>
          <w:color w:val="0000FF"/>
          <w:sz w:val="28"/>
          <w:szCs w:val="28"/>
          <w:vertAlign w:val="subscript"/>
        </w:rPr>
        <w:t xml:space="preserve"> </w:t>
      </w:r>
      <w:r w:rsidRPr="00CB77D5">
        <w:rPr>
          <w:color w:val="0000FF"/>
          <w:sz w:val="28"/>
          <w:szCs w:val="28"/>
        </w:rPr>
        <w:t xml:space="preserve"> = SUM</w:t>
      </w:r>
      <w:r w:rsidRPr="00CB77D5">
        <w:rPr>
          <w:color w:val="0000FF"/>
          <w:sz w:val="28"/>
          <w:szCs w:val="28"/>
          <w:vertAlign w:val="subscript"/>
          <w:lang w:val="en-US"/>
        </w:rPr>
        <w:t>k</w:t>
      </w:r>
      <w:r w:rsidRPr="00CB77D5">
        <w:rPr>
          <w:color w:val="0000FF"/>
          <w:sz w:val="28"/>
          <w:szCs w:val="28"/>
        </w:rPr>
        <w:t xml:space="preserve"> НП </w:t>
      </w:r>
      <w:proofErr w:type="spellStart"/>
      <w:r w:rsidRPr="00CB77D5">
        <w:rPr>
          <w:color w:val="0000FF"/>
          <w:sz w:val="28"/>
          <w:szCs w:val="28"/>
          <w:vertAlign w:val="superscript"/>
          <w:lang w:val="en-US"/>
        </w:rPr>
        <w:t>k</w:t>
      </w:r>
      <w:r w:rsidRPr="00CB77D5">
        <w:rPr>
          <w:color w:val="0000FF"/>
          <w:sz w:val="28"/>
          <w:szCs w:val="28"/>
          <w:vertAlign w:val="subscript"/>
          <w:lang w:val="en-US"/>
        </w:rPr>
        <w:t>i</w:t>
      </w:r>
      <w:proofErr w:type="spellEnd"/>
      <w:r w:rsidRPr="00CB77D5">
        <w:rPr>
          <w:color w:val="0000FF"/>
          <w:sz w:val="28"/>
          <w:szCs w:val="28"/>
        </w:rPr>
        <w:t>,</w:t>
      </w:r>
      <w:r w:rsidRPr="00CB77D5">
        <w:rPr>
          <w:sz w:val="28"/>
          <w:szCs w:val="28"/>
        </w:rPr>
        <w:t xml:space="preserve"> где:</w:t>
      </w:r>
    </w:p>
    <w:p w:rsidR="00164AD3" w:rsidRPr="00CB77D5" w:rsidRDefault="00164AD3" w:rsidP="00164AD3">
      <w:pPr>
        <w:shd w:val="clear" w:color="auto" w:fill="FFFFFF"/>
        <w:autoSpaceDE w:val="0"/>
        <w:autoSpaceDN w:val="0"/>
        <w:adjustRightInd w:val="0"/>
        <w:spacing w:after="120"/>
        <w:ind w:firstLine="851"/>
        <w:jc w:val="both"/>
        <w:rPr>
          <w:sz w:val="28"/>
          <w:szCs w:val="28"/>
        </w:rPr>
      </w:pPr>
      <w:r w:rsidRPr="00CB77D5">
        <w:rPr>
          <w:sz w:val="28"/>
          <w:szCs w:val="28"/>
        </w:rPr>
        <w:t xml:space="preserve">НП </w:t>
      </w:r>
      <w:proofErr w:type="spellStart"/>
      <w:r w:rsidRPr="00CB77D5">
        <w:rPr>
          <w:sz w:val="28"/>
          <w:szCs w:val="28"/>
          <w:vertAlign w:val="superscript"/>
          <w:lang w:val="en-US"/>
        </w:rPr>
        <w:t>k</w:t>
      </w:r>
      <w:r w:rsidRPr="00CB77D5">
        <w:rPr>
          <w:sz w:val="28"/>
          <w:szCs w:val="28"/>
          <w:vertAlign w:val="subscript"/>
          <w:lang w:val="en-US"/>
        </w:rPr>
        <w:t>i</w:t>
      </w:r>
      <w:proofErr w:type="spellEnd"/>
      <w:r w:rsidRPr="00CB77D5">
        <w:rPr>
          <w:sz w:val="28"/>
          <w:szCs w:val="28"/>
        </w:rPr>
        <w:t xml:space="preserve"> – налоговый потенциал </w:t>
      </w:r>
      <w:proofErr w:type="spellStart"/>
      <w:r w:rsidRPr="00CB77D5">
        <w:rPr>
          <w:sz w:val="28"/>
          <w:szCs w:val="28"/>
          <w:lang w:val="en-US"/>
        </w:rPr>
        <w:t>i</w:t>
      </w:r>
      <w:proofErr w:type="spellEnd"/>
      <w:r w:rsidRPr="00CB77D5">
        <w:rPr>
          <w:sz w:val="28"/>
          <w:szCs w:val="28"/>
        </w:rPr>
        <w:t xml:space="preserve">-го муниципального образования по </w:t>
      </w:r>
      <w:r w:rsidRPr="00CB77D5">
        <w:rPr>
          <w:sz w:val="28"/>
          <w:szCs w:val="28"/>
          <w:lang w:val="en-US"/>
        </w:rPr>
        <w:t>k</w:t>
      </w:r>
      <w:r w:rsidRPr="00CB77D5">
        <w:rPr>
          <w:sz w:val="28"/>
          <w:szCs w:val="28"/>
        </w:rPr>
        <w:t>-</w:t>
      </w:r>
      <w:proofErr w:type="spellStart"/>
      <w:r w:rsidRPr="00CB77D5">
        <w:rPr>
          <w:sz w:val="28"/>
          <w:szCs w:val="28"/>
        </w:rPr>
        <w:t>му</w:t>
      </w:r>
      <w:proofErr w:type="spellEnd"/>
      <w:r w:rsidRPr="00CB77D5">
        <w:rPr>
          <w:sz w:val="28"/>
          <w:szCs w:val="28"/>
        </w:rPr>
        <w:t xml:space="preserve"> налогу.</w:t>
      </w:r>
    </w:p>
    <w:p w:rsidR="00164AD3" w:rsidRPr="00CB77D5" w:rsidRDefault="00164AD3" w:rsidP="00164AD3">
      <w:pPr>
        <w:shd w:val="clear" w:color="auto" w:fill="FFFFFF"/>
        <w:autoSpaceDE w:val="0"/>
        <w:autoSpaceDN w:val="0"/>
        <w:adjustRightInd w:val="0"/>
        <w:ind w:firstLine="851"/>
        <w:jc w:val="both"/>
        <w:rPr>
          <w:sz w:val="28"/>
          <w:szCs w:val="28"/>
        </w:rPr>
      </w:pPr>
      <w:r w:rsidRPr="00CB77D5">
        <w:rPr>
          <w:sz w:val="28"/>
          <w:szCs w:val="28"/>
        </w:rPr>
        <w:t>Оценка налогового потенциала производится по налогу на доходы физических лиц, налогу на имущество физических лиц, земельному налогу по физическим лицам, земельному налогу по юридическим лицам.</w:t>
      </w:r>
    </w:p>
    <w:p w:rsidR="00164AD3" w:rsidRPr="00CB77D5" w:rsidRDefault="00164AD3" w:rsidP="00164AD3">
      <w:pPr>
        <w:pStyle w:val="ConsPlusNormal"/>
        <w:ind w:firstLine="851"/>
        <w:jc w:val="both"/>
        <w:rPr>
          <w:rFonts w:ascii="Times New Roman" w:hAnsi="Times New Roman" w:cs="Times New Roman"/>
          <w:bCs/>
          <w:sz w:val="28"/>
          <w:szCs w:val="28"/>
        </w:rPr>
      </w:pPr>
      <w:r w:rsidRPr="00CB77D5">
        <w:rPr>
          <w:rFonts w:ascii="Times New Roman" w:hAnsi="Times New Roman"/>
          <w:sz w:val="28"/>
          <w:szCs w:val="28"/>
        </w:rPr>
        <w:t xml:space="preserve">3.7.2. </w:t>
      </w:r>
      <w:r w:rsidRPr="00CB77D5">
        <w:rPr>
          <w:rFonts w:ascii="Times New Roman" w:hAnsi="Times New Roman" w:cs="Times New Roman"/>
          <w:bCs/>
          <w:sz w:val="28"/>
          <w:szCs w:val="28"/>
        </w:rPr>
        <w:t>Налоговый потенциал бюджета поселения по видам налогов (НП</w:t>
      </w:r>
      <w:proofErr w:type="spellStart"/>
      <w:proofErr w:type="gramStart"/>
      <w:r w:rsidRPr="00CB77D5">
        <w:rPr>
          <w:rFonts w:ascii="Times New Roman" w:hAnsi="Times New Roman" w:cs="Times New Roman"/>
          <w:bCs/>
          <w:sz w:val="28"/>
          <w:szCs w:val="28"/>
          <w:vertAlign w:val="subscript"/>
          <w:lang w:val="en-US"/>
        </w:rPr>
        <w:t>i</w:t>
      </w:r>
      <w:r w:rsidRPr="00CB77D5">
        <w:rPr>
          <w:rFonts w:ascii="Times New Roman" w:hAnsi="Times New Roman" w:cs="Times New Roman"/>
          <w:bCs/>
          <w:sz w:val="28"/>
          <w:szCs w:val="28"/>
          <w:vertAlign w:val="superscript"/>
          <w:lang w:val="en-US"/>
        </w:rPr>
        <w:t>k</w:t>
      </w:r>
      <w:proofErr w:type="spellEnd"/>
      <w:proofErr w:type="gramEnd"/>
      <w:r w:rsidRPr="00CB77D5">
        <w:rPr>
          <w:rFonts w:ascii="Times New Roman" w:hAnsi="Times New Roman" w:cs="Times New Roman"/>
          <w:bCs/>
          <w:sz w:val="28"/>
          <w:szCs w:val="28"/>
        </w:rPr>
        <w:t>) рассчитывается по формуле:</w:t>
      </w:r>
    </w:p>
    <w:p w:rsidR="00164AD3" w:rsidRPr="00CB77D5" w:rsidRDefault="00164AD3" w:rsidP="00164AD3">
      <w:pPr>
        <w:pStyle w:val="ConsPlusNormal"/>
        <w:spacing w:after="120"/>
        <w:ind w:firstLine="851"/>
        <w:jc w:val="both"/>
        <w:rPr>
          <w:rFonts w:ascii="Times New Roman" w:hAnsi="Times New Roman" w:cs="Times New Roman"/>
          <w:bCs/>
          <w:sz w:val="28"/>
          <w:szCs w:val="28"/>
        </w:rPr>
      </w:pPr>
      <m:oMath>
        <m:sSubSup>
          <m:sSubSupPr>
            <m:ctrlPr>
              <w:rPr>
                <w:rFonts w:ascii="Cambria Math" w:hAnsi="Cambria Math"/>
                <w:bCs/>
                <w:sz w:val="24"/>
                <w:szCs w:val="24"/>
              </w:rPr>
            </m:ctrlPr>
          </m:sSubSupPr>
          <m:e>
            <m:r>
              <m:rPr>
                <m:sty m:val="p"/>
              </m:rPr>
              <w:rPr>
                <w:rFonts w:ascii="Cambria Math" w:hAnsi="Cambria Math"/>
                <w:sz w:val="24"/>
                <w:szCs w:val="24"/>
              </w:rPr>
              <m:t>НП</m:t>
            </m:r>
          </m:e>
          <m:sub>
            <m:r>
              <m:rPr>
                <m:sty m:val="p"/>
              </m:rPr>
              <w:rPr>
                <w:rFonts w:ascii="Cambria Math" w:hAnsi="Cambria Math"/>
                <w:sz w:val="24"/>
                <w:szCs w:val="24"/>
              </w:rPr>
              <m:t>i</m:t>
            </m:r>
          </m:sub>
          <m:sup>
            <m:r>
              <m:rPr>
                <m:sty m:val="p"/>
              </m:rPr>
              <w:rPr>
                <w:rFonts w:ascii="Cambria Math" w:hAnsi="Cambria Math"/>
                <w:sz w:val="24"/>
                <w:szCs w:val="24"/>
              </w:rPr>
              <m:t>k</m:t>
            </m:r>
          </m:sup>
        </m:sSubSup>
        <m:r>
          <m:rPr>
            <m:sty m:val="p"/>
          </m:rPr>
          <w:rPr>
            <w:rFonts w:ascii="Cambria Math" w:hAnsi="Cambria Math"/>
            <w:sz w:val="24"/>
            <w:szCs w:val="24"/>
          </w:rPr>
          <m:t>=</m:t>
        </m:r>
        <m:sSup>
          <m:sSupPr>
            <m:ctrlPr>
              <w:rPr>
                <w:rFonts w:ascii="Cambria Math" w:hAnsi="Cambria Math"/>
                <w:bCs/>
                <w:sz w:val="24"/>
                <w:szCs w:val="24"/>
              </w:rPr>
            </m:ctrlPr>
          </m:sSupPr>
          <m:e>
            <m:r>
              <m:rPr>
                <m:sty m:val="p"/>
              </m:rPr>
              <w:rPr>
                <w:rFonts w:ascii="Cambria Math" w:hAnsi="Cambria Math"/>
                <w:sz w:val="24"/>
                <w:szCs w:val="24"/>
              </w:rPr>
              <m:t>ПН</m:t>
            </m:r>
          </m:e>
          <m:sup>
            <m:r>
              <m:rPr>
                <m:sty m:val="p"/>
              </m:rPr>
              <w:rPr>
                <w:rFonts w:ascii="Cambria Math" w:hAnsi="Cambria Math"/>
                <w:sz w:val="24"/>
                <w:szCs w:val="24"/>
              </w:rPr>
              <m:t>k</m:t>
            </m:r>
          </m:sup>
        </m:sSup>
        <m:r>
          <m:rPr>
            <m:sty m:val="p"/>
          </m:rPr>
          <w:rPr>
            <w:rFonts w:ascii="Cambria Math" w:hAnsi="Cambria Math"/>
            <w:sz w:val="24"/>
            <w:szCs w:val="24"/>
          </w:rPr>
          <m:t>*</m:t>
        </m:r>
        <m:d>
          <m:dPr>
            <m:ctrlPr>
              <w:rPr>
                <w:rFonts w:ascii="Cambria Math" w:hAnsi="Cambria Math"/>
                <w:bCs/>
                <w:sz w:val="24"/>
                <w:szCs w:val="24"/>
              </w:rPr>
            </m:ctrlPr>
          </m:dPr>
          <m:e>
            <m:r>
              <m:rPr>
                <m:sty m:val="p"/>
              </m:rPr>
              <w:rPr>
                <w:rFonts w:ascii="Cambria Math" w:hAnsi="Cambria Math"/>
                <w:sz w:val="24"/>
                <w:szCs w:val="24"/>
              </w:rPr>
              <m:t>0,3*</m:t>
            </m:r>
            <m:f>
              <m:fPr>
                <m:ctrlPr>
                  <w:rPr>
                    <w:rFonts w:ascii="Cambria Math" w:hAnsi="Cambria Math"/>
                    <w:bCs/>
                    <w:sz w:val="24"/>
                    <w:szCs w:val="24"/>
                  </w:rPr>
                </m:ctrlPr>
              </m:fPr>
              <m:num>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(н-2)k</m:t>
                    </m:r>
                  </m:sup>
                </m:sSubSup>
              </m:num>
              <m:den>
                <m:nary>
                  <m:naryPr>
                    <m:chr m:val="∑"/>
                    <m:limLoc m:val="undOvr"/>
                    <m:subHide m:val="on"/>
                    <m:supHide m:val="on"/>
                    <m:ctrlPr>
                      <w:rPr>
                        <w:rFonts w:ascii="Cambria Math" w:hAnsi="Cambria Math"/>
                        <w:bCs/>
                        <w:sz w:val="24"/>
                        <w:szCs w:val="24"/>
                      </w:rPr>
                    </m:ctrlPr>
                  </m:naryPr>
                  <m:sub/>
                  <m:sup/>
                  <m:e>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(н-2)k</m:t>
                        </m:r>
                      </m:sup>
                    </m:sSubSup>
                  </m:e>
                </m:nary>
              </m:den>
            </m:f>
            <m:r>
              <m:rPr>
                <m:sty m:val="p"/>
              </m:rPr>
              <w:rPr>
                <w:rFonts w:ascii="Cambria Math" w:hAnsi="Cambria Math"/>
                <w:sz w:val="24"/>
                <w:szCs w:val="24"/>
              </w:rPr>
              <m:t>+0,3*</m:t>
            </m:r>
            <m:f>
              <m:fPr>
                <m:ctrlPr>
                  <w:rPr>
                    <w:rFonts w:ascii="Cambria Math" w:hAnsi="Cambria Math"/>
                    <w:bCs/>
                    <w:sz w:val="24"/>
                    <w:szCs w:val="24"/>
                  </w:rPr>
                </m:ctrlPr>
              </m:fPr>
              <m:num>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(н-1)k</m:t>
                    </m:r>
                  </m:sup>
                </m:sSubSup>
              </m:num>
              <m:den>
                <m:nary>
                  <m:naryPr>
                    <m:chr m:val="∑"/>
                    <m:limLoc m:val="undOvr"/>
                    <m:subHide m:val="on"/>
                    <m:supHide m:val="on"/>
                    <m:ctrlPr>
                      <w:rPr>
                        <w:rFonts w:ascii="Cambria Math" w:hAnsi="Cambria Math"/>
                        <w:bCs/>
                        <w:sz w:val="24"/>
                        <w:szCs w:val="24"/>
                      </w:rPr>
                    </m:ctrlPr>
                  </m:naryPr>
                  <m:sub/>
                  <m:sup/>
                  <m:e>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(н-1)k</m:t>
                        </m:r>
                      </m:sup>
                    </m:sSubSup>
                  </m:e>
                </m:nary>
              </m:den>
            </m:f>
            <m:r>
              <m:rPr>
                <m:sty m:val="p"/>
              </m:rPr>
              <w:rPr>
                <w:rFonts w:ascii="Cambria Math" w:hAnsi="Cambria Math"/>
                <w:sz w:val="24"/>
                <w:szCs w:val="24"/>
              </w:rPr>
              <m:t>+0,4*</m:t>
            </m:r>
            <m:f>
              <m:fPr>
                <m:ctrlPr>
                  <w:rPr>
                    <w:rFonts w:ascii="Cambria Math" w:hAnsi="Cambria Math"/>
                    <w:bCs/>
                    <w:sz w:val="24"/>
                    <w:szCs w:val="24"/>
                  </w:rPr>
                </m:ctrlPr>
              </m:fPr>
              <m:num>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нk</m:t>
                    </m:r>
                  </m:sup>
                </m:sSubSup>
              </m:num>
              <m:den>
                <m:nary>
                  <m:naryPr>
                    <m:chr m:val="∑"/>
                    <m:limLoc m:val="undOvr"/>
                    <m:subHide m:val="on"/>
                    <m:supHide m:val="on"/>
                    <m:ctrlPr>
                      <w:rPr>
                        <w:rFonts w:ascii="Cambria Math" w:hAnsi="Cambria Math"/>
                        <w:bCs/>
                        <w:sz w:val="24"/>
                        <w:szCs w:val="24"/>
                      </w:rPr>
                    </m:ctrlPr>
                  </m:naryPr>
                  <m:sub/>
                  <m:sup/>
                  <m:e>
                    <m:sSubSup>
                      <m:sSubSupPr>
                        <m:ctrlPr>
                          <w:rPr>
                            <w:rFonts w:ascii="Cambria Math" w:hAnsi="Cambria Math"/>
                            <w:bCs/>
                            <w:sz w:val="24"/>
                            <w:szCs w:val="24"/>
                          </w:rPr>
                        </m:ctrlPr>
                      </m:sSubSupPr>
                      <m:e>
                        <m:r>
                          <m:rPr>
                            <m:sty m:val="p"/>
                          </m:rPr>
                          <w:rPr>
                            <w:rFonts w:ascii="Cambria Math" w:hAnsi="Cambria Math"/>
                            <w:sz w:val="24"/>
                            <w:szCs w:val="24"/>
                          </w:rPr>
                          <m:t>БН</m:t>
                        </m:r>
                      </m:e>
                      <m:sub>
                        <m:r>
                          <m:rPr>
                            <m:sty m:val="p"/>
                          </m:rPr>
                          <w:rPr>
                            <w:rFonts w:ascii="Cambria Math" w:hAnsi="Cambria Math"/>
                            <w:sz w:val="24"/>
                            <w:szCs w:val="24"/>
                          </w:rPr>
                          <m:t>i</m:t>
                        </m:r>
                      </m:sub>
                      <m:sup>
                        <m:r>
                          <m:rPr>
                            <m:sty m:val="p"/>
                          </m:rPr>
                          <w:rPr>
                            <w:rFonts w:ascii="Cambria Math" w:hAnsi="Cambria Math"/>
                            <w:sz w:val="24"/>
                            <w:szCs w:val="24"/>
                          </w:rPr>
                          <m:t>нk</m:t>
                        </m:r>
                      </m:sup>
                    </m:sSubSup>
                  </m:e>
                </m:nary>
              </m:den>
            </m:f>
          </m:e>
        </m:d>
        <m:r>
          <m:rPr>
            <m:sty m:val="p"/>
          </m:rPr>
          <w:rPr>
            <w:rFonts w:ascii="Cambria Math" w:hAnsi="Cambria Math"/>
            <w:sz w:val="24"/>
            <w:szCs w:val="24"/>
          </w:rPr>
          <m:t>*</m:t>
        </m:r>
        <m:sSubSup>
          <m:sSubSupPr>
            <m:ctrlPr>
              <w:rPr>
                <w:rFonts w:ascii="Cambria Math" w:hAnsi="Cambria Math"/>
                <w:bCs/>
                <w:sz w:val="24"/>
                <w:szCs w:val="24"/>
              </w:rPr>
            </m:ctrlPr>
          </m:sSubSupPr>
          <m:e>
            <m:r>
              <m:rPr>
                <m:sty m:val="p"/>
              </m:rPr>
              <w:rPr>
                <w:rFonts w:ascii="Cambria Math" w:hAnsi="Cambria Math"/>
                <w:sz w:val="24"/>
                <w:szCs w:val="24"/>
              </w:rPr>
              <m:t>НН</m:t>
            </m:r>
          </m:e>
          <m:sub>
            <m:r>
              <m:rPr>
                <m:sty m:val="p"/>
              </m:rPr>
              <w:rPr>
                <w:rFonts w:ascii="Cambria Math" w:hAnsi="Cambria Math"/>
                <w:sz w:val="24"/>
                <w:szCs w:val="24"/>
              </w:rPr>
              <m:t>i</m:t>
            </m:r>
          </m:sub>
          <m:sup>
            <m:r>
              <m:rPr>
                <m:sty m:val="p"/>
              </m:rPr>
              <w:rPr>
                <w:rFonts w:ascii="Cambria Math" w:hAnsi="Cambria Math"/>
                <w:sz w:val="24"/>
                <w:szCs w:val="24"/>
              </w:rPr>
              <m:t>k</m:t>
            </m:r>
          </m:sup>
        </m:sSubSup>
        <m:r>
          <m:rPr>
            <m:sty m:val="p"/>
          </m:rPr>
          <w:rPr>
            <w:rFonts w:ascii="Cambria Math" w:hAnsi="Cambria Math"/>
            <w:sz w:val="24"/>
            <w:szCs w:val="24"/>
          </w:rPr>
          <m:t>+</m:t>
        </m:r>
        <m:sSubSup>
          <m:sSubSupPr>
            <m:ctrlPr>
              <w:rPr>
                <w:rFonts w:ascii="Cambria Math" w:hAnsi="Cambria Math"/>
                <w:bCs/>
                <w:sz w:val="24"/>
                <w:szCs w:val="24"/>
              </w:rPr>
            </m:ctrlPr>
          </m:sSubSupPr>
          <m:e>
            <m:r>
              <m:rPr>
                <m:sty m:val="p"/>
              </m:rPr>
              <w:rPr>
                <w:rFonts w:ascii="Cambria Math" w:hAnsi="Cambria Math"/>
                <w:sz w:val="24"/>
                <w:szCs w:val="24"/>
              </w:rPr>
              <m:t>ЛН</m:t>
            </m:r>
          </m:e>
          <m:sub>
            <m:r>
              <m:rPr>
                <m:sty m:val="p"/>
              </m:rPr>
              <w:rPr>
                <w:rFonts w:ascii="Cambria Math" w:hAnsi="Cambria Math"/>
                <w:sz w:val="24"/>
                <w:szCs w:val="24"/>
              </w:rPr>
              <m:t>i</m:t>
            </m:r>
          </m:sub>
          <m:sup>
            <m:r>
              <m:rPr>
                <m:sty m:val="p"/>
              </m:rPr>
              <w:rPr>
                <w:rFonts w:ascii="Cambria Math" w:hAnsi="Cambria Math"/>
                <w:sz w:val="24"/>
                <w:szCs w:val="24"/>
              </w:rPr>
              <m:t>(н-1)k</m:t>
            </m:r>
          </m:sup>
        </m:sSubSup>
      </m:oMath>
      <w:r w:rsidRPr="00CB77D5">
        <w:rPr>
          <w:rFonts w:ascii="Times New Roman" w:hAnsi="Times New Roman" w:cs="Times New Roman"/>
          <w:bCs/>
          <w:sz w:val="28"/>
          <w:szCs w:val="28"/>
        </w:rPr>
        <w:t>, где:</w:t>
      </w:r>
    </w:p>
    <w:p w:rsidR="00164AD3" w:rsidRPr="00CB77D5" w:rsidRDefault="00164AD3" w:rsidP="00164AD3">
      <w:pPr>
        <w:pStyle w:val="ConsPlusNormal"/>
        <w:spacing w:after="120"/>
        <w:ind w:firstLine="851"/>
        <w:jc w:val="both"/>
        <w:rPr>
          <w:rFonts w:ascii="Times New Roman" w:hAnsi="Times New Roman" w:cs="Times New Roman"/>
          <w:bCs/>
          <w:sz w:val="28"/>
          <w:szCs w:val="28"/>
        </w:rPr>
      </w:pPr>
      <m:oMath>
        <m:sSup>
          <m:sSupPr>
            <m:ctrlPr>
              <w:rPr>
                <w:rFonts w:ascii="Cambria Math" w:hAnsi="Cambria Math"/>
                <w:bCs/>
                <w:sz w:val="28"/>
                <w:szCs w:val="28"/>
              </w:rPr>
            </m:ctrlPr>
          </m:sSupPr>
          <m:e>
            <m:r>
              <m:rPr>
                <m:sty m:val="p"/>
              </m:rPr>
              <w:rPr>
                <w:rFonts w:ascii="Cambria Math" w:hAnsi="Cambria Math"/>
                <w:sz w:val="28"/>
                <w:szCs w:val="28"/>
              </w:rPr>
              <m:t>ПН</m:t>
            </m:r>
          </m:e>
          <m:sup>
            <m:r>
              <m:rPr>
                <m:sty m:val="p"/>
              </m:rPr>
              <w:rPr>
                <w:rFonts w:ascii="Cambria Math" w:hAnsi="Cambria Math"/>
                <w:sz w:val="28"/>
                <w:szCs w:val="28"/>
              </w:rPr>
              <m:t>k</m:t>
            </m:r>
          </m:sup>
        </m:sSup>
      </m:oMath>
      <w:r w:rsidRPr="00CB77D5">
        <w:rPr>
          <w:rFonts w:ascii="Times New Roman" w:hAnsi="Times New Roman" w:cs="Times New Roman"/>
          <w:bCs/>
          <w:sz w:val="28"/>
          <w:szCs w:val="28"/>
        </w:rPr>
        <w:t xml:space="preserve"> - прогноз поступления доходов в консолидированный  бюджет муниципального района по k-му налогу;</w:t>
      </w:r>
    </w:p>
    <w:p w:rsidR="00164AD3" w:rsidRPr="00CB77D5" w:rsidRDefault="00164AD3" w:rsidP="00164AD3">
      <w:pPr>
        <w:shd w:val="clear" w:color="auto" w:fill="FFFFFF"/>
        <w:autoSpaceDE w:val="0"/>
        <w:autoSpaceDN w:val="0"/>
        <w:adjustRightInd w:val="0"/>
        <w:ind w:firstLine="851"/>
        <w:jc w:val="both"/>
        <w:rPr>
          <w:sz w:val="28"/>
          <w:szCs w:val="28"/>
        </w:rPr>
      </w:pPr>
      <m:oMath>
        <m:sSubSup>
          <m:sSubSupPr>
            <m:ctrlPr>
              <w:rPr>
                <w:rFonts w:ascii="Cambria Math" w:hAnsi="Cambria Math"/>
                <w:bCs/>
                <w:sz w:val="28"/>
                <w:szCs w:val="28"/>
              </w:rPr>
            </m:ctrlPr>
          </m:sSubSupPr>
          <m:e>
            <m:r>
              <m:rPr>
                <m:sty m:val="p"/>
              </m:rPr>
              <w:rPr>
                <w:rFonts w:ascii="Cambria Math" w:hAnsi="Cambria Math"/>
                <w:sz w:val="28"/>
                <w:szCs w:val="28"/>
              </w:rPr>
              <m:t>БН</m:t>
            </m:r>
          </m:e>
          <m:sub>
            <m:r>
              <m:rPr>
                <m:sty m:val="p"/>
              </m:rPr>
              <w:rPr>
                <w:rFonts w:ascii="Cambria Math" w:hAnsi="Cambria Math"/>
                <w:sz w:val="28"/>
                <w:szCs w:val="28"/>
              </w:rPr>
              <m:t>i</m:t>
            </m:r>
          </m:sub>
          <m:sup>
            <m:r>
              <m:rPr>
                <m:sty m:val="p"/>
              </m:rPr>
              <w:rPr>
                <w:rFonts w:ascii="Cambria Math" w:hAnsi="Cambria Math"/>
                <w:sz w:val="28"/>
                <w:szCs w:val="28"/>
              </w:rPr>
              <m:t>(н-2)k</m:t>
            </m:r>
          </m:sup>
        </m:sSubSup>
      </m:oMath>
      <w:r w:rsidRPr="00CB77D5">
        <w:rPr>
          <w:bCs/>
          <w:sz w:val="28"/>
          <w:szCs w:val="28"/>
        </w:rPr>
        <w:t>,</w:t>
      </w:r>
      <m:oMath>
        <m:r>
          <m:rPr>
            <m:sty m:val="p"/>
          </m:rPr>
          <w:rPr>
            <w:rFonts w:ascii="Cambria Math" w:hAnsi="Cambria Math"/>
            <w:sz w:val="28"/>
            <w:szCs w:val="28"/>
          </w:rPr>
          <m:t xml:space="preserve"> </m:t>
        </m:r>
        <m:sSubSup>
          <m:sSubSupPr>
            <m:ctrlPr>
              <w:rPr>
                <w:rFonts w:ascii="Cambria Math" w:hAnsi="Cambria Math"/>
                <w:bCs/>
                <w:sz w:val="28"/>
                <w:szCs w:val="28"/>
              </w:rPr>
            </m:ctrlPr>
          </m:sSubSupPr>
          <m:e>
            <m:r>
              <m:rPr>
                <m:sty m:val="p"/>
              </m:rPr>
              <w:rPr>
                <w:rFonts w:ascii="Cambria Math" w:hAnsi="Cambria Math"/>
                <w:sz w:val="28"/>
                <w:szCs w:val="28"/>
              </w:rPr>
              <m:t>БН</m:t>
            </m:r>
          </m:e>
          <m:sub>
            <m:r>
              <m:rPr>
                <m:sty m:val="p"/>
              </m:rPr>
              <w:rPr>
                <w:rFonts w:ascii="Cambria Math" w:hAnsi="Cambria Math"/>
                <w:sz w:val="28"/>
                <w:szCs w:val="28"/>
              </w:rPr>
              <m:t>i</m:t>
            </m:r>
          </m:sub>
          <m:sup>
            <m:r>
              <m:rPr>
                <m:sty m:val="p"/>
              </m:rPr>
              <w:rPr>
                <w:rFonts w:ascii="Cambria Math" w:hAnsi="Cambria Math"/>
                <w:sz w:val="28"/>
                <w:szCs w:val="28"/>
              </w:rPr>
              <m:t>(н-1)k</m:t>
            </m:r>
          </m:sup>
        </m:sSubSup>
      </m:oMath>
      <w:r w:rsidRPr="00CB77D5">
        <w:rPr>
          <w:bCs/>
          <w:sz w:val="28"/>
          <w:szCs w:val="28"/>
        </w:rPr>
        <w:t xml:space="preserve">, </w:t>
      </w:r>
      <m:oMath>
        <m:sSubSup>
          <m:sSubSupPr>
            <m:ctrlPr>
              <w:rPr>
                <w:rFonts w:ascii="Cambria Math" w:hAnsi="Cambria Math"/>
                <w:bCs/>
                <w:sz w:val="28"/>
                <w:szCs w:val="28"/>
              </w:rPr>
            </m:ctrlPr>
          </m:sSubSupPr>
          <m:e>
            <m:r>
              <m:rPr>
                <m:sty m:val="p"/>
              </m:rPr>
              <w:rPr>
                <w:rFonts w:ascii="Cambria Math" w:hAnsi="Cambria Math"/>
                <w:sz w:val="28"/>
                <w:szCs w:val="28"/>
              </w:rPr>
              <m:t>БН</m:t>
            </m:r>
          </m:e>
          <m:sub>
            <m:r>
              <m:rPr>
                <m:sty m:val="p"/>
              </m:rPr>
              <w:rPr>
                <w:rFonts w:ascii="Cambria Math" w:hAnsi="Cambria Math"/>
                <w:sz w:val="28"/>
                <w:szCs w:val="28"/>
              </w:rPr>
              <m:t>i</m:t>
            </m:r>
          </m:sub>
          <m:sup>
            <m:r>
              <m:rPr>
                <m:sty m:val="p"/>
              </m:rPr>
              <w:rPr>
                <w:rFonts w:ascii="Cambria Math" w:hAnsi="Cambria Math"/>
                <w:sz w:val="28"/>
                <w:szCs w:val="28"/>
              </w:rPr>
              <m:t>н</m:t>
            </m:r>
            <w:proofErr w:type="gramStart"/>
            <m:r>
              <m:rPr>
                <m:sty m:val="p"/>
              </m:rPr>
              <w:rPr>
                <w:rFonts w:ascii="Cambria Math" w:hAnsi="Cambria Math"/>
                <w:sz w:val="28"/>
                <w:szCs w:val="28"/>
              </w:rPr>
              <m:t>k</m:t>
            </m:r>
            <w:proofErr w:type="gramEnd"/>
          </m:sup>
        </m:sSubSup>
      </m:oMath>
      <w:r w:rsidRPr="00CB77D5">
        <w:rPr>
          <w:bCs/>
          <w:sz w:val="28"/>
          <w:szCs w:val="28"/>
        </w:rPr>
        <w:t xml:space="preserve"> - показатели, характеризующие налоговый потенциал по территории поселения по видам налогов за 2 последних отчетных финансовых года до текущего года и на 1 августа текущего года (</w:t>
      </w:r>
      <w:proofErr w:type="spellStart"/>
      <w:r w:rsidRPr="00CB77D5">
        <w:rPr>
          <w:bCs/>
          <w:sz w:val="28"/>
          <w:szCs w:val="28"/>
        </w:rPr>
        <w:t>н</w:t>
      </w:r>
      <w:proofErr w:type="spellEnd"/>
      <w:r w:rsidRPr="00CB77D5">
        <w:rPr>
          <w:bCs/>
          <w:sz w:val="28"/>
          <w:szCs w:val="28"/>
        </w:rPr>
        <w:t xml:space="preserve"> - текущий год), включающие суммы начисленного к уплате </w:t>
      </w:r>
      <w:r w:rsidRPr="00CB77D5">
        <w:rPr>
          <w:sz w:val="28"/>
          <w:szCs w:val="28"/>
        </w:rPr>
        <w:t>налога на доходы физических лиц, суммы, подлежащие уплате в бюджет налога на имущество физических лиц, земельного налога по физическим лицам, земельного налога по юридическим лицам по данным отчетности Управления ФНС по Вологодской области</w:t>
      </w:r>
      <w:r w:rsidRPr="00CB77D5">
        <w:rPr>
          <w:bCs/>
          <w:sz w:val="28"/>
          <w:szCs w:val="28"/>
        </w:rPr>
        <w:t>.</w:t>
      </w:r>
    </w:p>
    <w:p w:rsidR="00164AD3" w:rsidRPr="00CB77D5" w:rsidRDefault="00164AD3" w:rsidP="00164AD3">
      <w:pPr>
        <w:pStyle w:val="ConsPlusNormal"/>
        <w:ind w:firstLine="851"/>
        <w:jc w:val="both"/>
        <w:rPr>
          <w:rFonts w:ascii="Times New Roman" w:hAnsi="Times New Roman" w:cs="Times New Roman"/>
          <w:bCs/>
          <w:sz w:val="28"/>
          <w:szCs w:val="28"/>
        </w:rPr>
      </w:pPr>
      <w:r w:rsidRPr="00CB77D5">
        <w:rPr>
          <w:rFonts w:ascii="Times New Roman" w:hAnsi="Times New Roman" w:cs="Times New Roman"/>
          <w:bCs/>
          <w:sz w:val="28"/>
          <w:szCs w:val="28"/>
        </w:rPr>
        <w:t>В расчетах на первый и второй годы планового периода показатели, характеризующие налоговый потенциал по территории поселения по видам н</w:t>
      </w:r>
      <w:r w:rsidRPr="00CB77D5">
        <w:rPr>
          <w:rFonts w:ascii="Times New Roman" w:hAnsi="Times New Roman" w:cs="Times New Roman"/>
          <w:bCs/>
          <w:sz w:val="28"/>
          <w:szCs w:val="28"/>
        </w:rPr>
        <w:t>а</w:t>
      </w:r>
      <w:r w:rsidRPr="00CB77D5">
        <w:rPr>
          <w:rFonts w:ascii="Times New Roman" w:hAnsi="Times New Roman" w:cs="Times New Roman"/>
          <w:bCs/>
          <w:sz w:val="28"/>
          <w:szCs w:val="28"/>
        </w:rPr>
        <w:t xml:space="preserve">логов, принимаются </w:t>
      </w:r>
      <w:proofErr w:type="gramStart"/>
      <w:r w:rsidRPr="00CB77D5">
        <w:rPr>
          <w:rFonts w:ascii="Times New Roman" w:hAnsi="Times New Roman" w:cs="Times New Roman"/>
          <w:bCs/>
          <w:sz w:val="28"/>
          <w:szCs w:val="28"/>
        </w:rPr>
        <w:t>равными</w:t>
      </w:r>
      <w:proofErr w:type="gramEnd"/>
      <w:r w:rsidRPr="00CB77D5">
        <w:rPr>
          <w:rFonts w:ascii="Times New Roman" w:hAnsi="Times New Roman" w:cs="Times New Roman"/>
          <w:bCs/>
          <w:sz w:val="28"/>
          <w:szCs w:val="28"/>
        </w:rPr>
        <w:t xml:space="preserve"> аналогичным показателям, используемым для расчетов на очередной финансовый год.</w:t>
      </w:r>
    </w:p>
    <w:p w:rsidR="00164AD3" w:rsidRPr="00CB77D5" w:rsidRDefault="00164AD3" w:rsidP="00164AD3">
      <w:pPr>
        <w:pStyle w:val="ConsPlusNormal"/>
        <w:ind w:firstLine="851"/>
        <w:jc w:val="both"/>
        <w:rPr>
          <w:rFonts w:ascii="Times New Roman" w:hAnsi="Times New Roman" w:cs="Times New Roman"/>
          <w:bCs/>
          <w:sz w:val="28"/>
          <w:szCs w:val="28"/>
        </w:rPr>
      </w:pPr>
      <w:r w:rsidRPr="00CB77D5">
        <w:rPr>
          <w:rFonts w:ascii="Times New Roman" w:hAnsi="Times New Roman" w:cs="Times New Roman"/>
          <w:bCs/>
          <w:sz w:val="28"/>
          <w:szCs w:val="28"/>
        </w:rPr>
        <w:t>0,3; 0,3; 0,4 - доля каждого периода, в котором производится расчет п</w:t>
      </w:r>
      <w:r w:rsidRPr="00CB77D5">
        <w:rPr>
          <w:rFonts w:ascii="Times New Roman" w:hAnsi="Times New Roman" w:cs="Times New Roman"/>
          <w:bCs/>
          <w:sz w:val="28"/>
          <w:szCs w:val="28"/>
        </w:rPr>
        <w:t>о</w:t>
      </w:r>
      <w:r w:rsidRPr="00CB77D5">
        <w:rPr>
          <w:rFonts w:ascii="Times New Roman" w:hAnsi="Times New Roman" w:cs="Times New Roman"/>
          <w:bCs/>
          <w:sz w:val="28"/>
          <w:szCs w:val="28"/>
        </w:rPr>
        <w:t>казателей, характеризующих налоговый потенциал по территории поселения.</w:t>
      </w:r>
    </w:p>
    <w:p w:rsidR="00164AD3" w:rsidRPr="00CB77D5" w:rsidRDefault="00164AD3" w:rsidP="00164AD3">
      <w:pPr>
        <w:pStyle w:val="ConsPlusNormal"/>
        <w:ind w:firstLine="851"/>
        <w:jc w:val="both"/>
        <w:rPr>
          <w:rFonts w:ascii="Times New Roman" w:hAnsi="Times New Roman" w:cs="Times New Roman"/>
          <w:bCs/>
          <w:sz w:val="28"/>
          <w:szCs w:val="28"/>
        </w:rPr>
      </w:pPr>
      <w:r w:rsidRPr="00CB77D5">
        <w:rPr>
          <w:rFonts w:ascii="Times New Roman" w:hAnsi="Times New Roman" w:cs="Times New Roman"/>
          <w:bCs/>
          <w:sz w:val="28"/>
          <w:szCs w:val="28"/>
        </w:rPr>
        <w:t>В случае отсутствия данных на 1 августа текущего года расчет прои</w:t>
      </w:r>
      <w:r w:rsidRPr="00CB77D5">
        <w:rPr>
          <w:rFonts w:ascii="Times New Roman" w:hAnsi="Times New Roman" w:cs="Times New Roman"/>
          <w:bCs/>
          <w:sz w:val="28"/>
          <w:szCs w:val="28"/>
        </w:rPr>
        <w:t>з</w:t>
      </w:r>
      <w:r w:rsidRPr="00CB77D5">
        <w:rPr>
          <w:rFonts w:ascii="Times New Roman" w:hAnsi="Times New Roman" w:cs="Times New Roman"/>
          <w:bCs/>
          <w:sz w:val="28"/>
          <w:szCs w:val="28"/>
        </w:rPr>
        <w:t>водится по данным за 2 последних года имеющейся отчетности с долями 0,4 и 0,6 соответственно.</w:t>
      </w:r>
    </w:p>
    <w:p w:rsidR="00164AD3" w:rsidRPr="00CB77D5" w:rsidRDefault="00164AD3" w:rsidP="00164AD3">
      <w:pPr>
        <w:pStyle w:val="ConsPlusNormal"/>
        <w:ind w:firstLine="851"/>
        <w:jc w:val="both"/>
        <w:rPr>
          <w:rFonts w:ascii="Times New Roman" w:hAnsi="Times New Roman" w:cs="Times New Roman"/>
          <w:bCs/>
          <w:sz w:val="28"/>
          <w:szCs w:val="28"/>
        </w:rPr>
      </w:pPr>
      <m:oMath>
        <m:sSubSup>
          <m:sSubSupPr>
            <m:ctrlPr>
              <w:rPr>
                <w:rFonts w:ascii="Cambria Math" w:hAnsi="Cambria Math"/>
                <w:bCs/>
                <w:sz w:val="28"/>
                <w:szCs w:val="28"/>
              </w:rPr>
            </m:ctrlPr>
          </m:sSubSupPr>
          <m:e>
            <m:r>
              <m:rPr>
                <m:sty m:val="p"/>
              </m:rPr>
              <w:rPr>
                <w:rFonts w:ascii="Cambria Math" w:hAnsi="Cambria Math"/>
                <w:sz w:val="28"/>
                <w:szCs w:val="28"/>
              </w:rPr>
              <m:t>ЛН</m:t>
            </m:r>
          </m:e>
          <m:sub>
            <m:r>
              <m:rPr>
                <m:sty m:val="p"/>
              </m:rPr>
              <w:rPr>
                <w:rFonts w:ascii="Cambria Math" w:hAnsi="Cambria Math"/>
                <w:sz w:val="28"/>
                <w:szCs w:val="28"/>
              </w:rPr>
              <m:t>i</m:t>
            </m:r>
          </m:sub>
          <m:sup>
            <m:r>
              <m:rPr>
                <m:sty m:val="p"/>
              </m:rPr>
              <w:rPr>
                <w:rFonts w:ascii="Cambria Math" w:hAnsi="Cambria Math"/>
                <w:sz w:val="28"/>
                <w:szCs w:val="28"/>
              </w:rPr>
              <m:t>(н-1)k</m:t>
            </m:r>
          </m:sup>
        </m:sSubSup>
      </m:oMath>
      <w:r w:rsidRPr="00CB77D5">
        <w:rPr>
          <w:rFonts w:ascii="Times New Roman" w:hAnsi="Times New Roman" w:cs="Times New Roman"/>
          <w:bCs/>
          <w:sz w:val="28"/>
          <w:szCs w:val="28"/>
        </w:rPr>
        <w:t xml:space="preserve"> - сумма налога, не поступившая в бюджет поселения в связи с предоставлением налогоплательщикам льгот, установленных нормативн</w:t>
      </w:r>
      <w:r w:rsidRPr="00CB77D5">
        <w:rPr>
          <w:rFonts w:ascii="Times New Roman" w:hAnsi="Times New Roman" w:cs="Times New Roman"/>
          <w:bCs/>
          <w:sz w:val="28"/>
          <w:szCs w:val="28"/>
        </w:rPr>
        <w:t>ы</w:t>
      </w:r>
      <w:r w:rsidRPr="00CB77D5">
        <w:rPr>
          <w:rFonts w:ascii="Times New Roman" w:hAnsi="Times New Roman" w:cs="Times New Roman"/>
          <w:bCs/>
          <w:sz w:val="28"/>
          <w:szCs w:val="28"/>
        </w:rPr>
        <w:t>ми правовыми актами представительного органа муниципального образов</w:t>
      </w:r>
      <w:r w:rsidRPr="00CB77D5">
        <w:rPr>
          <w:rFonts w:ascii="Times New Roman" w:hAnsi="Times New Roman" w:cs="Times New Roman"/>
          <w:bCs/>
          <w:sz w:val="28"/>
          <w:szCs w:val="28"/>
        </w:rPr>
        <w:t>а</w:t>
      </w:r>
      <w:r w:rsidRPr="00CB77D5">
        <w:rPr>
          <w:rFonts w:ascii="Times New Roman" w:hAnsi="Times New Roman" w:cs="Times New Roman"/>
          <w:bCs/>
          <w:sz w:val="28"/>
          <w:szCs w:val="28"/>
        </w:rPr>
        <w:t xml:space="preserve">ния, по </w:t>
      </w:r>
      <w:proofErr w:type="spellStart"/>
      <w:r w:rsidRPr="00CB77D5">
        <w:rPr>
          <w:rFonts w:ascii="Times New Roman" w:hAnsi="Times New Roman" w:cs="Times New Roman"/>
          <w:bCs/>
          <w:sz w:val="28"/>
          <w:szCs w:val="28"/>
        </w:rPr>
        <w:t>k-му</w:t>
      </w:r>
      <w:proofErr w:type="spellEnd"/>
      <w:r w:rsidRPr="00CB77D5">
        <w:rPr>
          <w:rFonts w:ascii="Times New Roman" w:hAnsi="Times New Roman" w:cs="Times New Roman"/>
          <w:bCs/>
          <w:sz w:val="28"/>
          <w:szCs w:val="28"/>
        </w:rPr>
        <w:t xml:space="preserve">  налогу за последний отчетный год.</w:t>
      </w:r>
    </w:p>
    <w:p w:rsidR="00164AD3" w:rsidRPr="00CB77D5" w:rsidRDefault="00164AD3" w:rsidP="00164AD3">
      <w:pPr>
        <w:pStyle w:val="ConsPlusNormal"/>
        <w:ind w:firstLine="851"/>
        <w:jc w:val="both"/>
        <w:rPr>
          <w:rFonts w:ascii="Times New Roman" w:hAnsi="Times New Roman" w:cs="Times New Roman"/>
          <w:bCs/>
          <w:sz w:val="28"/>
          <w:szCs w:val="28"/>
        </w:rPr>
      </w:pPr>
      <m:oMath>
        <m:sSubSup>
          <m:sSubSupPr>
            <m:ctrlPr>
              <w:rPr>
                <w:rFonts w:ascii="Cambria Math" w:hAnsi="Cambria Math"/>
                <w:bCs/>
                <w:sz w:val="28"/>
                <w:szCs w:val="28"/>
              </w:rPr>
            </m:ctrlPr>
          </m:sSubSupPr>
          <m:e>
            <m:r>
              <m:rPr>
                <m:sty m:val="p"/>
              </m:rPr>
              <w:rPr>
                <w:rFonts w:ascii="Cambria Math" w:hAnsi="Cambria Math"/>
                <w:sz w:val="28"/>
                <w:szCs w:val="28"/>
              </w:rPr>
              <m:t>НН</m:t>
            </m:r>
          </m:e>
          <m:sub>
            <m:r>
              <m:rPr>
                <m:sty m:val="p"/>
              </m:rPr>
              <w:rPr>
                <w:rFonts w:ascii="Cambria Math" w:hAnsi="Cambria Math"/>
                <w:sz w:val="28"/>
                <w:szCs w:val="28"/>
              </w:rPr>
              <m:t>i</m:t>
            </m:r>
          </m:sub>
          <m:sup>
            <m:r>
              <m:rPr>
                <m:sty m:val="p"/>
              </m:rPr>
              <w:rPr>
                <w:rFonts w:ascii="Cambria Math" w:hAnsi="Cambria Math"/>
                <w:sz w:val="28"/>
                <w:szCs w:val="28"/>
              </w:rPr>
              <m:t>k</m:t>
            </m:r>
          </m:sup>
        </m:sSubSup>
      </m:oMath>
      <w:r w:rsidRPr="00CB77D5">
        <w:rPr>
          <w:rFonts w:ascii="Times New Roman" w:hAnsi="Times New Roman" w:cs="Times New Roman"/>
          <w:bCs/>
          <w:sz w:val="28"/>
          <w:szCs w:val="28"/>
        </w:rPr>
        <w:t xml:space="preserve"> - норматив отчислений в бюджет поселения по  k-му  налогу.</w:t>
      </w:r>
    </w:p>
    <w:p w:rsidR="00164AD3" w:rsidRPr="00CB77D5" w:rsidRDefault="00164AD3" w:rsidP="00164AD3">
      <w:pPr>
        <w:pStyle w:val="ConsPlusNormal"/>
        <w:spacing w:before="120" w:after="120"/>
        <w:ind w:firstLine="851"/>
        <w:jc w:val="both"/>
        <w:rPr>
          <w:rFonts w:ascii="Times New Roman" w:hAnsi="Times New Roman" w:cs="Times New Roman"/>
          <w:bCs/>
          <w:sz w:val="28"/>
          <w:szCs w:val="28"/>
        </w:rPr>
      </w:pPr>
      <w:r w:rsidRPr="00CB77D5">
        <w:rPr>
          <w:rFonts w:ascii="Times New Roman" w:hAnsi="Times New Roman" w:cs="Times New Roman"/>
          <w:bCs/>
          <w:sz w:val="28"/>
          <w:szCs w:val="28"/>
        </w:rPr>
        <w:t>Рассчитанные оценки налогового потенциала не являются планиру</w:t>
      </w:r>
      <w:r w:rsidRPr="00CB77D5">
        <w:rPr>
          <w:rFonts w:ascii="Times New Roman" w:hAnsi="Times New Roman" w:cs="Times New Roman"/>
          <w:bCs/>
          <w:sz w:val="28"/>
          <w:szCs w:val="28"/>
        </w:rPr>
        <w:t>е</w:t>
      </w:r>
      <w:r w:rsidRPr="00CB77D5">
        <w:rPr>
          <w:rFonts w:ascii="Times New Roman" w:hAnsi="Times New Roman" w:cs="Times New Roman"/>
          <w:bCs/>
          <w:sz w:val="28"/>
          <w:szCs w:val="28"/>
        </w:rPr>
        <w:t>мыми или рекомендуемыми показателями доходов бюджетов поселений и используются только для расчета индекса налогового потенциала и сопоста</w:t>
      </w:r>
      <w:r w:rsidRPr="00CB77D5">
        <w:rPr>
          <w:rFonts w:ascii="Times New Roman" w:hAnsi="Times New Roman" w:cs="Times New Roman"/>
          <w:bCs/>
          <w:sz w:val="28"/>
          <w:szCs w:val="28"/>
        </w:rPr>
        <w:t>в</w:t>
      </w:r>
      <w:r w:rsidRPr="00CB77D5">
        <w:rPr>
          <w:rFonts w:ascii="Times New Roman" w:hAnsi="Times New Roman" w:cs="Times New Roman"/>
          <w:bCs/>
          <w:sz w:val="28"/>
          <w:szCs w:val="28"/>
        </w:rPr>
        <w:t>ления бюджетной обеспеченности в целях межбюджетного регулирования</w:t>
      </w:r>
      <w:proofErr w:type="gramStart"/>
      <w:r w:rsidRPr="00CB77D5">
        <w:rPr>
          <w:rFonts w:ascii="Times New Roman" w:hAnsi="Times New Roman" w:cs="Times New Roman"/>
          <w:bCs/>
          <w:sz w:val="28"/>
          <w:szCs w:val="28"/>
        </w:rPr>
        <w:t>.'';</w:t>
      </w:r>
      <w:proofErr w:type="gramEnd"/>
    </w:p>
    <w:p w:rsidR="00164AD3" w:rsidRPr="00CB77D5" w:rsidRDefault="00164AD3" w:rsidP="00164AD3">
      <w:pPr>
        <w:numPr>
          <w:ilvl w:val="0"/>
          <w:numId w:val="32"/>
        </w:numPr>
        <w:spacing w:before="120" w:after="120"/>
        <w:ind w:left="0" w:firstLine="851"/>
        <w:jc w:val="both"/>
        <w:rPr>
          <w:bCs/>
          <w:sz w:val="28"/>
          <w:szCs w:val="28"/>
        </w:rPr>
      </w:pPr>
      <w:r w:rsidRPr="00CB77D5">
        <w:rPr>
          <w:bCs/>
          <w:sz w:val="28"/>
          <w:szCs w:val="28"/>
        </w:rPr>
        <w:t>Пункт 5 Методики изложить в новой редакции:</w:t>
      </w:r>
    </w:p>
    <w:p w:rsidR="00164AD3" w:rsidRPr="00CB77D5" w:rsidRDefault="00164AD3" w:rsidP="00164AD3">
      <w:pPr>
        <w:pStyle w:val="a5"/>
        <w:spacing w:before="120" w:after="120"/>
        <w:ind w:left="0" w:firstLine="851"/>
        <w:jc w:val="both"/>
        <w:rPr>
          <w:bCs/>
          <w:sz w:val="28"/>
          <w:szCs w:val="28"/>
        </w:rPr>
      </w:pPr>
      <w:r w:rsidRPr="00CB77D5">
        <w:rPr>
          <w:bCs/>
          <w:sz w:val="28"/>
          <w:szCs w:val="28"/>
        </w:rPr>
        <w:t>«5. Дотации на поддержку мер по обеспечению сбалансир</w:t>
      </w:r>
      <w:r w:rsidRPr="00CB77D5">
        <w:rPr>
          <w:bCs/>
          <w:sz w:val="28"/>
          <w:szCs w:val="28"/>
        </w:rPr>
        <w:t>о</w:t>
      </w:r>
      <w:r w:rsidRPr="00CB77D5">
        <w:rPr>
          <w:bCs/>
          <w:sz w:val="28"/>
          <w:szCs w:val="28"/>
        </w:rPr>
        <w:t>ванности  бюджетов муниципальных образований и иные дотации.</w:t>
      </w:r>
    </w:p>
    <w:p w:rsidR="00164AD3" w:rsidRPr="00CB77D5" w:rsidRDefault="00164AD3" w:rsidP="00164AD3">
      <w:pPr>
        <w:pStyle w:val="a5"/>
        <w:numPr>
          <w:ilvl w:val="0"/>
          <w:numId w:val="33"/>
        </w:numPr>
        <w:spacing w:after="200"/>
        <w:ind w:left="0" w:firstLine="851"/>
        <w:jc w:val="both"/>
        <w:rPr>
          <w:sz w:val="28"/>
          <w:szCs w:val="28"/>
        </w:rPr>
      </w:pPr>
      <w:bookmarkStart w:id="0" w:name="p5017"/>
      <w:bookmarkEnd w:id="0"/>
      <w:proofErr w:type="gramStart"/>
      <w:r w:rsidRPr="00CB77D5">
        <w:rPr>
          <w:sz w:val="28"/>
          <w:szCs w:val="28"/>
        </w:rPr>
        <w:t>В составе районного бюджета бюджетам муниципальных образований могут предусматриваться дотации на поддержку мер по обеспечению сбалансированн</w:t>
      </w:r>
      <w:r w:rsidRPr="00CB77D5">
        <w:rPr>
          <w:sz w:val="28"/>
          <w:szCs w:val="28"/>
        </w:rPr>
        <w:t>о</w:t>
      </w:r>
      <w:r w:rsidRPr="00CB77D5">
        <w:rPr>
          <w:sz w:val="28"/>
          <w:szCs w:val="28"/>
        </w:rPr>
        <w:t>сти бюджетов муниципальных образований в случае превышения расходных обязательств бюджета муниципального образования, рассчитанного в соответствии с порядком, установленном администрацией района, над объемом расчетных налоговых и неналоговых доходов муниципального образования  и дотации на выравнивание бюджетной обеспеченности, предоставляемой из районного бюджета.</w:t>
      </w:r>
      <w:proofErr w:type="gramEnd"/>
    </w:p>
    <w:p w:rsidR="00164AD3" w:rsidRPr="00CB77D5" w:rsidRDefault="00164AD3" w:rsidP="00164AD3">
      <w:pPr>
        <w:pStyle w:val="a5"/>
        <w:numPr>
          <w:ilvl w:val="0"/>
          <w:numId w:val="33"/>
        </w:numPr>
        <w:spacing w:after="200"/>
        <w:ind w:left="0" w:firstLine="851"/>
        <w:jc w:val="both"/>
        <w:rPr>
          <w:sz w:val="28"/>
          <w:szCs w:val="28"/>
        </w:rPr>
      </w:pPr>
      <w:r w:rsidRPr="00CB77D5">
        <w:rPr>
          <w:sz w:val="28"/>
          <w:szCs w:val="28"/>
        </w:rPr>
        <w:t>В составе районного бюджета бюджетам муниципальных образований могут пред</w:t>
      </w:r>
      <w:r w:rsidRPr="00CB77D5">
        <w:rPr>
          <w:sz w:val="28"/>
          <w:szCs w:val="28"/>
        </w:rPr>
        <w:t>у</w:t>
      </w:r>
      <w:r w:rsidRPr="00CB77D5">
        <w:rPr>
          <w:sz w:val="28"/>
          <w:szCs w:val="28"/>
        </w:rPr>
        <w:t>сматриваться  иные дотации в следующих случаях:</w:t>
      </w:r>
    </w:p>
    <w:p w:rsidR="00164AD3" w:rsidRPr="00CB77D5" w:rsidRDefault="00164AD3" w:rsidP="00164AD3">
      <w:pPr>
        <w:pStyle w:val="a5"/>
        <w:ind w:left="0" w:firstLine="851"/>
        <w:jc w:val="both"/>
        <w:rPr>
          <w:sz w:val="28"/>
          <w:szCs w:val="28"/>
        </w:rPr>
      </w:pPr>
      <w:r w:rsidRPr="00CB77D5">
        <w:rPr>
          <w:sz w:val="28"/>
          <w:szCs w:val="28"/>
        </w:rPr>
        <w:t>поощрения достижения наилучших показателей социально-экономического развития муниципальных образований;</w:t>
      </w:r>
    </w:p>
    <w:p w:rsidR="00164AD3" w:rsidRPr="00CB77D5" w:rsidRDefault="00164AD3" w:rsidP="00164AD3">
      <w:pPr>
        <w:pStyle w:val="a5"/>
        <w:ind w:left="0" w:firstLine="851"/>
        <w:jc w:val="both"/>
        <w:rPr>
          <w:sz w:val="28"/>
          <w:szCs w:val="28"/>
        </w:rPr>
      </w:pPr>
      <w:r w:rsidRPr="00CB77D5">
        <w:rPr>
          <w:sz w:val="28"/>
          <w:szCs w:val="28"/>
        </w:rPr>
        <w:t>реализации расходных обязательств муниципальных образований в части обеспечения выплаты заработной платы работникам муниципальных учреждений.</w:t>
      </w:r>
    </w:p>
    <w:p w:rsidR="00164AD3" w:rsidRPr="00CB77D5" w:rsidRDefault="00164AD3" w:rsidP="00164AD3">
      <w:pPr>
        <w:pStyle w:val="a5"/>
        <w:numPr>
          <w:ilvl w:val="0"/>
          <w:numId w:val="33"/>
        </w:numPr>
        <w:spacing w:after="200"/>
        <w:ind w:left="0" w:firstLine="851"/>
        <w:jc w:val="both"/>
        <w:rPr>
          <w:sz w:val="28"/>
          <w:szCs w:val="28"/>
        </w:rPr>
      </w:pPr>
      <w:r w:rsidRPr="00CB77D5">
        <w:rPr>
          <w:sz w:val="28"/>
          <w:szCs w:val="28"/>
        </w:rPr>
        <w:t>Методика распределения дотаций, указанных в пунктах 1 и 2, а также правила их предоставления устанавливаются постановлением Администрации Кичменгско-Городецкого муниципального района.</w:t>
      </w:r>
    </w:p>
    <w:p w:rsidR="00164AD3" w:rsidRPr="00CB77D5" w:rsidRDefault="00164AD3" w:rsidP="00164AD3">
      <w:pPr>
        <w:pStyle w:val="a5"/>
        <w:numPr>
          <w:ilvl w:val="0"/>
          <w:numId w:val="33"/>
        </w:numPr>
        <w:spacing w:after="200"/>
        <w:ind w:left="0" w:firstLine="851"/>
        <w:jc w:val="both"/>
        <w:rPr>
          <w:sz w:val="28"/>
          <w:szCs w:val="28"/>
        </w:rPr>
      </w:pPr>
      <w:r w:rsidRPr="00CB77D5">
        <w:rPr>
          <w:sz w:val="28"/>
          <w:szCs w:val="28"/>
        </w:rPr>
        <w:t>Распределение дотаций на поддержку мер по обеспечению сбалансированности бюджетам муниципальных образований утверждается решением о районном бюджете на очередной финансовый год и плановый период</w:t>
      </w:r>
      <w:proofErr w:type="gramStart"/>
      <w:r w:rsidRPr="00CB77D5">
        <w:rPr>
          <w:sz w:val="28"/>
          <w:szCs w:val="28"/>
        </w:rPr>
        <w:t>.».</w:t>
      </w:r>
      <w:proofErr w:type="gramEnd"/>
    </w:p>
    <w:p w:rsidR="00164AD3" w:rsidRPr="00CB77D5" w:rsidRDefault="00164AD3" w:rsidP="00164AD3">
      <w:pPr>
        <w:numPr>
          <w:ilvl w:val="0"/>
          <w:numId w:val="32"/>
        </w:numPr>
        <w:spacing w:after="200" w:line="276" w:lineRule="auto"/>
        <w:ind w:left="0" w:firstLine="851"/>
        <w:jc w:val="both"/>
        <w:rPr>
          <w:bCs/>
          <w:sz w:val="28"/>
          <w:szCs w:val="28"/>
        </w:rPr>
      </w:pPr>
      <w:r w:rsidRPr="00CB77D5">
        <w:rPr>
          <w:bCs/>
          <w:sz w:val="28"/>
          <w:szCs w:val="28"/>
        </w:rPr>
        <w:t>Приложение 2 к Порядку считать утратившим силу.</w:t>
      </w:r>
    </w:p>
    <w:p w:rsidR="00164AD3" w:rsidRPr="00CB77D5" w:rsidRDefault="00164AD3" w:rsidP="00164AD3">
      <w:pPr>
        <w:numPr>
          <w:ilvl w:val="0"/>
          <w:numId w:val="31"/>
        </w:numPr>
        <w:spacing w:line="276" w:lineRule="auto"/>
        <w:ind w:left="0" w:firstLine="851"/>
        <w:jc w:val="both"/>
        <w:rPr>
          <w:sz w:val="28"/>
          <w:szCs w:val="28"/>
        </w:rPr>
      </w:pPr>
      <w:r w:rsidRPr="00CB77D5">
        <w:rPr>
          <w:sz w:val="28"/>
          <w:szCs w:val="28"/>
        </w:rPr>
        <w:t>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0E7A08"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C6703">
        <w:pPr>
          <w:pStyle w:val="a8"/>
          <w:jc w:val="center"/>
        </w:pPr>
        <w:fldSimple w:instr=" PAGE   \* MERGEFORMAT ">
          <w:r w:rsidR="00164AD3">
            <w:rPr>
              <w:noProof/>
            </w:rPr>
            <w:t>4</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7"/>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25"/>
  </w:num>
  <w:num w:numId="11">
    <w:abstractNumId w:val="12"/>
  </w:num>
  <w:num w:numId="12">
    <w:abstractNumId w:val="24"/>
  </w:num>
  <w:num w:numId="13">
    <w:abstractNumId w:val="21"/>
  </w:num>
  <w:num w:numId="14">
    <w:abstractNumId w:val="7"/>
  </w:num>
  <w:num w:numId="15">
    <w:abstractNumId w:val="23"/>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4"/>
  </w:num>
  <w:num w:numId="20">
    <w:abstractNumId w:val="32"/>
  </w:num>
  <w:num w:numId="21">
    <w:abstractNumId w:val="16"/>
  </w:num>
  <w:num w:numId="22">
    <w:abstractNumId w:val="33"/>
  </w:num>
  <w:num w:numId="23">
    <w:abstractNumId w:val="6"/>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26"/>
  </w:num>
  <w:num w:numId="32">
    <w:abstractNumId w:val="30"/>
  </w:num>
  <w:num w:numId="3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1342-1968-43D0-A701-28F2DDF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2019-12-16T07:16:00Z</cp:lastPrinted>
  <dcterms:created xsi:type="dcterms:W3CDTF">2019-12-16T07:12:00Z</dcterms:created>
  <dcterms:modified xsi:type="dcterms:W3CDTF">2019-12-16T07:20:00Z</dcterms:modified>
</cp:coreProperties>
</file>