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952C1F" w:rsidRDefault="00952C1F" w:rsidP="00952C1F">
      <w:pPr>
        <w:jc w:val="right"/>
        <w:rPr>
          <w:sz w:val="28"/>
          <w:szCs w:val="28"/>
        </w:rPr>
      </w:pPr>
      <w:r>
        <w:rPr>
          <w:sz w:val="28"/>
          <w:szCs w:val="28"/>
        </w:rPr>
        <w:t xml:space="preserve">                                                              </w:t>
      </w:r>
    </w:p>
    <w:p w:rsidR="00952C1F" w:rsidRPr="005C35C6" w:rsidRDefault="00952C1F" w:rsidP="00952C1F">
      <w:pPr>
        <w:jc w:val="center"/>
        <w:rPr>
          <w:sz w:val="28"/>
          <w:szCs w:val="28"/>
        </w:rPr>
      </w:pPr>
      <w:r w:rsidRPr="005C35C6">
        <w:rPr>
          <w:sz w:val="28"/>
          <w:szCs w:val="28"/>
        </w:rPr>
        <w:t>ИСТОЧНИКИ</w:t>
      </w:r>
    </w:p>
    <w:p w:rsidR="00952C1F" w:rsidRDefault="00952C1F" w:rsidP="00952C1F">
      <w:pPr>
        <w:jc w:val="center"/>
        <w:rPr>
          <w:sz w:val="28"/>
          <w:szCs w:val="28"/>
        </w:rPr>
      </w:pPr>
      <w:r>
        <w:rPr>
          <w:sz w:val="28"/>
          <w:szCs w:val="28"/>
        </w:rPr>
        <w:t>в</w:t>
      </w:r>
      <w:r w:rsidRPr="005C35C6">
        <w:rPr>
          <w:sz w:val="28"/>
          <w:szCs w:val="28"/>
        </w:rPr>
        <w:t xml:space="preserve">нутреннего финансирования дефицита районного бюджета </w:t>
      </w:r>
    </w:p>
    <w:p w:rsidR="00952C1F" w:rsidRPr="005C35C6" w:rsidRDefault="00952C1F" w:rsidP="00952C1F">
      <w:pPr>
        <w:jc w:val="center"/>
        <w:rPr>
          <w:sz w:val="28"/>
          <w:szCs w:val="28"/>
        </w:rPr>
      </w:pPr>
      <w:r w:rsidRPr="005C35C6">
        <w:rPr>
          <w:sz w:val="28"/>
          <w:szCs w:val="28"/>
        </w:rPr>
        <w:t>на 201</w:t>
      </w:r>
      <w:r>
        <w:rPr>
          <w:sz w:val="28"/>
          <w:szCs w:val="28"/>
        </w:rPr>
        <w:t>9</w:t>
      </w:r>
      <w:r w:rsidRPr="005C35C6">
        <w:rPr>
          <w:sz w:val="28"/>
          <w:szCs w:val="28"/>
        </w:rPr>
        <w:t xml:space="preserve"> год</w:t>
      </w:r>
      <w:r>
        <w:rPr>
          <w:sz w:val="28"/>
          <w:szCs w:val="28"/>
        </w:rPr>
        <w:t xml:space="preserve"> и плановый период 2020 и 2021 годов</w:t>
      </w:r>
    </w:p>
    <w:tbl>
      <w:tblPr>
        <w:tblpPr w:leftFromText="180" w:rightFromText="180" w:vertAnchor="text" w:horzAnchor="margin" w:tblpXSpec="center" w:tblpY="12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5"/>
        <w:gridCol w:w="1441"/>
        <w:gridCol w:w="1418"/>
        <w:gridCol w:w="1241"/>
      </w:tblGrid>
      <w:tr w:rsidR="00952C1F" w:rsidRPr="005C35C6" w:rsidTr="00A77630">
        <w:trPr>
          <w:trHeight w:val="2404"/>
        </w:trPr>
        <w:tc>
          <w:tcPr>
            <w:tcW w:w="2516" w:type="dxa"/>
            <w:tcBorders>
              <w:bottom w:val="nil"/>
            </w:tcBorders>
            <w:vAlign w:val="center"/>
          </w:tcPr>
          <w:p w:rsidR="00952C1F" w:rsidRPr="00464554" w:rsidRDefault="00952C1F" w:rsidP="00952C1F">
            <w:pPr>
              <w:jc w:val="center"/>
              <w:rPr>
                <w:b/>
              </w:rPr>
            </w:pPr>
            <w:r w:rsidRPr="00464554">
              <w:rPr>
                <w:b/>
              </w:rPr>
              <w:t>код</w:t>
            </w:r>
          </w:p>
        </w:tc>
        <w:tc>
          <w:tcPr>
            <w:tcW w:w="2955" w:type="dxa"/>
            <w:vMerge w:val="restart"/>
          </w:tcPr>
          <w:p w:rsidR="00952C1F" w:rsidRPr="00464554" w:rsidRDefault="00952C1F" w:rsidP="002A7AFA">
            <w:pPr>
              <w:jc w:val="center"/>
              <w:rPr>
                <w:b/>
              </w:rPr>
            </w:pPr>
            <w:r w:rsidRPr="00464554">
              <w:rPr>
                <w:b/>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4100" w:type="dxa"/>
            <w:gridSpan w:val="3"/>
            <w:vAlign w:val="center"/>
          </w:tcPr>
          <w:p w:rsidR="00952C1F" w:rsidRPr="00464554" w:rsidRDefault="00952C1F" w:rsidP="00952C1F">
            <w:pPr>
              <w:jc w:val="center"/>
              <w:rPr>
                <w:b/>
              </w:rPr>
            </w:pPr>
            <w:r w:rsidRPr="00464554">
              <w:rPr>
                <w:b/>
              </w:rPr>
              <w:t>Сумма</w:t>
            </w:r>
            <w:r>
              <w:rPr>
                <w:b/>
              </w:rPr>
              <w:t>, тыс.</w:t>
            </w:r>
            <w:r w:rsidR="00A77630">
              <w:rPr>
                <w:b/>
              </w:rPr>
              <w:t> </w:t>
            </w:r>
            <w:r w:rsidRPr="00464554">
              <w:rPr>
                <w:b/>
              </w:rPr>
              <w:t>рублей</w:t>
            </w:r>
          </w:p>
        </w:tc>
      </w:tr>
      <w:tr w:rsidR="00952C1F" w:rsidRPr="005C35C6" w:rsidTr="00A77630">
        <w:tc>
          <w:tcPr>
            <w:tcW w:w="2516" w:type="dxa"/>
            <w:tcBorders>
              <w:top w:val="nil"/>
            </w:tcBorders>
            <w:vAlign w:val="center"/>
          </w:tcPr>
          <w:p w:rsidR="00952C1F" w:rsidRPr="00464554" w:rsidRDefault="00952C1F" w:rsidP="00952C1F">
            <w:pPr>
              <w:jc w:val="center"/>
              <w:rPr>
                <w:b/>
              </w:rPr>
            </w:pPr>
          </w:p>
        </w:tc>
        <w:tc>
          <w:tcPr>
            <w:tcW w:w="2955" w:type="dxa"/>
            <w:vMerge/>
          </w:tcPr>
          <w:p w:rsidR="00952C1F" w:rsidRPr="00464554" w:rsidRDefault="00952C1F" w:rsidP="002A7AFA">
            <w:pPr>
              <w:jc w:val="center"/>
              <w:rPr>
                <w:b/>
              </w:rPr>
            </w:pPr>
          </w:p>
        </w:tc>
        <w:tc>
          <w:tcPr>
            <w:tcW w:w="1441" w:type="dxa"/>
            <w:vAlign w:val="center"/>
          </w:tcPr>
          <w:p w:rsidR="00952C1F" w:rsidRPr="00464554" w:rsidRDefault="00952C1F" w:rsidP="00A77630">
            <w:pPr>
              <w:jc w:val="center"/>
              <w:rPr>
                <w:b/>
              </w:rPr>
            </w:pPr>
            <w:r>
              <w:rPr>
                <w:b/>
              </w:rPr>
              <w:t>2019 год</w:t>
            </w:r>
          </w:p>
        </w:tc>
        <w:tc>
          <w:tcPr>
            <w:tcW w:w="1418" w:type="dxa"/>
            <w:vAlign w:val="center"/>
          </w:tcPr>
          <w:p w:rsidR="00952C1F" w:rsidRPr="00464554" w:rsidRDefault="00952C1F" w:rsidP="00A77630">
            <w:pPr>
              <w:jc w:val="center"/>
              <w:rPr>
                <w:b/>
              </w:rPr>
            </w:pPr>
            <w:r>
              <w:rPr>
                <w:b/>
              </w:rPr>
              <w:t>2020 год</w:t>
            </w:r>
          </w:p>
        </w:tc>
        <w:tc>
          <w:tcPr>
            <w:tcW w:w="1241" w:type="dxa"/>
            <w:vAlign w:val="center"/>
          </w:tcPr>
          <w:p w:rsidR="00952C1F" w:rsidRPr="00464554" w:rsidRDefault="00952C1F" w:rsidP="00A77630">
            <w:pPr>
              <w:jc w:val="center"/>
              <w:rPr>
                <w:b/>
              </w:rPr>
            </w:pPr>
            <w:r>
              <w:rPr>
                <w:b/>
              </w:rPr>
              <w:t>2021 год</w:t>
            </w:r>
          </w:p>
        </w:tc>
      </w:tr>
      <w:tr w:rsidR="00952C1F" w:rsidRPr="005C35C6" w:rsidTr="002A7AFA">
        <w:tc>
          <w:tcPr>
            <w:tcW w:w="2516" w:type="dxa"/>
          </w:tcPr>
          <w:p w:rsidR="00952C1F" w:rsidRPr="00A77630" w:rsidRDefault="00952C1F" w:rsidP="002A7AFA">
            <w:pPr>
              <w:jc w:val="center"/>
              <w:rPr>
                <w:sz w:val="16"/>
                <w:szCs w:val="16"/>
              </w:rPr>
            </w:pPr>
            <w:r w:rsidRPr="00A77630">
              <w:rPr>
                <w:sz w:val="16"/>
                <w:szCs w:val="16"/>
              </w:rPr>
              <w:t>1</w:t>
            </w:r>
          </w:p>
        </w:tc>
        <w:tc>
          <w:tcPr>
            <w:tcW w:w="2955" w:type="dxa"/>
          </w:tcPr>
          <w:p w:rsidR="00952C1F" w:rsidRPr="00A77630" w:rsidRDefault="00952C1F" w:rsidP="002A7AFA">
            <w:pPr>
              <w:jc w:val="center"/>
              <w:rPr>
                <w:sz w:val="16"/>
                <w:szCs w:val="16"/>
              </w:rPr>
            </w:pPr>
            <w:r w:rsidRPr="00A77630">
              <w:rPr>
                <w:sz w:val="16"/>
                <w:szCs w:val="16"/>
              </w:rPr>
              <w:t>2</w:t>
            </w:r>
          </w:p>
        </w:tc>
        <w:tc>
          <w:tcPr>
            <w:tcW w:w="1441" w:type="dxa"/>
          </w:tcPr>
          <w:p w:rsidR="00952C1F" w:rsidRPr="00A77630" w:rsidRDefault="00952C1F" w:rsidP="002A7AFA">
            <w:pPr>
              <w:jc w:val="center"/>
              <w:rPr>
                <w:sz w:val="16"/>
                <w:szCs w:val="16"/>
              </w:rPr>
            </w:pPr>
            <w:r w:rsidRPr="00A77630">
              <w:rPr>
                <w:sz w:val="16"/>
                <w:szCs w:val="16"/>
              </w:rPr>
              <w:t>3</w:t>
            </w:r>
          </w:p>
        </w:tc>
        <w:tc>
          <w:tcPr>
            <w:tcW w:w="1418" w:type="dxa"/>
          </w:tcPr>
          <w:p w:rsidR="00952C1F" w:rsidRPr="00A77630" w:rsidRDefault="00952C1F" w:rsidP="002A7AFA">
            <w:pPr>
              <w:jc w:val="center"/>
              <w:rPr>
                <w:sz w:val="16"/>
                <w:szCs w:val="16"/>
              </w:rPr>
            </w:pPr>
            <w:r w:rsidRPr="00A77630">
              <w:rPr>
                <w:sz w:val="16"/>
                <w:szCs w:val="16"/>
              </w:rPr>
              <w:t>4</w:t>
            </w:r>
          </w:p>
        </w:tc>
        <w:tc>
          <w:tcPr>
            <w:tcW w:w="1241" w:type="dxa"/>
          </w:tcPr>
          <w:p w:rsidR="00952C1F" w:rsidRPr="00A77630" w:rsidRDefault="00952C1F" w:rsidP="002A7AFA">
            <w:pPr>
              <w:jc w:val="center"/>
              <w:rPr>
                <w:sz w:val="16"/>
                <w:szCs w:val="16"/>
              </w:rPr>
            </w:pPr>
            <w:r w:rsidRPr="00A77630">
              <w:rPr>
                <w:sz w:val="16"/>
                <w:szCs w:val="16"/>
              </w:rPr>
              <w:t>5</w:t>
            </w:r>
          </w:p>
        </w:tc>
      </w:tr>
      <w:tr w:rsidR="00952C1F" w:rsidRPr="002B2664" w:rsidTr="002A7AFA">
        <w:tc>
          <w:tcPr>
            <w:tcW w:w="2516" w:type="dxa"/>
          </w:tcPr>
          <w:p w:rsidR="00952C1F" w:rsidRPr="002B2664" w:rsidRDefault="00952C1F" w:rsidP="002A7AFA">
            <w:pPr>
              <w:jc w:val="center"/>
              <w:rPr>
                <w:b/>
                <w:sz w:val="18"/>
                <w:szCs w:val="18"/>
              </w:rPr>
            </w:pPr>
            <w:r w:rsidRPr="002B2664">
              <w:rPr>
                <w:b/>
                <w:sz w:val="18"/>
                <w:szCs w:val="18"/>
              </w:rPr>
              <w:t xml:space="preserve">000 01 03 00 </w:t>
            </w:r>
            <w:proofErr w:type="spellStart"/>
            <w:r w:rsidRPr="002B2664">
              <w:rPr>
                <w:b/>
                <w:sz w:val="18"/>
                <w:szCs w:val="18"/>
              </w:rPr>
              <w:t>00</w:t>
            </w:r>
            <w:proofErr w:type="spellEnd"/>
            <w:r w:rsidRPr="002B2664">
              <w:rPr>
                <w:b/>
                <w:sz w:val="18"/>
                <w:szCs w:val="18"/>
              </w:rPr>
              <w:t xml:space="preserve"> </w:t>
            </w:r>
            <w:proofErr w:type="spellStart"/>
            <w:r w:rsidRPr="002B2664">
              <w:rPr>
                <w:b/>
                <w:sz w:val="18"/>
                <w:szCs w:val="18"/>
              </w:rPr>
              <w:t>00</w:t>
            </w:r>
            <w:proofErr w:type="spellEnd"/>
            <w:r w:rsidRPr="002B2664">
              <w:rPr>
                <w:b/>
                <w:sz w:val="18"/>
                <w:szCs w:val="18"/>
              </w:rPr>
              <w:t xml:space="preserve"> 0000 000</w:t>
            </w:r>
          </w:p>
        </w:tc>
        <w:tc>
          <w:tcPr>
            <w:tcW w:w="2955" w:type="dxa"/>
          </w:tcPr>
          <w:p w:rsidR="00952C1F" w:rsidRPr="002B2664" w:rsidRDefault="00952C1F" w:rsidP="002A7AFA">
            <w:pPr>
              <w:rPr>
                <w:b/>
                <w:sz w:val="22"/>
              </w:rPr>
            </w:pPr>
            <w:r w:rsidRPr="002B2664">
              <w:rPr>
                <w:b/>
                <w:sz w:val="22"/>
                <w:szCs w:val="22"/>
              </w:rPr>
              <w:t>Бюджетные кредиты от других бюджетов бюджетной системы Российской Федерации</w:t>
            </w:r>
          </w:p>
        </w:tc>
        <w:tc>
          <w:tcPr>
            <w:tcW w:w="1441" w:type="dxa"/>
          </w:tcPr>
          <w:p w:rsidR="00952C1F" w:rsidRPr="002B2664" w:rsidRDefault="00952C1F" w:rsidP="002A7AFA">
            <w:pPr>
              <w:jc w:val="center"/>
              <w:rPr>
                <w:b/>
                <w:sz w:val="22"/>
              </w:rPr>
            </w:pPr>
            <w:r w:rsidRPr="002B2664">
              <w:rPr>
                <w:b/>
                <w:sz w:val="22"/>
                <w:szCs w:val="22"/>
              </w:rPr>
              <w:t>0,0</w:t>
            </w:r>
          </w:p>
        </w:tc>
        <w:tc>
          <w:tcPr>
            <w:tcW w:w="1418" w:type="dxa"/>
          </w:tcPr>
          <w:p w:rsidR="00952C1F" w:rsidRPr="002B2664" w:rsidRDefault="00952C1F" w:rsidP="002A7AFA">
            <w:pPr>
              <w:jc w:val="center"/>
              <w:rPr>
                <w:b/>
                <w:sz w:val="22"/>
              </w:rPr>
            </w:pPr>
            <w:r w:rsidRPr="002B2664">
              <w:rPr>
                <w:b/>
                <w:sz w:val="22"/>
                <w:szCs w:val="22"/>
              </w:rPr>
              <w:t>0,0</w:t>
            </w:r>
          </w:p>
        </w:tc>
        <w:tc>
          <w:tcPr>
            <w:tcW w:w="1241" w:type="dxa"/>
          </w:tcPr>
          <w:p w:rsidR="00952C1F" w:rsidRPr="002B2664" w:rsidRDefault="00952C1F" w:rsidP="002A7AFA">
            <w:pPr>
              <w:jc w:val="center"/>
              <w:rPr>
                <w:b/>
                <w:sz w:val="22"/>
              </w:rPr>
            </w:pPr>
            <w:r w:rsidRPr="002B2664">
              <w:rPr>
                <w:b/>
                <w:sz w:val="22"/>
                <w:szCs w:val="22"/>
              </w:rPr>
              <w:t>0,0</w:t>
            </w:r>
          </w:p>
        </w:tc>
      </w:tr>
      <w:tr w:rsidR="00952C1F" w:rsidRPr="002B2664" w:rsidTr="002A7AFA">
        <w:tc>
          <w:tcPr>
            <w:tcW w:w="2516" w:type="dxa"/>
          </w:tcPr>
          <w:p w:rsidR="00952C1F" w:rsidRPr="002B2664" w:rsidRDefault="00952C1F" w:rsidP="002A7AFA">
            <w:pPr>
              <w:rPr>
                <w:sz w:val="18"/>
                <w:szCs w:val="18"/>
              </w:rPr>
            </w:pPr>
            <w:r w:rsidRPr="002B2664">
              <w:rPr>
                <w:sz w:val="18"/>
                <w:szCs w:val="18"/>
              </w:rPr>
              <w:t>000 01 03 01 00 05 0000 710</w:t>
            </w:r>
          </w:p>
        </w:tc>
        <w:tc>
          <w:tcPr>
            <w:tcW w:w="2955" w:type="dxa"/>
          </w:tcPr>
          <w:p w:rsidR="00952C1F" w:rsidRPr="002B2664" w:rsidRDefault="00952C1F" w:rsidP="002A7AFA">
            <w:pPr>
              <w:rPr>
                <w:sz w:val="22"/>
              </w:rPr>
            </w:pPr>
            <w:r w:rsidRPr="002B266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41" w:type="dxa"/>
          </w:tcPr>
          <w:p w:rsidR="00952C1F" w:rsidRPr="002B2664" w:rsidRDefault="00952C1F" w:rsidP="002A7AFA">
            <w:pPr>
              <w:jc w:val="center"/>
              <w:rPr>
                <w:sz w:val="22"/>
              </w:rPr>
            </w:pPr>
            <w:r w:rsidRPr="002B2664">
              <w:rPr>
                <w:sz w:val="22"/>
                <w:szCs w:val="22"/>
              </w:rPr>
              <w:t>0,0</w:t>
            </w:r>
          </w:p>
        </w:tc>
        <w:tc>
          <w:tcPr>
            <w:tcW w:w="1418" w:type="dxa"/>
          </w:tcPr>
          <w:p w:rsidR="00952C1F" w:rsidRPr="002B2664" w:rsidRDefault="00952C1F" w:rsidP="002A7AFA">
            <w:pPr>
              <w:jc w:val="center"/>
              <w:rPr>
                <w:sz w:val="22"/>
              </w:rPr>
            </w:pPr>
            <w:r w:rsidRPr="002B2664">
              <w:rPr>
                <w:sz w:val="22"/>
                <w:szCs w:val="22"/>
              </w:rPr>
              <w:t>0,0</w:t>
            </w:r>
          </w:p>
        </w:tc>
        <w:tc>
          <w:tcPr>
            <w:tcW w:w="1241" w:type="dxa"/>
          </w:tcPr>
          <w:p w:rsidR="00952C1F" w:rsidRPr="002B2664" w:rsidRDefault="00952C1F" w:rsidP="002A7AFA">
            <w:pPr>
              <w:jc w:val="center"/>
              <w:rPr>
                <w:sz w:val="22"/>
              </w:rPr>
            </w:pPr>
            <w:r w:rsidRPr="002B2664">
              <w:rPr>
                <w:sz w:val="22"/>
                <w:szCs w:val="22"/>
              </w:rPr>
              <w:t>0,0</w:t>
            </w:r>
          </w:p>
        </w:tc>
      </w:tr>
      <w:tr w:rsidR="00952C1F" w:rsidRPr="002B2664" w:rsidTr="002A7AFA">
        <w:tc>
          <w:tcPr>
            <w:tcW w:w="2516" w:type="dxa"/>
          </w:tcPr>
          <w:p w:rsidR="00952C1F" w:rsidRPr="002B2664" w:rsidRDefault="00952C1F" w:rsidP="002A7AFA">
            <w:pPr>
              <w:rPr>
                <w:sz w:val="18"/>
                <w:szCs w:val="18"/>
              </w:rPr>
            </w:pPr>
          </w:p>
          <w:p w:rsidR="00952C1F" w:rsidRPr="002B2664" w:rsidRDefault="00952C1F" w:rsidP="002A7AFA">
            <w:pPr>
              <w:rPr>
                <w:sz w:val="18"/>
                <w:szCs w:val="18"/>
              </w:rPr>
            </w:pPr>
            <w:r w:rsidRPr="002B2664">
              <w:rPr>
                <w:sz w:val="18"/>
                <w:szCs w:val="18"/>
              </w:rPr>
              <w:t>000 01 03 01 00 05 0000 810</w:t>
            </w:r>
          </w:p>
        </w:tc>
        <w:tc>
          <w:tcPr>
            <w:tcW w:w="2955" w:type="dxa"/>
          </w:tcPr>
          <w:p w:rsidR="00952C1F" w:rsidRPr="002B2664" w:rsidRDefault="00952C1F" w:rsidP="002A7AFA">
            <w:pPr>
              <w:rPr>
                <w:sz w:val="22"/>
              </w:rPr>
            </w:pPr>
            <w:r w:rsidRPr="002B266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41" w:type="dxa"/>
          </w:tcPr>
          <w:p w:rsidR="00952C1F" w:rsidRPr="002B2664" w:rsidRDefault="00952C1F" w:rsidP="002A7AFA">
            <w:pPr>
              <w:jc w:val="center"/>
              <w:rPr>
                <w:sz w:val="22"/>
              </w:rPr>
            </w:pPr>
            <w:r w:rsidRPr="002B2664">
              <w:rPr>
                <w:sz w:val="22"/>
                <w:szCs w:val="22"/>
              </w:rPr>
              <w:t>0,0</w:t>
            </w:r>
          </w:p>
        </w:tc>
        <w:tc>
          <w:tcPr>
            <w:tcW w:w="1418" w:type="dxa"/>
          </w:tcPr>
          <w:p w:rsidR="00952C1F" w:rsidRPr="002B2664" w:rsidRDefault="00952C1F" w:rsidP="002A7AFA">
            <w:pPr>
              <w:jc w:val="center"/>
              <w:rPr>
                <w:sz w:val="22"/>
              </w:rPr>
            </w:pPr>
            <w:r w:rsidRPr="002B2664">
              <w:rPr>
                <w:sz w:val="22"/>
                <w:szCs w:val="22"/>
              </w:rPr>
              <w:t>0,0</w:t>
            </w:r>
          </w:p>
        </w:tc>
        <w:tc>
          <w:tcPr>
            <w:tcW w:w="1241" w:type="dxa"/>
          </w:tcPr>
          <w:p w:rsidR="00952C1F" w:rsidRPr="002B2664" w:rsidRDefault="00952C1F" w:rsidP="002A7AFA">
            <w:pPr>
              <w:jc w:val="center"/>
              <w:rPr>
                <w:sz w:val="22"/>
              </w:rPr>
            </w:pPr>
            <w:r w:rsidRPr="002B2664">
              <w:rPr>
                <w:sz w:val="22"/>
                <w:szCs w:val="22"/>
              </w:rPr>
              <w:t>0,0</w:t>
            </w:r>
          </w:p>
        </w:tc>
      </w:tr>
      <w:tr w:rsidR="00952C1F" w:rsidRPr="002B2664" w:rsidTr="002A7AFA">
        <w:trPr>
          <w:trHeight w:val="631"/>
        </w:trPr>
        <w:tc>
          <w:tcPr>
            <w:tcW w:w="2516" w:type="dxa"/>
          </w:tcPr>
          <w:p w:rsidR="00952C1F" w:rsidRPr="002B2664" w:rsidRDefault="00952C1F" w:rsidP="002A7AFA">
            <w:pPr>
              <w:rPr>
                <w:b/>
                <w:sz w:val="18"/>
                <w:szCs w:val="18"/>
              </w:rPr>
            </w:pPr>
            <w:r w:rsidRPr="002B2664">
              <w:rPr>
                <w:b/>
                <w:sz w:val="18"/>
                <w:szCs w:val="18"/>
              </w:rPr>
              <w:t xml:space="preserve">000 01 05 00 </w:t>
            </w:r>
            <w:proofErr w:type="spellStart"/>
            <w:r w:rsidRPr="002B2664">
              <w:rPr>
                <w:b/>
                <w:sz w:val="18"/>
                <w:szCs w:val="18"/>
              </w:rPr>
              <w:t>00</w:t>
            </w:r>
            <w:proofErr w:type="spellEnd"/>
            <w:r w:rsidRPr="002B2664">
              <w:rPr>
                <w:b/>
                <w:sz w:val="18"/>
                <w:szCs w:val="18"/>
              </w:rPr>
              <w:t xml:space="preserve"> </w:t>
            </w:r>
            <w:proofErr w:type="spellStart"/>
            <w:r w:rsidRPr="002B2664">
              <w:rPr>
                <w:b/>
                <w:sz w:val="18"/>
                <w:szCs w:val="18"/>
              </w:rPr>
              <w:t>00</w:t>
            </w:r>
            <w:proofErr w:type="spellEnd"/>
            <w:r w:rsidRPr="002B2664">
              <w:rPr>
                <w:b/>
                <w:sz w:val="18"/>
                <w:szCs w:val="18"/>
              </w:rPr>
              <w:t xml:space="preserve"> 0000 000</w:t>
            </w:r>
          </w:p>
        </w:tc>
        <w:tc>
          <w:tcPr>
            <w:tcW w:w="2955" w:type="dxa"/>
          </w:tcPr>
          <w:p w:rsidR="00952C1F" w:rsidRPr="002B2664" w:rsidRDefault="00952C1F" w:rsidP="002A7AFA">
            <w:pPr>
              <w:rPr>
                <w:b/>
                <w:sz w:val="22"/>
              </w:rPr>
            </w:pPr>
            <w:r w:rsidRPr="002B2664">
              <w:rPr>
                <w:b/>
                <w:sz w:val="22"/>
                <w:szCs w:val="22"/>
              </w:rPr>
              <w:t xml:space="preserve">Изменение остатков </w:t>
            </w:r>
          </w:p>
          <w:p w:rsidR="00952C1F" w:rsidRPr="002B2664" w:rsidRDefault="00952C1F" w:rsidP="002A7AFA">
            <w:pPr>
              <w:rPr>
                <w:b/>
                <w:sz w:val="22"/>
              </w:rPr>
            </w:pPr>
            <w:r w:rsidRPr="002B2664">
              <w:rPr>
                <w:b/>
                <w:sz w:val="22"/>
                <w:szCs w:val="22"/>
              </w:rPr>
              <w:t>средств на счетах по учету средств бюджета</w:t>
            </w:r>
          </w:p>
        </w:tc>
        <w:tc>
          <w:tcPr>
            <w:tcW w:w="1441" w:type="dxa"/>
          </w:tcPr>
          <w:p w:rsidR="00952C1F" w:rsidRPr="002B2664" w:rsidRDefault="00BC07AE" w:rsidP="002A7AFA">
            <w:pPr>
              <w:jc w:val="center"/>
              <w:rPr>
                <w:b/>
                <w:sz w:val="22"/>
              </w:rPr>
            </w:pPr>
            <w:r>
              <w:rPr>
                <w:b/>
                <w:sz w:val="22"/>
                <w:szCs w:val="22"/>
              </w:rPr>
              <w:t>-</w:t>
            </w:r>
            <w:r w:rsidR="00952C1F">
              <w:rPr>
                <w:b/>
                <w:sz w:val="22"/>
                <w:szCs w:val="22"/>
              </w:rPr>
              <w:t>2 443,7</w:t>
            </w:r>
          </w:p>
        </w:tc>
        <w:tc>
          <w:tcPr>
            <w:tcW w:w="1418" w:type="dxa"/>
          </w:tcPr>
          <w:p w:rsidR="00952C1F" w:rsidRPr="002B2664" w:rsidRDefault="00BC07AE" w:rsidP="002A7AFA">
            <w:pPr>
              <w:jc w:val="center"/>
              <w:rPr>
                <w:b/>
                <w:sz w:val="22"/>
              </w:rPr>
            </w:pPr>
            <w:r>
              <w:rPr>
                <w:b/>
                <w:sz w:val="22"/>
                <w:szCs w:val="22"/>
              </w:rPr>
              <w:t>-</w:t>
            </w:r>
            <w:r w:rsidR="00952C1F">
              <w:rPr>
                <w:b/>
                <w:sz w:val="22"/>
                <w:szCs w:val="22"/>
              </w:rPr>
              <w:t>2 443,7</w:t>
            </w:r>
          </w:p>
        </w:tc>
        <w:tc>
          <w:tcPr>
            <w:tcW w:w="1241" w:type="dxa"/>
          </w:tcPr>
          <w:p w:rsidR="00952C1F" w:rsidRPr="002B2664" w:rsidRDefault="00952C1F" w:rsidP="002A7AFA">
            <w:pPr>
              <w:jc w:val="center"/>
              <w:rPr>
                <w:b/>
                <w:sz w:val="22"/>
              </w:rPr>
            </w:pPr>
            <w:r w:rsidRPr="002B2664">
              <w:rPr>
                <w:b/>
                <w:sz w:val="22"/>
                <w:szCs w:val="22"/>
              </w:rPr>
              <w:t>0,0</w:t>
            </w:r>
          </w:p>
        </w:tc>
      </w:tr>
      <w:tr w:rsidR="00952C1F" w:rsidRPr="002B2664" w:rsidTr="002A7AFA">
        <w:tc>
          <w:tcPr>
            <w:tcW w:w="2516" w:type="dxa"/>
          </w:tcPr>
          <w:p w:rsidR="00952C1F" w:rsidRPr="002B2664" w:rsidRDefault="00952C1F" w:rsidP="002A7AFA">
            <w:pPr>
              <w:rPr>
                <w:sz w:val="18"/>
                <w:szCs w:val="18"/>
              </w:rPr>
            </w:pPr>
            <w:r w:rsidRPr="002B2664">
              <w:rPr>
                <w:sz w:val="18"/>
                <w:szCs w:val="18"/>
              </w:rPr>
              <w:t xml:space="preserve">000 01 05 02 01 05 0000 </w:t>
            </w:r>
            <w:r w:rsidR="00BC07AE">
              <w:rPr>
                <w:sz w:val="18"/>
                <w:szCs w:val="18"/>
              </w:rPr>
              <w:t>5</w:t>
            </w:r>
            <w:r w:rsidRPr="002B2664">
              <w:rPr>
                <w:sz w:val="18"/>
                <w:szCs w:val="18"/>
              </w:rPr>
              <w:t>10</w:t>
            </w:r>
          </w:p>
        </w:tc>
        <w:tc>
          <w:tcPr>
            <w:tcW w:w="2955" w:type="dxa"/>
          </w:tcPr>
          <w:p w:rsidR="00952C1F" w:rsidRPr="002B2664" w:rsidRDefault="00BC07AE" w:rsidP="002A7AFA">
            <w:pPr>
              <w:rPr>
                <w:sz w:val="22"/>
              </w:rPr>
            </w:pPr>
            <w:r>
              <w:rPr>
                <w:sz w:val="22"/>
                <w:szCs w:val="22"/>
              </w:rPr>
              <w:t>Увеличе</w:t>
            </w:r>
            <w:r w:rsidR="00952C1F">
              <w:rPr>
                <w:sz w:val="22"/>
                <w:szCs w:val="22"/>
              </w:rPr>
              <w:t xml:space="preserve">ние </w:t>
            </w:r>
            <w:r w:rsidR="00952C1F" w:rsidRPr="002B2664">
              <w:rPr>
                <w:sz w:val="22"/>
                <w:szCs w:val="22"/>
              </w:rPr>
              <w:t>прочих остатков денежных средств бюджетов муниципальных районов</w:t>
            </w:r>
          </w:p>
        </w:tc>
        <w:tc>
          <w:tcPr>
            <w:tcW w:w="1441" w:type="dxa"/>
          </w:tcPr>
          <w:p w:rsidR="00952C1F" w:rsidRPr="00E85833" w:rsidRDefault="00BC07AE" w:rsidP="002A7AFA">
            <w:pPr>
              <w:jc w:val="center"/>
              <w:rPr>
                <w:sz w:val="22"/>
              </w:rPr>
            </w:pPr>
            <w:r>
              <w:rPr>
                <w:sz w:val="22"/>
                <w:szCs w:val="22"/>
              </w:rPr>
              <w:t>-</w:t>
            </w:r>
            <w:r w:rsidR="00952C1F" w:rsidRPr="00E85833">
              <w:rPr>
                <w:sz w:val="22"/>
                <w:szCs w:val="22"/>
              </w:rPr>
              <w:t>2 443,7</w:t>
            </w:r>
          </w:p>
        </w:tc>
        <w:tc>
          <w:tcPr>
            <w:tcW w:w="1418" w:type="dxa"/>
          </w:tcPr>
          <w:p w:rsidR="00952C1F" w:rsidRPr="00E85833" w:rsidRDefault="00BC07AE" w:rsidP="002A7AFA">
            <w:pPr>
              <w:jc w:val="center"/>
              <w:rPr>
                <w:sz w:val="22"/>
              </w:rPr>
            </w:pPr>
            <w:r>
              <w:rPr>
                <w:sz w:val="22"/>
                <w:szCs w:val="22"/>
              </w:rPr>
              <w:t>-</w:t>
            </w:r>
            <w:r w:rsidR="00952C1F" w:rsidRPr="00E85833">
              <w:rPr>
                <w:sz w:val="22"/>
                <w:szCs w:val="22"/>
              </w:rPr>
              <w:t>2 443,7</w:t>
            </w:r>
          </w:p>
        </w:tc>
        <w:tc>
          <w:tcPr>
            <w:tcW w:w="1241" w:type="dxa"/>
          </w:tcPr>
          <w:p w:rsidR="00952C1F" w:rsidRPr="00E85833" w:rsidRDefault="00952C1F" w:rsidP="002A7AFA">
            <w:pPr>
              <w:jc w:val="center"/>
              <w:rPr>
                <w:sz w:val="22"/>
              </w:rPr>
            </w:pPr>
            <w:r w:rsidRPr="00E85833">
              <w:rPr>
                <w:sz w:val="22"/>
                <w:szCs w:val="22"/>
              </w:rPr>
              <w:t>0,0</w:t>
            </w:r>
          </w:p>
        </w:tc>
      </w:tr>
      <w:tr w:rsidR="00952C1F" w:rsidRPr="002B2664" w:rsidTr="002A7AFA">
        <w:trPr>
          <w:trHeight w:val="394"/>
        </w:trPr>
        <w:tc>
          <w:tcPr>
            <w:tcW w:w="2516" w:type="dxa"/>
          </w:tcPr>
          <w:p w:rsidR="00952C1F" w:rsidRPr="002B2664" w:rsidRDefault="00952C1F" w:rsidP="002A7AFA">
            <w:pPr>
              <w:rPr>
                <w:b/>
                <w:sz w:val="22"/>
              </w:rPr>
            </w:pPr>
            <w:r w:rsidRPr="002B2664">
              <w:rPr>
                <w:b/>
                <w:sz w:val="22"/>
                <w:szCs w:val="22"/>
              </w:rPr>
              <w:t>Итого</w:t>
            </w:r>
          </w:p>
        </w:tc>
        <w:tc>
          <w:tcPr>
            <w:tcW w:w="2955" w:type="dxa"/>
          </w:tcPr>
          <w:p w:rsidR="00952C1F" w:rsidRPr="002B2664" w:rsidRDefault="00952C1F" w:rsidP="002A7AFA">
            <w:pPr>
              <w:rPr>
                <w:sz w:val="22"/>
              </w:rPr>
            </w:pPr>
          </w:p>
        </w:tc>
        <w:tc>
          <w:tcPr>
            <w:tcW w:w="1441" w:type="dxa"/>
          </w:tcPr>
          <w:p w:rsidR="00952C1F" w:rsidRPr="002B2664" w:rsidRDefault="00BC07AE" w:rsidP="002A7AFA">
            <w:pPr>
              <w:jc w:val="center"/>
              <w:rPr>
                <w:sz w:val="22"/>
              </w:rPr>
            </w:pPr>
            <w:r>
              <w:rPr>
                <w:b/>
                <w:sz w:val="22"/>
                <w:szCs w:val="22"/>
              </w:rPr>
              <w:t>-</w:t>
            </w:r>
            <w:r w:rsidR="00952C1F">
              <w:rPr>
                <w:b/>
                <w:sz w:val="22"/>
                <w:szCs w:val="22"/>
              </w:rPr>
              <w:t>2 443,7</w:t>
            </w:r>
          </w:p>
        </w:tc>
        <w:tc>
          <w:tcPr>
            <w:tcW w:w="1418" w:type="dxa"/>
          </w:tcPr>
          <w:p w:rsidR="00952C1F" w:rsidRPr="002B2664" w:rsidRDefault="00BC07AE" w:rsidP="002A7AFA">
            <w:pPr>
              <w:jc w:val="center"/>
              <w:rPr>
                <w:b/>
                <w:sz w:val="22"/>
              </w:rPr>
            </w:pPr>
            <w:r>
              <w:rPr>
                <w:b/>
                <w:sz w:val="22"/>
                <w:szCs w:val="22"/>
              </w:rPr>
              <w:t>-</w:t>
            </w:r>
            <w:r w:rsidR="00952C1F">
              <w:rPr>
                <w:b/>
                <w:sz w:val="22"/>
                <w:szCs w:val="22"/>
              </w:rPr>
              <w:t>2 443,7</w:t>
            </w:r>
          </w:p>
        </w:tc>
        <w:tc>
          <w:tcPr>
            <w:tcW w:w="1241" w:type="dxa"/>
          </w:tcPr>
          <w:p w:rsidR="00952C1F" w:rsidRPr="002B2664" w:rsidRDefault="00952C1F" w:rsidP="002A7AFA">
            <w:pPr>
              <w:jc w:val="center"/>
              <w:rPr>
                <w:sz w:val="22"/>
              </w:rPr>
            </w:pPr>
            <w:r w:rsidRPr="002B2664">
              <w:rPr>
                <w:b/>
                <w:sz w:val="22"/>
                <w:szCs w:val="22"/>
              </w:rPr>
              <w:t>0,0</w:t>
            </w:r>
          </w:p>
        </w:tc>
      </w:tr>
    </w:tbl>
    <w:p w:rsidR="00952C1F" w:rsidRPr="002B2664" w:rsidRDefault="00952C1F" w:rsidP="00952C1F">
      <w:pPr>
        <w:jc w:val="center"/>
        <w:rPr>
          <w:sz w:val="22"/>
          <w:szCs w:val="22"/>
        </w:rPr>
      </w:pPr>
    </w:p>
    <w:p w:rsidR="0098030F" w:rsidRPr="00952C1F" w:rsidRDefault="0098030F" w:rsidP="00952C1F">
      <w:pPr>
        <w:rPr>
          <w:szCs w:val="26"/>
        </w:rPr>
      </w:pPr>
    </w:p>
    <w:sectPr w:rsidR="0098030F" w:rsidRP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13" w:rsidRDefault="00544613" w:rsidP="006B1A05">
      <w:r>
        <w:separator/>
      </w:r>
    </w:p>
  </w:endnote>
  <w:endnote w:type="continuationSeparator" w:id="0">
    <w:p w:rsidR="00544613" w:rsidRDefault="0054461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13" w:rsidRDefault="00544613" w:rsidP="006B1A05">
      <w:r>
        <w:separator/>
      </w:r>
    </w:p>
  </w:footnote>
  <w:footnote w:type="continuationSeparator" w:id="0">
    <w:p w:rsidR="00544613" w:rsidRDefault="0054461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ED2B7D">
        <w:pPr>
          <w:pStyle w:val="a8"/>
          <w:jc w:val="center"/>
        </w:pPr>
        <w:fldSimple w:instr=" PAGE   \* MERGEFORMAT ">
          <w:r w:rsidR="00952C1F">
            <w:rPr>
              <w:noProof/>
            </w:rPr>
            <w:t>7</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613"/>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7AE"/>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B7D"/>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8532-B302-426B-B485-D354D408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2018-12-14T07:55:00Z</cp:lastPrinted>
  <dcterms:created xsi:type="dcterms:W3CDTF">2018-12-14T07:43:00Z</dcterms:created>
  <dcterms:modified xsi:type="dcterms:W3CDTF">2019-01-16T11:09:00Z</dcterms:modified>
</cp:coreProperties>
</file>