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DF" w:rsidRPr="00963805" w:rsidRDefault="00481642" w:rsidP="003272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</w:t>
      </w:r>
      <w:r w:rsidR="0069272C" w:rsidRPr="00963805">
        <w:rPr>
          <w:rFonts w:ascii="Times New Roman CYR" w:hAnsi="Times New Roman CYR" w:cs="Times New Roman CYR"/>
          <w:b/>
          <w:bCs/>
          <w:sz w:val="28"/>
          <w:szCs w:val="28"/>
        </w:rPr>
        <w:t>о деятельности</w:t>
      </w:r>
    </w:p>
    <w:p w:rsidR="00481642" w:rsidRPr="00963805" w:rsidRDefault="00481642" w:rsidP="00C744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>контрольно-ревизионной комиссии</w:t>
      </w:r>
      <w:r w:rsidR="00E544DF"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B59EA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Собрания</w:t>
      </w:r>
    </w:p>
    <w:p w:rsidR="00327262" w:rsidRPr="00963805" w:rsidRDefault="00481642" w:rsidP="00C744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>Кичменгско-Городецкого</w:t>
      </w:r>
      <w:r w:rsidR="00327262"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за </w:t>
      </w:r>
      <w:r w:rsidR="00AA0C82">
        <w:rPr>
          <w:rFonts w:ascii="Times New Roman CYR" w:hAnsi="Times New Roman CYR" w:cs="Times New Roman CYR"/>
          <w:b/>
          <w:bCs/>
          <w:sz w:val="28"/>
          <w:szCs w:val="28"/>
        </w:rPr>
        <w:t>2015</w:t>
      </w:r>
      <w:r w:rsidR="00327262"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E544DF" w:rsidRPr="00963805" w:rsidRDefault="00E544DF" w:rsidP="003E4E1D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7262" w:rsidRDefault="003E4E1D" w:rsidP="003E4E1D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1. </w:t>
      </w:r>
      <w:r w:rsidR="00327262" w:rsidRPr="00963805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994FAA" w:rsidRPr="00963805" w:rsidRDefault="00994FAA" w:rsidP="003E4E1D">
      <w:pPr>
        <w:tabs>
          <w:tab w:val="left" w:pos="106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23E0" w:rsidRPr="00C82608" w:rsidRDefault="00354884" w:rsidP="00A90F6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2608">
        <w:rPr>
          <w:rFonts w:ascii="Times New Roman CYR" w:hAnsi="Times New Roman CYR" w:cs="Times New Roman CYR"/>
          <w:sz w:val="28"/>
          <w:szCs w:val="28"/>
        </w:rPr>
        <w:t>Отчет о деятельности к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>онтрольно-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ревизионной комиссии Муниципального Собрания Кичменгско-Городецкого муниципального района 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подготовлен в соответствии с </w:t>
      </w:r>
      <w:r w:rsidR="00327262" w:rsidRPr="00C82608">
        <w:rPr>
          <w:sz w:val="28"/>
          <w:szCs w:val="28"/>
        </w:rPr>
        <w:t xml:space="preserve">требованиями </w:t>
      </w:r>
      <w:r w:rsidR="007F7370" w:rsidRPr="00C82608">
        <w:rPr>
          <w:sz w:val="28"/>
          <w:szCs w:val="28"/>
        </w:rPr>
        <w:t>статьи 19</w:t>
      </w:r>
      <w:r w:rsidR="007F7370" w:rsidRPr="00C82608">
        <w:rPr>
          <w:rFonts w:ascii="Tahoma" w:hAnsi="Tahoma" w:cs="Tahoma"/>
          <w:color w:val="084FA0"/>
          <w:sz w:val="28"/>
          <w:szCs w:val="28"/>
        </w:rPr>
        <w:t xml:space="preserve"> 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>Фе</w:t>
      </w:r>
      <w:r w:rsidR="007F7370" w:rsidRPr="00C82608">
        <w:rPr>
          <w:rFonts w:ascii="Times New Roman CYR" w:hAnsi="Times New Roman CYR" w:cs="Times New Roman CYR"/>
          <w:sz w:val="28"/>
          <w:szCs w:val="28"/>
        </w:rPr>
        <w:t>дерального закона от 07.02.2011</w:t>
      </w:r>
      <w:r w:rsidR="00AA0C82" w:rsidRPr="00C82608">
        <w:rPr>
          <w:rFonts w:ascii="Times New Roman CYR" w:hAnsi="Times New Roman CYR" w:cs="Times New Roman CYR"/>
          <w:sz w:val="28"/>
          <w:szCs w:val="28"/>
        </w:rPr>
        <w:t> 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№ 6-ФЗ </w:t>
      </w:r>
      <w:r w:rsidR="00327262" w:rsidRPr="00C82608">
        <w:rPr>
          <w:sz w:val="28"/>
          <w:szCs w:val="28"/>
        </w:rPr>
        <w:t>«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и деятельности контрольно-счетных органов </w:t>
      </w:r>
      <w:r w:rsidR="0069272C" w:rsidRPr="00C82608">
        <w:rPr>
          <w:rFonts w:ascii="Times New Roman CYR" w:hAnsi="Times New Roman CYR" w:cs="Times New Roman CYR"/>
          <w:sz w:val="28"/>
          <w:szCs w:val="28"/>
        </w:rPr>
        <w:t xml:space="preserve">субъектов 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>Российской Федерации и м</w:t>
      </w:r>
      <w:r w:rsidR="00C744DF" w:rsidRPr="00C82608">
        <w:rPr>
          <w:rFonts w:ascii="Times New Roman CYR" w:hAnsi="Times New Roman CYR" w:cs="Times New Roman CYR"/>
          <w:sz w:val="28"/>
          <w:szCs w:val="28"/>
        </w:rPr>
        <w:t>униципальных образований</w:t>
      </w:r>
      <w:r w:rsidR="00BA6532" w:rsidRPr="00C82608">
        <w:rPr>
          <w:rFonts w:ascii="Times New Roman CYR" w:hAnsi="Times New Roman CYR" w:cs="Times New Roman CYR"/>
          <w:sz w:val="28"/>
          <w:szCs w:val="28"/>
        </w:rPr>
        <w:t>»</w:t>
      </w:r>
      <w:r w:rsidR="00E544DF" w:rsidRPr="00C82608">
        <w:rPr>
          <w:rFonts w:ascii="Times New Roman CYR" w:hAnsi="Times New Roman CYR" w:cs="Times New Roman CYR"/>
          <w:sz w:val="28"/>
          <w:szCs w:val="28"/>
        </w:rPr>
        <w:t>,</w:t>
      </w:r>
      <w:r w:rsidR="0069272C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4DF" w:rsidRPr="00C82608">
        <w:rPr>
          <w:rFonts w:ascii="Times New Roman CYR" w:hAnsi="Times New Roman CYR" w:cs="Times New Roman CYR"/>
          <w:sz w:val="28"/>
          <w:szCs w:val="28"/>
        </w:rPr>
        <w:t xml:space="preserve">статьи </w:t>
      </w:r>
      <w:r w:rsidR="0069272C" w:rsidRPr="00C82608">
        <w:rPr>
          <w:rFonts w:ascii="Times New Roman CYR" w:hAnsi="Times New Roman CYR" w:cs="Times New Roman CYR"/>
          <w:sz w:val="28"/>
          <w:szCs w:val="28"/>
        </w:rPr>
        <w:t>21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44DF" w:rsidRPr="00C82608">
        <w:rPr>
          <w:rFonts w:ascii="Times New Roman CYR" w:hAnsi="Times New Roman CYR" w:cs="Times New Roman CYR"/>
          <w:sz w:val="28"/>
          <w:szCs w:val="28"/>
        </w:rPr>
        <w:t xml:space="preserve">Положения о контрольно-ревизионной комиссии </w:t>
      </w:r>
      <w:r w:rsidR="0069272C" w:rsidRPr="00C82608">
        <w:rPr>
          <w:rFonts w:ascii="Times New Roman CYR" w:hAnsi="Times New Roman CYR" w:cs="Times New Roman CYR"/>
          <w:sz w:val="28"/>
          <w:szCs w:val="28"/>
        </w:rPr>
        <w:t>от 08.12.2011</w:t>
      </w:r>
      <w:r w:rsidR="00C744DF" w:rsidRPr="00C82608">
        <w:rPr>
          <w:rFonts w:ascii="Times New Roman CYR" w:hAnsi="Times New Roman CYR" w:cs="Times New Roman CYR"/>
          <w:sz w:val="28"/>
          <w:szCs w:val="28"/>
        </w:rPr>
        <w:t xml:space="preserve"> № 2</w:t>
      </w:r>
      <w:r w:rsidR="0069272C" w:rsidRPr="00C82608">
        <w:rPr>
          <w:rFonts w:ascii="Times New Roman CYR" w:hAnsi="Times New Roman CYR" w:cs="Times New Roman CYR"/>
          <w:sz w:val="28"/>
          <w:szCs w:val="28"/>
        </w:rPr>
        <w:t>0</w:t>
      </w:r>
      <w:r w:rsidR="00C744DF" w:rsidRPr="00C82608">
        <w:rPr>
          <w:rFonts w:ascii="Times New Roman CYR" w:hAnsi="Times New Roman CYR" w:cs="Times New Roman CYR"/>
          <w:sz w:val="28"/>
          <w:szCs w:val="28"/>
        </w:rPr>
        <w:t>8</w:t>
      </w:r>
      <w:r w:rsidR="00C744DF" w:rsidRPr="00C82608">
        <w:rPr>
          <w:sz w:val="28"/>
          <w:szCs w:val="28"/>
        </w:rPr>
        <w:t xml:space="preserve"> </w:t>
      </w:r>
      <w:r w:rsidR="00327262" w:rsidRPr="00C82608">
        <w:rPr>
          <w:sz w:val="28"/>
          <w:szCs w:val="28"/>
        </w:rPr>
        <w:t>«</w:t>
      </w:r>
      <w:r w:rsidR="0069272C" w:rsidRPr="00C82608">
        <w:rPr>
          <w:rFonts w:ascii="Times New Roman CYR" w:hAnsi="Times New Roman CYR" w:cs="Times New Roman CYR"/>
          <w:sz w:val="28"/>
          <w:szCs w:val="28"/>
        </w:rPr>
        <w:t>О к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>онтрольно-</w:t>
      </w:r>
      <w:r w:rsidR="0069272C" w:rsidRPr="00C82608">
        <w:rPr>
          <w:rFonts w:ascii="Times New Roman CYR" w:hAnsi="Times New Roman CYR" w:cs="Times New Roman CYR"/>
          <w:sz w:val="28"/>
          <w:szCs w:val="28"/>
        </w:rPr>
        <w:t>ревизионной комиссии Муниципального Собрания Кичменгско-Городецкого муниципального района</w:t>
      </w:r>
      <w:r w:rsidR="00327262" w:rsidRPr="00C82608">
        <w:rPr>
          <w:sz w:val="28"/>
          <w:szCs w:val="28"/>
        </w:rPr>
        <w:t>»</w:t>
      </w:r>
      <w:r w:rsidR="0049382B" w:rsidRPr="00C82608">
        <w:rPr>
          <w:rFonts w:ascii="Times New Roman CYR" w:hAnsi="Times New Roman CYR" w:cs="Times New Roman CYR"/>
          <w:sz w:val="28"/>
          <w:szCs w:val="28"/>
        </w:rPr>
        <w:t xml:space="preserve"> и планом</w:t>
      </w:r>
      <w:r w:rsidR="00E544DF" w:rsidRPr="00C82608">
        <w:rPr>
          <w:rFonts w:ascii="Times New Roman CYR" w:hAnsi="Times New Roman CYR" w:cs="Times New Roman CYR"/>
          <w:sz w:val="28"/>
          <w:szCs w:val="28"/>
        </w:rPr>
        <w:t xml:space="preserve"> работы </w:t>
      </w:r>
      <w:r w:rsidR="00AA0C82" w:rsidRPr="00C82608">
        <w:rPr>
          <w:rFonts w:ascii="Times New Roman CYR" w:hAnsi="Times New Roman CYR" w:cs="Times New Roman CYR"/>
          <w:sz w:val="28"/>
          <w:szCs w:val="28"/>
        </w:rPr>
        <w:t>на 2016</w:t>
      </w:r>
      <w:r w:rsidR="00E544DF" w:rsidRPr="00C82608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CF53B5" w:rsidRPr="00C82608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994FAA" w:rsidRDefault="00994FAA" w:rsidP="00CF53B5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6EDB" w:rsidRPr="00963805" w:rsidRDefault="0098220C" w:rsidP="00CF53B5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 w:rsidR="007F5974" w:rsidRPr="00963805">
        <w:rPr>
          <w:rFonts w:ascii="Times New Roman CYR" w:hAnsi="Times New Roman CYR" w:cs="Times New Roman CYR"/>
          <w:b/>
          <w:bCs/>
          <w:sz w:val="28"/>
          <w:szCs w:val="28"/>
        </w:rPr>
        <w:t>Организация</w:t>
      </w:r>
      <w:r w:rsidR="00546EDB" w:rsidRPr="00963805">
        <w:rPr>
          <w:rFonts w:ascii="Times New Roman CYR" w:hAnsi="Times New Roman CYR" w:cs="Times New Roman CYR"/>
          <w:b/>
          <w:bCs/>
          <w:sz w:val="28"/>
          <w:szCs w:val="28"/>
        </w:rPr>
        <w:t xml:space="preserve"> внешнего муниципального финансового контроля</w:t>
      </w:r>
    </w:p>
    <w:p w:rsidR="00D61AF5" w:rsidRPr="00963805" w:rsidRDefault="00D61AF5" w:rsidP="00CF53B5">
      <w:pPr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54B9" w:rsidRPr="00C82608" w:rsidRDefault="00327262" w:rsidP="00CF53B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Свою деятельность </w:t>
      </w:r>
      <w:r w:rsidR="00AA0C82" w:rsidRPr="00C82608">
        <w:rPr>
          <w:rFonts w:ascii="Times New Roman CYR" w:hAnsi="Times New Roman CYR" w:cs="Times New Roman CYR"/>
          <w:sz w:val="28"/>
          <w:szCs w:val="28"/>
        </w:rPr>
        <w:t>в 2015</w:t>
      </w:r>
      <w:r w:rsidR="00C744DF" w:rsidRPr="00C82608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354884" w:rsidRPr="00C82608">
        <w:rPr>
          <w:rFonts w:ascii="Times New Roman CYR" w:hAnsi="Times New Roman CYR" w:cs="Times New Roman CYR"/>
          <w:sz w:val="28"/>
          <w:szCs w:val="28"/>
        </w:rPr>
        <w:t>контрольно-ревизионная комиссия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осуществляла на основании действующего законодательства Российской Федерации, Вологодской области и нормативно-правовых актов </w:t>
      </w:r>
      <w:r w:rsidR="00354884" w:rsidRPr="00C82608">
        <w:rPr>
          <w:rFonts w:ascii="Times New Roman CYR" w:hAnsi="Times New Roman CYR" w:cs="Times New Roman CYR"/>
          <w:sz w:val="28"/>
          <w:szCs w:val="28"/>
        </w:rPr>
        <w:t>Кичменгско-Городецкого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354884" w:rsidRPr="00C82608">
        <w:rPr>
          <w:rFonts w:ascii="Times New Roman CYR" w:hAnsi="Times New Roman CYR" w:cs="Times New Roman CYR"/>
          <w:sz w:val="28"/>
          <w:szCs w:val="28"/>
        </w:rPr>
        <w:t xml:space="preserve"> в соответствии с утвержденным планом работы </w:t>
      </w:r>
      <w:r w:rsidR="00B43CE1" w:rsidRPr="00C82608">
        <w:rPr>
          <w:rFonts w:ascii="Times New Roman CYR" w:hAnsi="Times New Roman CYR" w:cs="Times New Roman CYR"/>
          <w:sz w:val="28"/>
          <w:szCs w:val="28"/>
        </w:rPr>
        <w:t>КРК</w:t>
      </w:r>
      <w:r w:rsidR="00AA0C82" w:rsidRPr="00C82608">
        <w:rPr>
          <w:rFonts w:ascii="Times New Roman CYR" w:hAnsi="Times New Roman CYR" w:cs="Times New Roman CYR"/>
          <w:sz w:val="28"/>
          <w:szCs w:val="28"/>
        </w:rPr>
        <w:t xml:space="preserve"> на 2015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5C0FF8" w:rsidRPr="00C82608" w:rsidRDefault="005C0FF8" w:rsidP="005C0FF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План работы разрабатывается и утверждается самостоятельно, что соответствует статье 12 Федерального закона № 6-ФЗ и статье 13 Положения</w:t>
      </w:r>
      <w:r w:rsidR="00C43A23" w:rsidRPr="00C82608">
        <w:rPr>
          <w:rFonts w:ascii="Times New Roman CYR" w:hAnsi="Times New Roman CYR" w:cs="Times New Roman CYR"/>
          <w:sz w:val="28"/>
          <w:szCs w:val="28"/>
        </w:rPr>
        <w:t xml:space="preserve"> о контрольно-ревизионной комиссии</w:t>
      </w:r>
      <w:r w:rsidRPr="00C82608">
        <w:rPr>
          <w:rFonts w:ascii="Times New Roman CYR" w:hAnsi="Times New Roman CYR" w:cs="Times New Roman CYR"/>
          <w:sz w:val="28"/>
          <w:szCs w:val="28"/>
        </w:rPr>
        <w:t>.</w:t>
      </w:r>
      <w:r w:rsidR="008258F6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1339" w:rsidRPr="00C82608">
        <w:rPr>
          <w:rFonts w:ascii="Times New Roman CYR" w:hAnsi="Times New Roman CYR" w:cs="Times New Roman CYR"/>
          <w:sz w:val="28"/>
          <w:szCs w:val="28"/>
        </w:rPr>
        <w:t>В течение года</w:t>
      </w:r>
      <w:r w:rsidR="001C41C9" w:rsidRPr="00C82608">
        <w:rPr>
          <w:rFonts w:ascii="Times New Roman CYR" w:hAnsi="Times New Roman CYR" w:cs="Times New Roman CYR"/>
          <w:sz w:val="28"/>
          <w:szCs w:val="28"/>
        </w:rPr>
        <w:t>,</w:t>
      </w:r>
      <w:r w:rsidR="009E1339" w:rsidRPr="00C82608">
        <w:rPr>
          <w:rFonts w:ascii="Times New Roman CYR" w:hAnsi="Times New Roman CYR" w:cs="Times New Roman CYR"/>
          <w:sz w:val="28"/>
          <w:szCs w:val="28"/>
        </w:rPr>
        <w:t xml:space="preserve"> в соответствии с требованиями прокуратуры района</w:t>
      </w:r>
      <w:r w:rsidR="001C41C9" w:rsidRPr="00C82608">
        <w:rPr>
          <w:rFonts w:ascii="Times New Roman CYR" w:hAnsi="Times New Roman CYR" w:cs="Times New Roman CYR"/>
          <w:sz w:val="28"/>
          <w:szCs w:val="28"/>
        </w:rPr>
        <w:t>,</w:t>
      </w:r>
      <w:r w:rsidR="009E1339" w:rsidRPr="00C82608">
        <w:rPr>
          <w:rFonts w:ascii="Times New Roman CYR" w:hAnsi="Times New Roman CYR" w:cs="Times New Roman CYR"/>
          <w:sz w:val="28"/>
          <w:szCs w:val="28"/>
        </w:rPr>
        <w:t xml:space="preserve"> изменения в план работы по контрольным мероприятиям вносились 4 раза.</w:t>
      </w:r>
    </w:p>
    <w:p w:rsidR="00C744DF" w:rsidRPr="00C82608" w:rsidRDefault="00C744DF" w:rsidP="00B43CE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Работа</w:t>
      </w:r>
      <w:r w:rsidRPr="00C82608">
        <w:rPr>
          <w:rFonts w:ascii="Times New Roman CYR" w:hAnsi="Times New Roman CYR" w:cs="Times New Roman CYR"/>
          <w:color w:val="00B050"/>
          <w:sz w:val="28"/>
          <w:szCs w:val="28"/>
        </w:rPr>
        <w:t xml:space="preserve"> </w:t>
      </w:r>
      <w:r w:rsidRPr="00C82608">
        <w:rPr>
          <w:rFonts w:ascii="Times New Roman CYR" w:hAnsi="Times New Roman CYR" w:cs="Times New Roman CYR"/>
          <w:sz w:val="28"/>
          <w:szCs w:val="28"/>
        </w:rPr>
        <w:t>проходила в рамках, возложенных на неё действующим законодательством</w:t>
      </w:r>
      <w:r w:rsidR="00E971BB" w:rsidRPr="00C82608">
        <w:rPr>
          <w:rFonts w:ascii="Times New Roman CYR" w:hAnsi="Times New Roman CYR" w:cs="Times New Roman CYR"/>
          <w:sz w:val="28"/>
          <w:szCs w:val="28"/>
        </w:rPr>
        <w:t>,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задач и предоставленных полномочий</w:t>
      </w:r>
      <w:r w:rsidR="00B43CE1" w:rsidRPr="00C82608">
        <w:rPr>
          <w:rFonts w:ascii="Times New Roman CYR" w:hAnsi="Times New Roman CYR" w:cs="Times New Roman CYR"/>
          <w:sz w:val="28"/>
          <w:szCs w:val="28"/>
        </w:rPr>
        <w:t>.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B3FE1" w:rsidRPr="00C82608" w:rsidRDefault="00FB3FE1" w:rsidP="00FB3FE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Внешний муниципальный финансовый контроль осуществлялся в форме контрольных и экспертно-аналитических мероприятий, определенных </w:t>
      </w:r>
      <w:r w:rsidR="00AA0C82" w:rsidRPr="00C82608">
        <w:rPr>
          <w:rFonts w:ascii="Times New Roman CYR" w:hAnsi="Times New Roman CYR" w:cs="Times New Roman CYR"/>
          <w:sz w:val="28"/>
          <w:szCs w:val="28"/>
        </w:rPr>
        <w:t>планом работы на 2015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год, и строился на принципах законности, объективности, независимости и гласности.</w:t>
      </w:r>
    </w:p>
    <w:p w:rsidR="001C383F" w:rsidRPr="00C82608" w:rsidRDefault="00C84320" w:rsidP="00A90F6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Штатная численность КРК </w:t>
      </w:r>
      <w:r w:rsidR="00B43CE1" w:rsidRPr="00C82608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 w:rsidRPr="00C82608">
        <w:rPr>
          <w:rFonts w:ascii="Times New Roman CYR" w:hAnsi="Times New Roman CYR" w:cs="Times New Roman CYR"/>
          <w:sz w:val="28"/>
          <w:szCs w:val="28"/>
        </w:rPr>
        <w:t>п</w:t>
      </w:r>
      <w:r w:rsidR="00AA0C82" w:rsidRPr="00C82608">
        <w:rPr>
          <w:rFonts w:ascii="Times New Roman CYR" w:hAnsi="Times New Roman CYR" w:cs="Times New Roman CYR"/>
          <w:sz w:val="28"/>
          <w:szCs w:val="28"/>
        </w:rPr>
        <w:t>о состоянию на 1 января 2016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B43CE1" w:rsidRPr="00C82608">
        <w:rPr>
          <w:rFonts w:ascii="Times New Roman CYR" w:hAnsi="Times New Roman CYR" w:cs="Times New Roman CYR"/>
          <w:sz w:val="28"/>
          <w:szCs w:val="28"/>
        </w:rPr>
        <w:t>2 человека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>.</w:t>
      </w:r>
      <w:r w:rsidR="00D12DD2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12DD2" w:rsidRPr="00C82608">
        <w:rPr>
          <w:rFonts w:ascii="Times New Roman CYR" w:hAnsi="Times New Roman CYR" w:cs="Times New Roman CYR"/>
          <w:sz w:val="28"/>
          <w:szCs w:val="28"/>
        </w:rPr>
        <w:t>С учетом объема контролируемых бюджетных средств, установленных действующим законодательством полномочий и полномочий, переданных с уровня поселений, численность контрольно-счетного органа муниципального района</w:t>
      </w:r>
      <w:r w:rsidR="001C383F" w:rsidRPr="00C82608">
        <w:rPr>
          <w:rFonts w:ascii="Times New Roman CYR" w:hAnsi="Times New Roman CYR" w:cs="Times New Roman CYR"/>
          <w:sz w:val="28"/>
          <w:szCs w:val="28"/>
        </w:rPr>
        <w:t>, согласно</w:t>
      </w:r>
      <w:r w:rsidR="00847650" w:rsidRPr="00C82608">
        <w:rPr>
          <w:rFonts w:ascii="Times New Roman CYR" w:hAnsi="Times New Roman CYR" w:cs="Times New Roman CYR"/>
          <w:sz w:val="28"/>
          <w:szCs w:val="28"/>
        </w:rPr>
        <w:t xml:space="preserve"> экспертно-аналитической записке</w:t>
      </w:r>
      <w:r w:rsidR="001C383F" w:rsidRPr="00C82608">
        <w:rPr>
          <w:rFonts w:ascii="Times New Roman CYR" w:hAnsi="Times New Roman CYR" w:cs="Times New Roman CYR"/>
          <w:sz w:val="28"/>
          <w:szCs w:val="28"/>
        </w:rPr>
        <w:t xml:space="preserve"> о состоянии внешнего финансового контроля Вологодской области по результатам мониторинга и анализа деятельности контрольно-счетных органов муниципальных образований области за 2015 год, утвержденной решением коллегии КСП ВО от 18.03.2016 № 7),</w:t>
      </w:r>
      <w:r w:rsidR="00D12DD2" w:rsidRPr="00C82608">
        <w:rPr>
          <w:rFonts w:ascii="Times New Roman CYR" w:hAnsi="Times New Roman CYR" w:cs="Times New Roman CYR"/>
          <w:sz w:val="28"/>
          <w:szCs w:val="28"/>
        </w:rPr>
        <w:t xml:space="preserve"> должна составлять 3 человека. </w:t>
      </w:r>
      <w:proofErr w:type="gramEnd"/>
    </w:p>
    <w:p w:rsidR="00C452CE" w:rsidRPr="00B6328A" w:rsidRDefault="00C452CE" w:rsidP="00C452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328A">
        <w:rPr>
          <w:rFonts w:ascii="Times New Roman CYR" w:hAnsi="Times New Roman CYR" w:cs="Times New Roman CYR"/>
          <w:b/>
          <w:sz w:val="28"/>
          <w:szCs w:val="28"/>
        </w:rPr>
        <w:lastRenderedPageBreak/>
        <w:t>3. Проведение контрольных мероприятий</w:t>
      </w:r>
    </w:p>
    <w:p w:rsidR="001870ED" w:rsidRPr="002B3D4E" w:rsidRDefault="001870ED" w:rsidP="00C452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highlight w:val="lightGray"/>
        </w:rPr>
      </w:pPr>
    </w:p>
    <w:p w:rsidR="00E36F75" w:rsidRPr="00C82608" w:rsidRDefault="00B6328A" w:rsidP="00C452C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За 2015</w:t>
      </w:r>
      <w:r w:rsidR="00796C46" w:rsidRPr="00C82608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4B305D" w:rsidRPr="00C82608">
        <w:rPr>
          <w:rFonts w:ascii="Times New Roman CYR" w:hAnsi="Times New Roman CYR" w:cs="Times New Roman CYR"/>
          <w:sz w:val="28"/>
          <w:szCs w:val="28"/>
        </w:rPr>
        <w:t xml:space="preserve"> в рамках контрольной деятельности</w:t>
      </w:r>
      <w:r w:rsidR="005720F8" w:rsidRPr="00C82608">
        <w:rPr>
          <w:rFonts w:ascii="Times New Roman CYR" w:hAnsi="Times New Roman CYR" w:cs="Times New Roman CYR"/>
          <w:sz w:val="28"/>
          <w:szCs w:val="28"/>
        </w:rPr>
        <w:t xml:space="preserve"> контрольно-ревизионной комиссией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проведено 11</w:t>
      </w:r>
      <w:r w:rsidR="005F71B9" w:rsidRPr="00C82608">
        <w:rPr>
          <w:rFonts w:ascii="Times New Roman CYR" w:hAnsi="Times New Roman CYR" w:cs="Times New Roman CYR"/>
          <w:sz w:val="28"/>
          <w:szCs w:val="28"/>
        </w:rPr>
        <w:t xml:space="preserve"> контрольных мероприятий. </w:t>
      </w:r>
      <w:r w:rsidRPr="00C82608">
        <w:rPr>
          <w:rFonts w:ascii="Times New Roman CYR" w:hAnsi="Times New Roman CYR" w:cs="Times New Roman CYR"/>
          <w:sz w:val="28"/>
          <w:szCs w:val="28"/>
        </w:rPr>
        <w:t>План работы на 2015</w:t>
      </w:r>
      <w:r w:rsidR="00C43A23" w:rsidRPr="00C82608">
        <w:rPr>
          <w:rFonts w:ascii="Times New Roman CYR" w:hAnsi="Times New Roman CYR" w:cs="Times New Roman CYR"/>
          <w:sz w:val="28"/>
          <w:szCs w:val="28"/>
        </w:rPr>
        <w:t xml:space="preserve"> год выполнен в полном объеме. </w:t>
      </w:r>
      <w:r w:rsidR="005F71B9" w:rsidRPr="00C82608">
        <w:rPr>
          <w:rFonts w:ascii="Times New Roman CYR" w:hAnsi="Times New Roman CYR" w:cs="Times New Roman CYR"/>
          <w:sz w:val="28"/>
          <w:szCs w:val="28"/>
        </w:rPr>
        <w:t>Проведенными проверками было охвачено</w:t>
      </w:r>
      <w:r w:rsidR="00025B27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2608">
        <w:rPr>
          <w:rFonts w:ascii="Times New Roman CYR" w:hAnsi="Times New Roman CYR" w:cs="Times New Roman CYR"/>
          <w:sz w:val="28"/>
          <w:szCs w:val="28"/>
        </w:rPr>
        <w:t>2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>0</w:t>
      </w:r>
      <w:r w:rsidR="004B305D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71B9" w:rsidRPr="00C82608">
        <w:rPr>
          <w:rFonts w:ascii="Times New Roman CYR" w:hAnsi="Times New Roman CYR" w:cs="Times New Roman CYR"/>
          <w:sz w:val="28"/>
          <w:szCs w:val="28"/>
        </w:rPr>
        <w:t xml:space="preserve">объектов, их них </w:t>
      </w:r>
      <w:r w:rsidRPr="00C82608">
        <w:rPr>
          <w:rFonts w:ascii="Times New Roman CYR" w:hAnsi="Times New Roman CYR" w:cs="Times New Roman CYR"/>
          <w:sz w:val="28"/>
          <w:szCs w:val="28"/>
        </w:rPr>
        <w:t>6 объектов, или 3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>0,0 процентов</w:t>
      </w:r>
      <w:r w:rsidR="00E36F75" w:rsidRPr="00C82608">
        <w:rPr>
          <w:rFonts w:ascii="Times New Roman CYR" w:hAnsi="Times New Roman CYR" w:cs="Times New Roman CYR"/>
          <w:sz w:val="28"/>
          <w:szCs w:val="28"/>
        </w:rPr>
        <w:t>, являются орг</w:t>
      </w:r>
      <w:r w:rsidRPr="00C82608">
        <w:rPr>
          <w:rFonts w:ascii="Times New Roman CYR" w:hAnsi="Times New Roman CYR" w:cs="Times New Roman CYR"/>
          <w:sz w:val="28"/>
          <w:szCs w:val="28"/>
        </w:rPr>
        <w:t>анами местного самоуправления; 13 объектов, или 65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>,0</w:t>
      </w:r>
      <w:r w:rsidR="00E36F75" w:rsidRPr="00C82608">
        <w:rPr>
          <w:rFonts w:ascii="Times New Roman CYR" w:hAnsi="Times New Roman CYR" w:cs="Times New Roman CYR"/>
          <w:sz w:val="28"/>
          <w:szCs w:val="28"/>
        </w:rPr>
        <w:t xml:space="preserve"> пр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>оцентов</w:t>
      </w:r>
      <w:r w:rsidR="00E36F75" w:rsidRPr="00C82608">
        <w:rPr>
          <w:rFonts w:ascii="Times New Roman CYR" w:hAnsi="Times New Roman CYR" w:cs="Times New Roman CYR"/>
          <w:sz w:val="28"/>
          <w:szCs w:val="28"/>
        </w:rPr>
        <w:t xml:space="preserve"> - бюджетными учреждениями</w:t>
      </w:r>
      <w:r w:rsidRPr="00C82608">
        <w:rPr>
          <w:rFonts w:ascii="Times New Roman CYR" w:hAnsi="Times New Roman CYR" w:cs="Times New Roman CYR"/>
          <w:sz w:val="28"/>
          <w:szCs w:val="28"/>
        </w:rPr>
        <w:t>, 1</w:t>
      </w:r>
      <w:r w:rsidR="001C41C9" w:rsidRPr="00C82608">
        <w:rPr>
          <w:rFonts w:ascii="Times New Roman CYR" w:hAnsi="Times New Roman CYR" w:cs="Times New Roman CYR"/>
          <w:sz w:val="28"/>
          <w:szCs w:val="28"/>
        </w:rPr>
        <w:t> 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объект, или 5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>,0 процентов – иными организациями</w:t>
      </w:r>
      <w:r w:rsidR="00E36F75" w:rsidRPr="00C82608">
        <w:rPr>
          <w:rFonts w:ascii="Times New Roman CYR" w:hAnsi="Times New Roman CYR" w:cs="Times New Roman CYR"/>
          <w:sz w:val="28"/>
          <w:szCs w:val="28"/>
        </w:rPr>
        <w:t>.</w:t>
      </w:r>
    </w:p>
    <w:p w:rsidR="00FF425A" w:rsidRPr="00C82608" w:rsidRDefault="00FF425A" w:rsidP="00FF4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 xml:space="preserve">Инициаторами контрольных мероприятий в соответствии с планом работы КРК явились: </w:t>
      </w:r>
      <w:r w:rsidR="00C15D55" w:rsidRPr="00C82608">
        <w:rPr>
          <w:sz w:val="28"/>
          <w:szCs w:val="28"/>
        </w:rPr>
        <w:t>Глава района</w:t>
      </w:r>
      <w:r w:rsidRPr="00C82608">
        <w:rPr>
          <w:sz w:val="28"/>
          <w:szCs w:val="28"/>
        </w:rPr>
        <w:t xml:space="preserve"> - доля инициатив ко всем проведенным контрольным мероприятиям за 20</w:t>
      </w:r>
      <w:r w:rsidR="00C15D55" w:rsidRPr="00C82608">
        <w:rPr>
          <w:sz w:val="28"/>
          <w:szCs w:val="28"/>
        </w:rPr>
        <w:t>15</w:t>
      </w:r>
      <w:r w:rsidRPr="00C82608">
        <w:rPr>
          <w:sz w:val="28"/>
          <w:szCs w:val="28"/>
        </w:rPr>
        <w:t xml:space="preserve"> год составила </w:t>
      </w:r>
      <w:r w:rsidR="00C15D55" w:rsidRPr="00C82608">
        <w:rPr>
          <w:sz w:val="28"/>
          <w:szCs w:val="28"/>
        </w:rPr>
        <w:t>27,3</w:t>
      </w:r>
      <w:r w:rsidRPr="00C82608">
        <w:rPr>
          <w:sz w:val="28"/>
          <w:szCs w:val="28"/>
        </w:rPr>
        <w:t xml:space="preserve">%; </w:t>
      </w:r>
      <w:r w:rsidR="00C15D55" w:rsidRPr="00C82608">
        <w:rPr>
          <w:sz w:val="28"/>
          <w:szCs w:val="28"/>
        </w:rPr>
        <w:t xml:space="preserve">Муниципальное Собрание – 9,1 %, </w:t>
      </w:r>
      <w:r w:rsidRPr="00C82608">
        <w:rPr>
          <w:sz w:val="28"/>
          <w:szCs w:val="28"/>
        </w:rPr>
        <w:t xml:space="preserve">прокуратура района </w:t>
      </w:r>
      <w:r w:rsidR="00C15D55" w:rsidRPr="00C82608">
        <w:rPr>
          <w:sz w:val="28"/>
          <w:szCs w:val="28"/>
        </w:rPr>
        <w:t>–</w:t>
      </w:r>
      <w:r w:rsidRPr="00C82608">
        <w:rPr>
          <w:sz w:val="28"/>
          <w:szCs w:val="28"/>
        </w:rPr>
        <w:t xml:space="preserve"> </w:t>
      </w:r>
      <w:r w:rsidR="00C15D55" w:rsidRPr="00C82608">
        <w:rPr>
          <w:sz w:val="28"/>
          <w:szCs w:val="28"/>
        </w:rPr>
        <w:t>45,4</w:t>
      </w:r>
      <w:r w:rsidRPr="00C82608">
        <w:rPr>
          <w:sz w:val="28"/>
          <w:szCs w:val="28"/>
        </w:rPr>
        <w:t xml:space="preserve">%, контрольно-ревизионная комиссия – </w:t>
      </w:r>
      <w:r w:rsidR="00C15D55" w:rsidRPr="00C82608">
        <w:rPr>
          <w:sz w:val="28"/>
          <w:szCs w:val="28"/>
        </w:rPr>
        <w:t>18,1</w:t>
      </w:r>
      <w:r w:rsidRPr="00C82608">
        <w:rPr>
          <w:sz w:val="28"/>
          <w:szCs w:val="28"/>
        </w:rPr>
        <w:t>%.</w:t>
      </w:r>
    </w:p>
    <w:p w:rsidR="00672F6D" w:rsidRPr="00C82608" w:rsidRDefault="00672F6D" w:rsidP="00FF4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7FE2" w:rsidRPr="00C82608" w:rsidRDefault="001C383F" w:rsidP="00EC63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>Итоговые резуль</w:t>
      </w:r>
      <w:r w:rsidR="009D7FE2" w:rsidRPr="00C82608">
        <w:rPr>
          <w:sz w:val="28"/>
          <w:szCs w:val="28"/>
        </w:rPr>
        <w:t>таты контрольных мероприятий контрольно-ревизионной комиссии</w:t>
      </w:r>
      <w:r w:rsidRPr="00C82608">
        <w:rPr>
          <w:sz w:val="28"/>
          <w:szCs w:val="28"/>
        </w:rPr>
        <w:t xml:space="preserve"> в соответствии с рекомендациями КСП области </w:t>
      </w:r>
      <w:r w:rsidR="009D7FE2" w:rsidRPr="00C82608">
        <w:rPr>
          <w:sz w:val="28"/>
          <w:szCs w:val="28"/>
        </w:rPr>
        <w:t>систематизируются в соответствии</w:t>
      </w:r>
      <w:r w:rsidRPr="00C82608">
        <w:rPr>
          <w:sz w:val="28"/>
          <w:szCs w:val="28"/>
        </w:rPr>
        <w:t xml:space="preserve"> с Классификатором нарушений, вы</w:t>
      </w:r>
      <w:r w:rsidR="00847650" w:rsidRPr="00C82608">
        <w:rPr>
          <w:sz w:val="28"/>
          <w:szCs w:val="28"/>
        </w:rPr>
        <w:t>являемых в ходе внешнего государс</w:t>
      </w:r>
      <w:r w:rsidRPr="00C82608">
        <w:rPr>
          <w:sz w:val="28"/>
          <w:szCs w:val="28"/>
        </w:rPr>
        <w:t>твенного</w:t>
      </w:r>
      <w:r w:rsidR="009D7FE2" w:rsidRPr="00C82608">
        <w:rPr>
          <w:sz w:val="28"/>
          <w:szCs w:val="28"/>
        </w:rPr>
        <w:t xml:space="preserve"> аудита (контроля), одобренного</w:t>
      </w:r>
      <w:r w:rsidRPr="00C82608">
        <w:rPr>
          <w:sz w:val="28"/>
          <w:szCs w:val="28"/>
        </w:rPr>
        <w:t xml:space="preserve"> коллегией Счетной палаты Российской Федерации 18 декабря 2014 года. </w:t>
      </w:r>
    </w:p>
    <w:p w:rsidR="00672F6D" w:rsidRPr="00C82608" w:rsidRDefault="00672F6D" w:rsidP="00FF4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>С начала 2015 года Классификатор начал применяться муниципальными контрольно-счетным</w:t>
      </w:r>
      <w:r w:rsidR="00EC63DC">
        <w:rPr>
          <w:sz w:val="28"/>
          <w:szCs w:val="28"/>
        </w:rPr>
        <w:t>и органами</w:t>
      </w:r>
      <w:r w:rsidRPr="00C82608">
        <w:rPr>
          <w:sz w:val="28"/>
          <w:szCs w:val="28"/>
        </w:rPr>
        <w:t>.</w:t>
      </w:r>
      <w:r w:rsidR="006305C1" w:rsidRPr="00C82608">
        <w:rPr>
          <w:sz w:val="28"/>
          <w:szCs w:val="28"/>
        </w:rPr>
        <w:t xml:space="preserve"> Установленные нарушения соотносятся в соответствии с предложенными их видами в Классификаторе</w:t>
      </w:r>
      <w:r w:rsidR="0042107A" w:rsidRPr="00C82608">
        <w:rPr>
          <w:sz w:val="28"/>
          <w:szCs w:val="28"/>
        </w:rPr>
        <w:t>.</w:t>
      </w:r>
      <w:r w:rsidR="006305C1" w:rsidRPr="00C82608">
        <w:rPr>
          <w:sz w:val="28"/>
          <w:szCs w:val="28"/>
        </w:rPr>
        <w:t xml:space="preserve"> </w:t>
      </w:r>
    </w:p>
    <w:p w:rsidR="00931F05" w:rsidRPr="00C82608" w:rsidRDefault="006305C1" w:rsidP="00FF4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 xml:space="preserve">Необходимо отметить, что </w:t>
      </w:r>
      <w:r w:rsidR="00672F6D" w:rsidRPr="00C82608">
        <w:rPr>
          <w:sz w:val="28"/>
          <w:szCs w:val="28"/>
        </w:rPr>
        <w:t xml:space="preserve">применение </w:t>
      </w:r>
      <w:r w:rsidRPr="00C82608">
        <w:rPr>
          <w:sz w:val="28"/>
          <w:szCs w:val="28"/>
        </w:rPr>
        <w:t xml:space="preserve">Классификатора </w:t>
      </w:r>
      <w:r w:rsidR="00672F6D" w:rsidRPr="00C82608">
        <w:rPr>
          <w:sz w:val="28"/>
          <w:szCs w:val="28"/>
        </w:rPr>
        <w:t>и на сегодняшний день</w:t>
      </w:r>
      <w:r w:rsidR="00825A88" w:rsidRPr="00C82608">
        <w:rPr>
          <w:sz w:val="28"/>
          <w:szCs w:val="28"/>
        </w:rPr>
        <w:t xml:space="preserve"> вызывает затруднения</w:t>
      </w:r>
      <w:r w:rsidR="00931F05" w:rsidRPr="00C82608">
        <w:rPr>
          <w:sz w:val="28"/>
          <w:szCs w:val="28"/>
        </w:rPr>
        <w:t xml:space="preserve">. Основной причиной является отсутствие методических рекомендаций по применению Классификатора муниципальными контрольно-счетным органами, которые позволили бы установить единые подходы к классификации отдельных нарушений, определить принципы подсчета количественных и суммовых показателей. </w:t>
      </w:r>
    </w:p>
    <w:p w:rsidR="00CC6A53" w:rsidRPr="00C82608" w:rsidRDefault="00CC6A53" w:rsidP="00FF4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7FE2" w:rsidRPr="00C82608" w:rsidRDefault="00F31D86" w:rsidP="007F23C2">
      <w:pPr>
        <w:shd w:val="clear" w:color="auto" w:fill="FFFFFF"/>
        <w:ind w:right="-9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ходе проведения контрольных мероприятий о</w:t>
      </w:r>
      <w:r w:rsidR="007F23C2" w:rsidRPr="00C82608">
        <w:rPr>
          <w:rFonts w:ascii="Times New Roman CYR" w:hAnsi="Times New Roman CYR" w:cs="Times New Roman CYR"/>
          <w:sz w:val="28"/>
          <w:szCs w:val="28"/>
        </w:rPr>
        <w:t xml:space="preserve">бъем проверенных </w:t>
      </w:r>
      <w:r w:rsidR="001C41C9" w:rsidRPr="00C82608">
        <w:rPr>
          <w:rFonts w:ascii="Times New Roman CYR" w:hAnsi="Times New Roman CYR" w:cs="Times New Roman CYR"/>
          <w:sz w:val="28"/>
          <w:szCs w:val="28"/>
        </w:rPr>
        <w:t xml:space="preserve">средств </w:t>
      </w:r>
      <w:r w:rsidR="007F23C2" w:rsidRPr="00C82608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7F23C2" w:rsidRPr="00C82608">
        <w:rPr>
          <w:sz w:val="28"/>
          <w:szCs w:val="28"/>
        </w:rPr>
        <w:t xml:space="preserve">219 102,6 </w:t>
      </w:r>
      <w:r w:rsidR="007F23C2" w:rsidRPr="00C82608">
        <w:rPr>
          <w:rFonts w:ascii="Times New Roman CYR" w:hAnsi="Times New Roman CYR" w:cs="Times New Roman CYR"/>
          <w:sz w:val="28"/>
          <w:szCs w:val="28"/>
        </w:rPr>
        <w:t>тыс. рублей, в том числе в сфере закупок 30 377,5 тыс. рублей.</w:t>
      </w:r>
    </w:p>
    <w:p w:rsidR="006305C1" w:rsidRPr="00C82608" w:rsidRDefault="00BE54BB" w:rsidP="007F23C2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>К</w:t>
      </w:r>
      <w:r w:rsidR="007F23C2" w:rsidRPr="00C82608">
        <w:rPr>
          <w:color w:val="000000"/>
          <w:sz w:val="28"/>
          <w:szCs w:val="28"/>
        </w:rPr>
        <w:t>онтроль</w:t>
      </w:r>
      <w:r w:rsidRPr="00C82608">
        <w:rPr>
          <w:color w:val="000000"/>
          <w:sz w:val="28"/>
          <w:szCs w:val="28"/>
        </w:rPr>
        <w:t>ными мероприятиями</w:t>
      </w:r>
      <w:r w:rsidR="00931F05" w:rsidRPr="00C82608">
        <w:rPr>
          <w:color w:val="000000"/>
          <w:sz w:val="28"/>
          <w:szCs w:val="28"/>
        </w:rPr>
        <w:t>,</w:t>
      </w:r>
      <w:r w:rsidR="001C41C9" w:rsidRPr="00C82608">
        <w:rPr>
          <w:color w:val="000000"/>
          <w:sz w:val="28"/>
          <w:szCs w:val="28"/>
        </w:rPr>
        <w:t xml:space="preserve"> </w:t>
      </w:r>
      <w:r w:rsidR="00931F05" w:rsidRPr="00C82608">
        <w:rPr>
          <w:color w:val="000000"/>
          <w:sz w:val="28"/>
          <w:szCs w:val="28"/>
        </w:rPr>
        <w:t xml:space="preserve">в соответствии с вышеуказанным Классификатором, </w:t>
      </w:r>
      <w:r w:rsidR="009D7FE2" w:rsidRPr="00C82608">
        <w:rPr>
          <w:color w:val="000000"/>
          <w:sz w:val="28"/>
          <w:szCs w:val="28"/>
        </w:rPr>
        <w:t xml:space="preserve">выявлено 168 нарушений </w:t>
      </w:r>
      <w:r w:rsidR="007F23C2" w:rsidRPr="00C82608">
        <w:rPr>
          <w:color w:val="000000"/>
          <w:sz w:val="28"/>
          <w:szCs w:val="28"/>
        </w:rPr>
        <w:t>законодательства и муниципальных правовых актов с использованием бюджетных средств и имущества</w:t>
      </w:r>
      <w:r w:rsidRPr="00C82608">
        <w:rPr>
          <w:color w:val="000000"/>
          <w:sz w:val="28"/>
          <w:szCs w:val="28"/>
        </w:rPr>
        <w:t xml:space="preserve"> на общую сумму</w:t>
      </w:r>
      <w:r w:rsidR="007F23C2" w:rsidRPr="00C82608">
        <w:rPr>
          <w:color w:val="000000"/>
          <w:sz w:val="28"/>
          <w:szCs w:val="28"/>
        </w:rPr>
        <w:t xml:space="preserve"> </w:t>
      </w:r>
      <w:r w:rsidR="009D7FE2" w:rsidRPr="00C82608">
        <w:rPr>
          <w:color w:val="000000"/>
          <w:sz w:val="28"/>
          <w:szCs w:val="28"/>
        </w:rPr>
        <w:t>3 638,4</w:t>
      </w:r>
      <w:r w:rsidR="007F23C2" w:rsidRPr="00C82608">
        <w:rPr>
          <w:color w:val="000000"/>
          <w:sz w:val="28"/>
          <w:szCs w:val="28"/>
        </w:rPr>
        <w:t xml:space="preserve"> тыс. рублей, в том числе по видам нарушений: </w:t>
      </w:r>
    </w:p>
    <w:p w:rsidR="00C82608" w:rsidRDefault="007F23C2" w:rsidP="00B43CE1">
      <w:pPr>
        <w:numPr>
          <w:ilvl w:val="0"/>
          <w:numId w:val="20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 xml:space="preserve">при формировании и исполнении бюджетов </w:t>
      </w:r>
      <w:r w:rsidR="009D7FE2" w:rsidRPr="00C82608">
        <w:rPr>
          <w:color w:val="000000"/>
          <w:sz w:val="28"/>
          <w:szCs w:val="28"/>
        </w:rPr>
        <w:t xml:space="preserve">42 нарушения </w:t>
      </w:r>
      <w:r w:rsidR="00B43CE1" w:rsidRPr="00C82608">
        <w:rPr>
          <w:color w:val="000000"/>
          <w:sz w:val="28"/>
          <w:szCs w:val="28"/>
        </w:rPr>
        <w:t>на</w:t>
      </w:r>
      <w:r w:rsidR="00C82608" w:rsidRPr="00C82608">
        <w:rPr>
          <w:color w:val="000000"/>
          <w:sz w:val="28"/>
          <w:szCs w:val="28"/>
        </w:rPr>
        <w:t xml:space="preserve"> </w:t>
      </w:r>
      <w:r w:rsidR="00B43CE1" w:rsidRPr="00C82608">
        <w:rPr>
          <w:color w:val="000000"/>
          <w:sz w:val="28"/>
          <w:szCs w:val="28"/>
        </w:rPr>
        <w:t>сумму</w:t>
      </w:r>
    </w:p>
    <w:p w:rsidR="00CC6A53" w:rsidRPr="00C82608" w:rsidRDefault="00B43CE1" w:rsidP="00C82608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>1 296,6 тыс. рублей;</w:t>
      </w:r>
    </w:p>
    <w:p w:rsidR="00C82608" w:rsidRDefault="009D7FE2" w:rsidP="00847650">
      <w:pPr>
        <w:numPr>
          <w:ilvl w:val="0"/>
          <w:numId w:val="20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>при ведении</w:t>
      </w:r>
      <w:r w:rsidR="007F23C2" w:rsidRPr="00C82608">
        <w:rPr>
          <w:color w:val="000000"/>
          <w:sz w:val="28"/>
          <w:szCs w:val="28"/>
        </w:rPr>
        <w:t xml:space="preserve"> бухгалтерского учета и</w:t>
      </w:r>
      <w:r w:rsidR="00847650" w:rsidRPr="00C82608">
        <w:rPr>
          <w:color w:val="000000"/>
          <w:sz w:val="28"/>
          <w:szCs w:val="28"/>
        </w:rPr>
        <w:t xml:space="preserve"> </w:t>
      </w:r>
      <w:r w:rsidR="007F23C2" w:rsidRPr="00C82608">
        <w:rPr>
          <w:color w:val="000000"/>
          <w:sz w:val="28"/>
          <w:szCs w:val="28"/>
        </w:rPr>
        <w:t>составления и</w:t>
      </w:r>
      <w:r w:rsidR="00C82608" w:rsidRPr="00C82608">
        <w:rPr>
          <w:color w:val="000000"/>
          <w:sz w:val="28"/>
          <w:szCs w:val="28"/>
        </w:rPr>
        <w:t xml:space="preserve"> </w:t>
      </w:r>
      <w:r w:rsidR="007F23C2" w:rsidRPr="00C82608">
        <w:rPr>
          <w:color w:val="000000"/>
          <w:sz w:val="28"/>
          <w:szCs w:val="28"/>
        </w:rPr>
        <w:t>предоставления</w:t>
      </w:r>
    </w:p>
    <w:p w:rsidR="00B43CE1" w:rsidRPr="00C82608" w:rsidRDefault="007F23C2" w:rsidP="00C82608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 xml:space="preserve">бухгалтерской (финансовой) отчетности </w:t>
      </w:r>
      <w:r w:rsidR="009D7FE2" w:rsidRPr="00C82608">
        <w:rPr>
          <w:color w:val="000000"/>
          <w:sz w:val="28"/>
          <w:szCs w:val="28"/>
        </w:rPr>
        <w:t xml:space="preserve">113 нарушений </w:t>
      </w:r>
      <w:r w:rsidRPr="00C82608">
        <w:rPr>
          <w:color w:val="000000"/>
          <w:sz w:val="28"/>
          <w:szCs w:val="28"/>
        </w:rPr>
        <w:t>на сумму 472,4 тыс. рубл</w:t>
      </w:r>
      <w:r w:rsidR="00B43CE1" w:rsidRPr="00C82608">
        <w:rPr>
          <w:color w:val="000000"/>
          <w:sz w:val="28"/>
          <w:szCs w:val="28"/>
        </w:rPr>
        <w:t>ей;</w:t>
      </w:r>
      <w:r w:rsidRPr="00C82608">
        <w:rPr>
          <w:color w:val="000000"/>
          <w:sz w:val="28"/>
          <w:szCs w:val="28"/>
        </w:rPr>
        <w:t xml:space="preserve"> </w:t>
      </w:r>
    </w:p>
    <w:p w:rsidR="00C82608" w:rsidRDefault="007F23C2" w:rsidP="00847650">
      <w:pPr>
        <w:numPr>
          <w:ilvl w:val="0"/>
          <w:numId w:val="20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>в сфере управления и распоряжения</w:t>
      </w:r>
      <w:r w:rsidR="00847650" w:rsidRPr="00C82608">
        <w:rPr>
          <w:color w:val="000000"/>
          <w:sz w:val="28"/>
          <w:szCs w:val="28"/>
        </w:rPr>
        <w:t xml:space="preserve"> </w:t>
      </w:r>
      <w:r w:rsidRPr="00C82608">
        <w:rPr>
          <w:color w:val="000000"/>
          <w:sz w:val="28"/>
          <w:szCs w:val="28"/>
        </w:rPr>
        <w:t xml:space="preserve">муниципальной собственностью </w:t>
      </w:r>
      <w:r w:rsidR="009D7FE2" w:rsidRPr="00C82608">
        <w:rPr>
          <w:color w:val="000000"/>
          <w:sz w:val="28"/>
          <w:szCs w:val="28"/>
        </w:rPr>
        <w:t>10</w:t>
      </w:r>
    </w:p>
    <w:p w:rsidR="00B43CE1" w:rsidRPr="00C82608" w:rsidRDefault="009D7FE2" w:rsidP="00C82608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 xml:space="preserve">нарушений </w:t>
      </w:r>
      <w:r w:rsidR="00B43CE1" w:rsidRPr="00C82608">
        <w:rPr>
          <w:color w:val="000000"/>
          <w:sz w:val="28"/>
          <w:szCs w:val="28"/>
        </w:rPr>
        <w:t>на сумму 852,6 тыс. рублей;</w:t>
      </w:r>
      <w:r w:rsidR="007F23C2" w:rsidRPr="00C82608">
        <w:rPr>
          <w:color w:val="000000"/>
          <w:sz w:val="28"/>
          <w:szCs w:val="28"/>
        </w:rPr>
        <w:t xml:space="preserve"> </w:t>
      </w:r>
    </w:p>
    <w:p w:rsidR="00C82608" w:rsidRDefault="007F23C2" w:rsidP="00B43CE1">
      <w:pPr>
        <w:numPr>
          <w:ilvl w:val="0"/>
          <w:numId w:val="19"/>
        </w:num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 xml:space="preserve">при осуществлении муниципальных закупок </w:t>
      </w:r>
      <w:r w:rsidR="009D7FE2" w:rsidRPr="00C82608">
        <w:rPr>
          <w:color w:val="000000"/>
          <w:sz w:val="28"/>
          <w:szCs w:val="28"/>
        </w:rPr>
        <w:t xml:space="preserve">3 нарушения </w:t>
      </w:r>
      <w:r w:rsidR="00B43CE1" w:rsidRPr="00C82608">
        <w:rPr>
          <w:color w:val="000000"/>
          <w:sz w:val="28"/>
          <w:szCs w:val="28"/>
        </w:rPr>
        <w:t>на</w:t>
      </w:r>
      <w:r w:rsidR="00C82608">
        <w:rPr>
          <w:color w:val="000000"/>
          <w:sz w:val="28"/>
          <w:szCs w:val="28"/>
        </w:rPr>
        <w:t xml:space="preserve"> </w:t>
      </w:r>
      <w:r w:rsidR="00F31D86" w:rsidRPr="00C82608">
        <w:rPr>
          <w:color w:val="000000"/>
          <w:sz w:val="28"/>
          <w:szCs w:val="28"/>
        </w:rPr>
        <w:t>сумму</w:t>
      </w:r>
    </w:p>
    <w:p w:rsidR="00B43CE1" w:rsidRPr="00C82608" w:rsidRDefault="00F31D86" w:rsidP="00C82608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lastRenderedPageBreak/>
        <w:t>1 016,8 тыс. рублей.</w:t>
      </w:r>
      <w:r w:rsidR="007F23C2" w:rsidRPr="00C82608">
        <w:rPr>
          <w:color w:val="000000"/>
          <w:sz w:val="28"/>
          <w:szCs w:val="28"/>
        </w:rPr>
        <w:t xml:space="preserve"> </w:t>
      </w:r>
    </w:p>
    <w:p w:rsidR="00B43CE1" w:rsidRPr="00C82608" w:rsidRDefault="009D7FE2" w:rsidP="00D5173D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 xml:space="preserve">Контрольными мероприятиями выявлен </w:t>
      </w:r>
      <w:r w:rsidR="00BE54BB" w:rsidRPr="00C82608">
        <w:rPr>
          <w:color w:val="000000"/>
          <w:sz w:val="28"/>
          <w:szCs w:val="28"/>
        </w:rPr>
        <w:t xml:space="preserve">51 недостаток </w:t>
      </w:r>
      <w:r w:rsidRPr="00C82608">
        <w:rPr>
          <w:color w:val="000000"/>
          <w:sz w:val="28"/>
          <w:szCs w:val="28"/>
        </w:rPr>
        <w:t>на сумму 3 310,3 тыс.</w:t>
      </w:r>
      <w:r w:rsidR="00C82608">
        <w:rPr>
          <w:color w:val="000000"/>
          <w:sz w:val="28"/>
          <w:szCs w:val="28"/>
        </w:rPr>
        <w:t> </w:t>
      </w:r>
      <w:r w:rsidRPr="00C82608">
        <w:rPr>
          <w:color w:val="000000"/>
          <w:sz w:val="28"/>
          <w:szCs w:val="28"/>
        </w:rPr>
        <w:t>рублей</w:t>
      </w:r>
      <w:r w:rsidR="00D5173D" w:rsidRPr="00C82608">
        <w:rPr>
          <w:color w:val="000000"/>
          <w:sz w:val="28"/>
          <w:szCs w:val="28"/>
        </w:rPr>
        <w:t>, 51 факт</w:t>
      </w:r>
      <w:r w:rsidRPr="00C82608">
        <w:rPr>
          <w:color w:val="000000"/>
          <w:sz w:val="28"/>
          <w:szCs w:val="28"/>
        </w:rPr>
        <w:t xml:space="preserve"> </w:t>
      </w:r>
      <w:r w:rsidR="00BE54BB" w:rsidRPr="00C82608">
        <w:rPr>
          <w:color w:val="000000"/>
          <w:sz w:val="28"/>
          <w:szCs w:val="28"/>
        </w:rPr>
        <w:t>несоответствия</w:t>
      </w:r>
      <w:r w:rsidR="007F23C2" w:rsidRPr="00C82608">
        <w:rPr>
          <w:color w:val="000000"/>
          <w:sz w:val="28"/>
          <w:szCs w:val="28"/>
        </w:rPr>
        <w:t xml:space="preserve"> принципу</w:t>
      </w:r>
      <w:r w:rsidR="00D5173D" w:rsidRPr="00C82608">
        <w:rPr>
          <w:color w:val="000000"/>
          <w:sz w:val="28"/>
          <w:szCs w:val="28"/>
        </w:rPr>
        <w:t xml:space="preserve"> </w:t>
      </w:r>
      <w:r w:rsidR="007F23C2" w:rsidRPr="00C82608">
        <w:rPr>
          <w:color w:val="000000"/>
          <w:sz w:val="28"/>
          <w:szCs w:val="28"/>
        </w:rPr>
        <w:t xml:space="preserve">результативности и эффективности использования бюджетных средств. </w:t>
      </w:r>
    </w:p>
    <w:p w:rsidR="00B43CE1" w:rsidRPr="00C82608" w:rsidRDefault="00B43CE1" w:rsidP="00B43CE1">
      <w:pPr>
        <w:shd w:val="clear" w:color="auto" w:fill="FFFFFF"/>
        <w:ind w:right="-93"/>
        <w:jc w:val="both"/>
        <w:rPr>
          <w:color w:val="000000"/>
          <w:sz w:val="28"/>
          <w:szCs w:val="28"/>
        </w:rPr>
      </w:pPr>
    </w:p>
    <w:p w:rsidR="00B43CE1" w:rsidRPr="00C82608" w:rsidRDefault="004B305D" w:rsidP="004B30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По результатам проведенных в отчетном году конт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>р</w:t>
      </w:r>
      <w:r w:rsidR="00B6328A" w:rsidRPr="00C82608">
        <w:rPr>
          <w:rFonts w:ascii="Times New Roman CYR" w:hAnsi="Times New Roman CYR" w:cs="Times New Roman CYR"/>
          <w:sz w:val="28"/>
          <w:szCs w:val="28"/>
        </w:rPr>
        <w:t>ольных мероприятий составлено 12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 xml:space="preserve"> актов проверок</w:t>
      </w:r>
      <w:r w:rsidR="00E20F7E" w:rsidRPr="00C82608">
        <w:rPr>
          <w:rFonts w:ascii="Times New Roman CYR" w:hAnsi="Times New Roman CYR" w:cs="Times New Roman CYR"/>
          <w:sz w:val="28"/>
          <w:szCs w:val="28"/>
        </w:rPr>
        <w:t xml:space="preserve"> с последующим составлением </w:t>
      </w:r>
      <w:r w:rsidR="00F103F5" w:rsidRPr="00C82608">
        <w:rPr>
          <w:rFonts w:ascii="Times New Roman CYR" w:hAnsi="Times New Roman CYR" w:cs="Times New Roman CYR"/>
          <w:sz w:val="28"/>
          <w:szCs w:val="28"/>
        </w:rPr>
        <w:t>отчетов</w:t>
      </w:r>
      <w:r w:rsidRPr="00C82608">
        <w:rPr>
          <w:rFonts w:ascii="Times New Roman CYR" w:hAnsi="Times New Roman CYR" w:cs="Times New Roman CYR"/>
          <w:sz w:val="28"/>
          <w:szCs w:val="28"/>
        </w:rPr>
        <w:t>.</w:t>
      </w:r>
      <w:r w:rsidR="00E20F7E" w:rsidRPr="00C82608">
        <w:rPr>
          <w:color w:val="000000"/>
          <w:sz w:val="28"/>
          <w:szCs w:val="28"/>
        </w:rPr>
        <w:t xml:space="preserve"> </w:t>
      </w:r>
    </w:p>
    <w:p w:rsidR="004B305D" w:rsidRPr="00C82608" w:rsidRDefault="00B43CE1" w:rsidP="004B30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 xml:space="preserve">По итогам контрольных мероприятий </w:t>
      </w:r>
      <w:r w:rsidR="00AB5703" w:rsidRPr="00C82608">
        <w:rPr>
          <w:color w:val="000000"/>
          <w:sz w:val="28"/>
          <w:szCs w:val="28"/>
        </w:rPr>
        <w:t>составлено</w:t>
      </w:r>
      <w:r w:rsidR="00E20F7E" w:rsidRPr="00C82608">
        <w:rPr>
          <w:color w:val="000000"/>
          <w:sz w:val="28"/>
          <w:szCs w:val="28"/>
        </w:rPr>
        <w:t xml:space="preserve"> 4</w:t>
      </w:r>
      <w:r w:rsidR="004B305D" w:rsidRPr="00C82608">
        <w:rPr>
          <w:color w:val="000000"/>
          <w:sz w:val="28"/>
          <w:szCs w:val="28"/>
        </w:rPr>
        <w:t xml:space="preserve"> представления</w:t>
      </w:r>
      <w:r w:rsidR="00E20F7E" w:rsidRPr="00C82608">
        <w:rPr>
          <w:color w:val="000000"/>
          <w:sz w:val="28"/>
          <w:szCs w:val="28"/>
        </w:rPr>
        <w:t xml:space="preserve"> и предписания</w:t>
      </w:r>
      <w:r w:rsidR="004B305D" w:rsidRPr="00C82608">
        <w:rPr>
          <w:color w:val="000000"/>
          <w:sz w:val="28"/>
          <w:szCs w:val="28"/>
        </w:rPr>
        <w:t xml:space="preserve"> об устранении нарушений</w:t>
      </w:r>
      <w:r w:rsidR="00C41720" w:rsidRPr="00C82608">
        <w:rPr>
          <w:color w:val="000000"/>
          <w:sz w:val="28"/>
          <w:szCs w:val="28"/>
        </w:rPr>
        <w:t>, которыми в адрес проверенных организаций направлено 21 предложение</w:t>
      </w:r>
      <w:r w:rsidR="004B305D" w:rsidRPr="00C82608">
        <w:rPr>
          <w:color w:val="000000"/>
          <w:sz w:val="28"/>
          <w:szCs w:val="28"/>
        </w:rPr>
        <w:t>.</w:t>
      </w:r>
    </w:p>
    <w:p w:rsidR="007F23C2" w:rsidRPr="00C82608" w:rsidRDefault="007F23C2" w:rsidP="00C41720">
      <w:pPr>
        <w:shd w:val="clear" w:color="auto" w:fill="FFFFFF"/>
        <w:ind w:right="-93" w:firstLine="567"/>
        <w:jc w:val="both"/>
        <w:rPr>
          <w:color w:val="000000"/>
          <w:sz w:val="28"/>
          <w:szCs w:val="28"/>
        </w:rPr>
      </w:pPr>
      <w:r w:rsidRPr="00C82608">
        <w:rPr>
          <w:color w:val="000000"/>
          <w:sz w:val="28"/>
          <w:szCs w:val="28"/>
        </w:rPr>
        <w:t>К 4 ответственным работникам проверенных учреждений были</w:t>
      </w:r>
      <w:r w:rsidR="00C41720" w:rsidRPr="00C82608">
        <w:rPr>
          <w:color w:val="000000"/>
          <w:sz w:val="28"/>
          <w:szCs w:val="28"/>
        </w:rPr>
        <w:t xml:space="preserve"> </w:t>
      </w:r>
      <w:r w:rsidRPr="00C82608">
        <w:rPr>
          <w:color w:val="000000"/>
          <w:sz w:val="28"/>
          <w:szCs w:val="28"/>
        </w:rPr>
        <w:t>применены меры дисциплинарных взысканий, в том числе в отношении 1 ответственного лица приняты меры реагирования прокуратурой района.</w:t>
      </w:r>
    </w:p>
    <w:p w:rsidR="0032622B" w:rsidRPr="00C82608" w:rsidRDefault="0032622B" w:rsidP="00825A8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Для правовой оценки выявленных нарушений все</w:t>
      </w:r>
      <w:r w:rsidR="006305C1" w:rsidRPr="00C82608">
        <w:rPr>
          <w:rFonts w:ascii="Times New Roman CYR" w:hAnsi="Times New Roman CYR" w:cs="Times New Roman CYR"/>
          <w:sz w:val="28"/>
          <w:szCs w:val="28"/>
        </w:rPr>
        <w:t xml:space="preserve"> материа</w:t>
      </w:r>
      <w:r w:rsidR="0042107A" w:rsidRPr="00C82608">
        <w:rPr>
          <w:rFonts w:ascii="Times New Roman CYR" w:hAnsi="Times New Roman CYR" w:cs="Times New Roman CYR"/>
          <w:sz w:val="28"/>
          <w:szCs w:val="28"/>
        </w:rPr>
        <w:t>лы проверок направлялись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в прокуратуру Кичменгско-Городецкого района.</w:t>
      </w:r>
      <w:r w:rsidRPr="00C82608">
        <w:rPr>
          <w:sz w:val="28"/>
          <w:szCs w:val="28"/>
        </w:rPr>
        <w:t xml:space="preserve"> </w:t>
      </w:r>
    </w:p>
    <w:p w:rsidR="0032622B" w:rsidRPr="00C82608" w:rsidRDefault="0032622B" w:rsidP="004B305D">
      <w:pPr>
        <w:shd w:val="clear" w:color="auto" w:fill="FFFFFF"/>
        <w:ind w:right="-93" w:firstLine="567"/>
        <w:jc w:val="both"/>
        <w:rPr>
          <w:color w:val="000000"/>
          <w:sz w:val="28"/>
          <w:szCs w:val="28"/>
          <w:highlight w:val="lightGray"/>
        </w:rPr>
      </w:pPr>
    </w:p>
    <w:p w:rsidR="004B305D" w:rsidRPr="00C82608" w:rsidRDefault="004B305D" w:rsidP="004B305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2608"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Важным аспектом в </w:t>
      </w:r>
      <w:r w:rsidR="00AB5703" w:rsidRPr="00C82608"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 w:rsidRPr="00C82608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контрольно-ревизионной комиссии является устранение нарушений и недостатков, выявленных в ходе проведения контрольных мероприятий, и предотвраще</w:t>
      </w:r>
      <w:r w:rsidR="00AB5703" w:rsidRPr="00C82608">
        <w:rPr>
          <w:rFonts w:ascii="Times New Roman CYR" w:hAnsi="Times New Roman CYR" w:cs="Times New Roman CYR"/>
          <w:color w:val="000000"/>
          <w:sz w:val="28"/>
          <w:szCs w:val="28"/>
        </w:rPr>
        <w:t>ние нарушений в дальнейшем</w:t>
      </w:r>
      <w:r w:rsidRPr="00C8260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5173D" w:rsidRPr="00C82608" w:rsidRDefault="00D5173D" w:rsidP="004B305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КРК района отмечает в целом высокий уровень выполнения предложений КРК, который указывает на качество и значимость предложений КРК, а также на серьезное отношение органов местного самоуправления и бюджетных организаций к выявленным нарушениям и недостаткам и свидетельствует о принятии конкретных мер по недопущению их в последующем.</w:t>
      </w:r>
    </w:p>
    <w:p w:rsidR="005D2D63" w:rsidRPr="002B3D4E" w:rsidRDefault="005D2D63" w:rsidP="004B305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lightGray"/>
        </w:rPr>
      </w:pPr>
    </w:p>
    <w:p w:rsidR="00327262" w:rsidRPr="00E00CB4" w:rsidRDefault="00E077F0" w:rsidP="00327262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0CB4">
        <w:rPr>
          <w:b/>
          <w:bCs/>
          <w:sz w:val="28"/>
          <w:szCs w:val="28"/>
        </w:rPr>
        <w:t>4</w:t>
      </w:r>
      <w:r w:rsidR="00327262" w:rsidRPr="00E00CB4">
        <w:rPr>
          <w:b/>
          <w:bCs/>
          <w:sz w:val="28"/>
          <w:szCs w:val="28"/>
        </w:rPr>
        <w:t xml:space="preserve">. </w:t>
      </w:r>
      <w:r w:rsidR="00327262" w:rsidRPr="00E00CB4">
        <w:rPr>
          <w:rFonts w:ascii="Times New Roman CYR" w:hAnsi="Times New Roman CYR" w:cs="Times New Roman CYR"/>
          <w:b/>
          <w:bCs/>
          <w:sz w:val="28"/>
          <w:szCs w:val="28"/>
        </w:rPr>
        <w:t>Экспертно-аналитические мероприятия</w:t>
      </w:r>
    </w:p>
    <w:p w:rsidR="00327262" w:rsidRPr="002B3D4E" w:rsidRDefault="00327262" w:rsidP="0032726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highlight w:val="lightGray"/>
        </w:rPr>
      </w:pPr>
    </w:p>
    <w:p w:rsidR="00D5173D" w:rsidRPr="00C82608" w:rsidRDefault="00D5173D" w:rsidP="00C237C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С учетом установленных законодательством полномочий вторым направлением деятельности КРК МО является проведение экспертно-аналитических мероприятий. </w:t>
      </w:r>
    </w:p>
    <w:p w:rsidR="004466E1" w:rsidRPr="00C82608" w:rsidRDefault="004466E1" w:rsidP="00C237C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260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82608">
        <w:rPr>
          <w:rFonts w:ascii="Times New Roman CYR" w:hAnsi="Times New Roman CYR" w:cs="Times New Roman CYR"/>
          <w:sz w:val="28"/>
          <w:szCs w:val="28"/>
        </w:rPr>
        <w:t xml:space="preserve"> бюджетным процессом </w:t>
      </w:r>
      <w:r w:rsidR="00AB5703" w:rsidRPr="00C82608">
        <w:rPr>
          <w:rFonts w:ascii="Times New Roman CYR" w:hAnsi="Times New Roman CYR" w:cs="Times New Roman CYR"/>
          <w:sz w:val="28"/>
          <w:szCs w:val="28"/>
        </w:rPr>
        <w:t xml:space="preserve">контрольно-ревизионной комиссией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осуществляется на всех его стадиях: при формировании, реализации и по окончании исполнения. </w:t>
      </w:r>
    </w:p>
    <w:p w:rsidR="00B74CCF" w:rsidRPr="00C82608" w:rsidRDefault="00B74CCF" w:rsidP="00C237C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2608">
        <w:rPr>
          <w:rFonts w:ascii="Times New Roman CYR" w:hAnsi="Times New Roman CYR" w:cs="Times New Roman CYR"/>
          <w:sz w:val="28"/>
          <w:szCs w:val="28"/>
        </w:rPr>
        <w:t>В рамках экспертно-аналитической деятельности в отчетном периоде со</w:t>
      </w:r>
      <w:r w:rsidR="0026729B" w:rsidRPr="00C82608">
        <w:rPr>
          <w:rFonts w:ascii="Times New Roman CYR" w:hAnsi="Times New Roman CYR" w:cs="Times New Roman CYR"/>
          <w:sz w:val="28"/>
          <w:szCs w:val="28"/>
        </w:rPr>
        <w:t>трудниками КРК было проведены</w:t>
      </w:r>
      <w:r w:rsidRPr="00C82608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B74CCF" w:rsidRPr="00C82608" w:rsidRDefault="00B74CCF" w:rsidP="00C237C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внешняя проверка годовой бюджетной отчетности главных администра</w:t>
      </w:r>
      <w:r w:rsidR="004F5624" w:rsidRPr="00C82608">
        <w:rPr>
          <w:rFonts w:ascii="Times New Roman CYR" w:hAnsi="Times New Roman CYR" w:cs="Times New Roman CYR"/>
          <w:sz w:val="28"/>
          <w:szCs w:val="28"/>
        </w:rPr>
        <w:t xml:space="preserve">торов средств районного бюджета </w:t>
      </w:r>
      <w:r w:rsidR="0077009E" w:rsidRPr="00C82608">
        <w:rPr>
          <w:rFonts w:ascii="Times New Roman CYR" w:hAnsi="Times New Roman CYR" w:cs="Times New Roman CYR"/>
          <w:sz w:val="28"/>
          <w:szCs w:val="28"/>
        </w:rPr>
        <w:t xml:space="preserve">за 2014 год </w:t>
      </w:r>
      <w:r w:rsidRPr="00C82608">
        <w:rPr>
          <w:rFonts w:ascii="Times New Roman CYR" w:hAnsi="Times New Roman CYR" w:cs="Times New Roman CYR"/>
          <w:sz w:val="28"/>
          <w:szCs w:val="28"/>
        </w:rPr>
        <w:t>с общим</w:t>
      </w:r>
      <w:r w:rsidR="00563C6A" w:rsidRPr="00C82608">
        <w:rPr>
          <w:rFonts w:ascii="Times New Roman CYR" w:hAnsi="Times New Roman CYR" w:cs="Times New Roman CYR"/>
          <w:sz w:val="28"/>
          <w:szCs w:val="28"/>
        </w:rPr>
        <w:t xml:space="preserve"> объемом финансовых ресурсов </w:t>
      </w:r>
      <w:r w:rsidR="004F5624" w:rsidRPr="00C82608">
        <w:rPr>
          <w:rFonts w:ascii="Times New Roman CYR" w:hAnsi="Times New Roman CYR" w:cs="Times New Roman CYR"/>
          <w:sz w:val="28"/>
          <w:szCs w:val="28"/>
        </w:rPr>
        <w:t>486 238,5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тыс. рублей, составлено</w:t>
      </w:r>
      <w:r w:rsidR="00563C6A" w:rsidRPr="00C82608">
        <w:rPr>
          <w:rFonts w:ascii="Times New Roman CYR" w:hAnsi="Times New Roman CYR" w:cs="Times New Roman CYR"/>
          <w:sz w:val="28"/>
          <w:szCs w:val="28"/>
        </w:rPr>
        <w:t xml:space="preserve"> 9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заключений;</w:t>
      </w:r>
    </w:p>
    <w:p w:rsidR="004F5624" w:rsidRPr="00C82608" w:rsidRDefault="004F5624" w:rsidP="004F562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внешняя проверка годовых отчетов об исполнении бюджетов сельских поселений </w:t>
      </w:r>
      <w:proofErr w:type="spellStart"/>
      <w:r w:rsidRPr="00C82608">
        <w:rPr>
          <w:rFonts w:ascii="Times New Roman CYR" w:hAnsi="Times New Roman CYR" w:cs="Times New Roman CYR"/>
          <w:sz w:val="28"/>
          <w:szCs w:val="28"/>
        </w:rPr>
        <w:t>Енангское</w:t>
      </w:r>
      <w:proofErr w:type="spellEnd"/>
      <w:r w:rsidRPr="00C82608">
        <w:rPr>
          <w:rFonts w:ascii="Times New Roman CYR" w:hAnsi="Times New Roman CYR" w:cs="Times New Roman CYR"/>
          <w:sz w:val="28"/>
          <w:szCs w:val="28"/>
        </w:rPr>
        <w:t xml:space="preserve"> и Кичменгское </w:t>
      </w:r>
      <w:r w:rsidR="0077009E" w:rsidRPr="00C82608">
        <w:rPr>
          <w:rFonts w:ascii="Times New Roman CYR" w:hAnsi="Times New Roman CYR" w:cs="Times New Roman CYR"/>
          <w:sz w:val="28"/>
          <w:szCs w:val="28"/>
        </w:rPr>
        <w:t xml:space="preserve">за 2014 год </w:t>
      </w:r>
      <w:r w:rsidRPr="00C82608">
        <w:rPr>
          <w:rFonts w:ascii="Times New Roman CYR" w:hAnsi="Times New Roman CYR" w:cs="Times New Roman CYR"/>
          <w:sz w:val="28"/>
          <w:szCs w:val="28"/>
        </w:rPr>
        <w:t>с общим объемом финансовых ресурсов 46 767,9 тыс. рублей, составлено 2 заключения;</w:t>
      </w:r>
    </w:p>
    <w:p w:rsidR="00F67AB1" w:rsidRPr="00C82608" w:rsidRDefault="0077009E" w:rsidP="004F562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lastRenderedPageBreak/>
        <w:t xml:space="preserve">анализ отчетов об исполнении районного бюджета, бюджета муниципального образования Городецкое, бюджета сельского поселения </w:t>
      </w:r>
      <w:proofErr w:type="spellStart"/>
      <w:r w:rsidRPr="00C82608">
        <w:rPr>
          <w:rFonts w:ascii="Times New Roman CYR" w:hAnsi="Times New Roman CYR" w:cs="Times New Roman CYR"/>
          <w:sz w:val="28"/>
          <w:szCs w:val="28"/>
        </w:rPr>
        <w:t>Енангское</w:t>
      </w:r>
      <w:proofErr w:type="spellEnd"/>
      <w:r w:rsidRPr="00C82608">
        <w:rPr>
          <w:rFonts w:ascii="Times New Roman CYR" w:hAnsi="Times New Roman CYR" w:cs="Times New Roman CYR"/>
          <w:sz w:val="28"/>
          <w:szCs w:val="28"/>
        </w:rPr>
        <w:t>, бюджета сельского поселения Кичменгское за 1 квартал, 1 полугодие и 9 месяцев 2015 года – составлено 11 заключений;</w:t>
      </w:r>
    </w:p>
    <w:p w:rsidR="0077009E" w:rsidRPr="00C82608" w:rsidRDefault="00F67AB1" w:rsidP="004F562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2608">
        <w:rPr>
          <w:sz w:val="28"/>
          <w:szCs w:val="28"/>
        </w:rPr>
        <w:t xml:space="preserve">экспертиза и подготовка заключений на проекты решений о внесении изменений в решения «О районном бюджете на 2015 год», «О бюджете муниципального образования Городецкое на 2015 год», «О бюджете сельского поселения </w:t>
      </w:r>
      <w:proofErr w:type="spellStart"/>
      <w:r w:rsidRPr="00C82608">
        <w:rPr>
          <w:sz w:val="28"/>
          <w:szCs w:val="28"/>
        </w:rPr>
        <w:t>Енангское</w:t>
      </w:r>
      <w:proofErr w:type="spellEnd"/>
      <w:r w:rsidRPr="00C82608">
        <w:rPr>
          <w:sz w:val="28"/>
          <w:szCs w:val="28"/>
        </w:rPr>
        <w:t xml:space="preserve"> на 2015 год», «О бюджете сельского поселения Кичменгское на 2015 год» с общим объемом финансовых ресурсов 46 728,2 тыс. рублей, составлено 23 заключения;</w:t>
      </w:r>
      <w:proofErr w:type="gramEnd"/>
    </w:p>
    <w:p w:rsidR="00871F16" w:rsidRPr="00C82608" w:rsidRDefault="00871F16" w:rsidP="00C237C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экспертиза проектов решений Муниципального Собрания и Советов</w:t>
      </w:r>
      <w:r w:rsidR="0077009E" w:rsidRPr="00C82608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gramStart"/>
      <w:r w:rsidR="0077009E" w:rsidRPr="00C82608">
        <w:rPr>
          <w:rFonts w:ascii="Times New Roman CYR" w:hAnsi="Times New Roman CYR" w:cs="Times New Roman CYR"/>
          <w:sz w:val="28"/>
          <w:szCs w:val="28"/>
        </w:rPr>
        <w:t>Городецкое</w:t>
      </w:r>
      <w:proofErr w:type="gramEnd"/>
      <w:r w:rsidR="0077009E" w:rsidRPr="00C82608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сельских поселений</w:t>
      </w:r>
      <w:r w:rsidR="0077009E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7009E" w:rsidRPr="00C82608">
        <w:rPr>
          <w:rFonts w:ascii="Times New Roman CYR" w:hAnsi="Times New Roman CYR" w:cs="Times New Roman CYR"/>
          <w:sz w:val="28"/>
          <w:szCs w:val="28"/>
        </w:rPr>
        <w:t>Енангское</w:t>
      </w:r>
      <w:proofErr w:type="spellEnd"/>
      <w:r w:rsidR="0077009E" w:rsidRPr="00C82608">
        <w:rPr>
          <w:rFonts w:ascii="Times New Roman CYR" w:hAnsi="Times New Roman CYR" w:cs="Times New Roman CYR"/>
          <w:sz w:val="28"/>
          <w:szCs w:val="28"/>
        </w:rPr>
        <w:t xml:space="preserve"> и Кичменгское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о районном бюджете и бюджетах </w:t>
      </w:r>
      <w:r w:rsidR="00A56307" w:rsidRPr="00C82608">
        <w:rPr>
          <w:rFonts w:ascii="Times New Roman CYR" w:hAnsi="Times New Roman CYR" w:cs="Times New Roman CYR"/>
          <w:sz w:val="28"/>
          <w:szCs w:val="28"/>
        </w:rPr>
        <w:t xml:space="preserve">сельских </w:t>
      </w:r>
      <w:r w:rsidR="004F5624" w:rsidRPr="00C82608">
        <w:rPr>
          <w:rFonts w:ascii="Times New Roman CYR" w:hAnsi="Times New Roman CYR" w:cs="Times New Roman CYR"/>
          <w:sz w:val="28"/>
          <w:szCs w:val="28"/>
        </w:rPr>
        <w:t xml:space="preserve">поселений на 2016 год </w:t>
      </w:r>
      <w:r w:rsidR="00A56307" w:rsidRPr="00C82608">
        <w:rPr>
          <w:rFonts w:ascii="Times New Roman CYR" w:hAnsi="Times New Roman CYR" w:cs="Times New Roman CYR"/>
          <w:sz w:val="28"/>
          <w:szCs w:val="28"/>
        </w:rPr>
        <w:t xml:space="preserve">с общим объемом финансовых ресурсов </w:t>
      </w:r>
      <w:r w:rsidR="004F5624" w:rsidRPr="00C82608">
        <w:rPr>
          <w:rFonts w:ascii="Times New Roman CYR" w:hAnsi="Times New Roman CYR" w:cs="Times New Roman CYR"/>
          <w:sz w:val="28"/>
          <w:szCs w:val="28"/>
        </w:rPr>
        <w:t>521 051,9 тыс. рублей, составлено 4</w:t>
      </w:r>
      <w:r w:rsidR="00A56307" w:rsidRPr="00C82608">
        <w:rPr>
          <w:rFonts w:ascii="Times New Roman CYR" w:hAnsi="Times New Roman CYR" w:cs="Times New Roman CYR"/>
          <w:sz w:val="28"/>
          <w:szCs w:val="28"/>
        </w:rPr>
        <w:t xml:space="preserve"> заключения.</w:t>
      </w:r>
    </w:p>
    <w:p w:rsidR="00ED06B7" w:rsidRPr="00C82608" w:rsidRDefault="00ED06B7" w:rsidP="00C237C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Объем бюджетных средств и имущества, охваченных экспертизой и анализом, составил 579 734,6 тыс. рублей. Выявлено </w:t>
      </w:r>
      <w:r w:rsidR="00C41720" w:rsidRPr="00C82608">
        <w:rPr>
          <w:rFonts w:ascii="Times New Roman CYR" w:hAnsi="Times New Roman CYR" w:cs="Times New Roman CYR"/>
          <w:sz w:val="28"/>
          <w:szCs w:val="28"/>
        </w:rPr>
        <w:t xml:space="preserve">9 нарушений и </w:t>
      </w:r>
      <w:r w:rsidRPr="00C82608">
        <w:rPr>
          <w:rFonts w:ascii="Times New Roman CYR" w:hAnsi="Times New Roman CYR" w:cs="Times New Roman CYR"/>
          <w:sz w:val="28"/>
          <w:szCs w:val="28"/>
        </w:rPr>
        <w:t>недостатков с использованием бюджетных средств и имущества на сумму 1 426,1 тыс. рублей.</w:t>
      </w:r>
    </w:p>
    <w:p w:rsidR="0036013C" w:rsidRPr="00C82608" w:rsidRDefault="001323D7" w:rsidP="0036013C">
      <w:pPr>
        <w:ind w:firstLine="567"/>
        <w:jc w:val="both"/>
        <w:rPr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По результатам анализа и экспертизы п</w:t>
      </w:r>
      <w:r w:rsidR="00ED06B7" w:rsidRPr="00C82608">
        <w:rPr>
          <w:rFonts w:ascii="Times New Roman CYR" w:hAnsi="Times New Roman CYR" w:cs="Times New Roman CYR"/>
          <w:sz w:val="28"/>
          <w:szCs w:val="28"/>
        </w:rPr>
        <w:t xml:space="preserve">одготовлено </w:t>
      </w:r>
      <w:r w:rsidR="00413C43" w:rsidRPr="00C82608">
        <w:rPr>
          <w:rFonts w:ascii="Times New Roman CYR" w:hAnsi="Times New Roman CYR" w:cs="Times New Roman CYR"/>
          <w:sz w:val="28"/>
          <w:szCs w:val="28"/>
        </w:rPr>
        <w:t>30</w:t>
      </w:r>
      <w:r w:rsidR="00ED06B7" w:rsidRPr="00C82608">
        <w:rPr>
          <w:rFonts w:ascii="Times New Roman CYR" w:hAnsi="Times New Roman CYR" w:cs="Times New Roman CYR"/>
          <w:sz w:val="28"/>
          <w:szCs w:val="28"/>
        </w:rPr>
        <w:t xml:space="preserve"> предложени</w:t>
      </w:r>
      <w:r w:rsidR="00413C43" w:rsidRPr="00C82608">
        <w:rPr>
          <w:rFonts w:ascii="Times New Roman CYR" w:hAnsi="Times New Roman CYR" w:cs="Times New Roman CYR"/>
          <w:sz w:val="28"/>
          <w:szCs w:val="28"/>
        </w:rPr>
        <w:t>й</w:t>
      </w:r>
      <w:r w:rsidR="0026729B" w:rsidRPr="00C8260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6729B" w:rsidRPr="00C82608">
        <w:rPr>
          <w:sz w:val="28"/>
          <w:szCs w:val="28"/>
        </w:rPr>
        <w:t>даны рекомендации по оптимизации бюджетного процесса и устранению выявленных нарушений, в том числе указано на необходимость формирования годового отчета об исполнении бюджета в полном соответствии с требованиями Бю</w:t>
      </w:r>
      <w:r w:rsidR="00F31D86" w:rsidRPr="00C82608">
        <w:rPr>
          <w:sz w:val="28"/>
          <w:szCs w:val="28"/>
        </w:rPr>
        <w:t>джетного кодекса РФ и Инструкций по бухгалтерскому и бюджетному учету.</w:t>
      </w:r>
    </w:p>
    <w:p w:rsidR="0095418A" w:rsidRPr="00C82608" w:rsidRDefault="0095418A" w:rsidP="0036013C">
      <w:pPr>
        <w:ind w:firstLine="567"/>
        <w:jc w:val="both"/>
        <w:rPr>
          <w:sz w:val="28"/>
          <w:szCs w:val="28"/>
        </w:rPr>
      </w:pPr>
    </w:p>
    <w:p w:rsidR="004D2A30" w:rsidRPr="00C82608" w:rsidRDefault="004D2A30" w:rsidP="0036013C">
      <w:pPr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>Контрольно-ревизионная комиссия принимала участие в совместном с Контрольно-счетной палатой Вологодской области экспертно-аналитическом мероприятии</w:t>
      </w:r>
      <w:r w:rsidR="00301FFA" w:rsidRPr="00C82608">
        <w:rPr>
          <w:sz w:val="28"/>
          <w:szCs w:val="28"/>
        </w:rPr>
        <w:t xml:space="preserve"> по анализу проблем и перспектив развития доходной базы областного бюджета и бюджетов муници</w:t>
      </w:r>
      <w:r w:rsidR="0095418A" w:rsidRPr="00C82608">
        <w:rPr>
          <w:sz w:val="28"/>
          <w:szCs w:val="28"/>
        </w:rPr>
        <w:t xml:space="preserve">пальных образований </w:t>
      </w:r>
      <w:r w:rsidR="00301FFA" w:rsidRPr="00C82608">
        <w:rPr>
          <w:sz w:val="28"/>
          <w:szCs w:val="28"/>
        </w:rPr>
        <w:t xml:space="preserve">области, для подготовки </w:t>
      </w:r>
      <w:proofErr w:type="gramStart"/>
      <w:r w:rsidR="00301FFA" w:rsidRPr="00C82608">
        <w:rPr>
          <w:sz w:val="28"/>
          <w:szCs w:val="28"/>
        </w:rPr>
        <w:t>заключения</w:t>
      </w:r>
      <w:proofErr w:type="gramEnd"/>
      <w:r w:rsidR="00301FFA" w:rsidRPr="00C82608">
        <w:rPr>
          <w:sz w:val="28"/>
          <w:szCs w:val="28"/>
        </w:rPr>
        <w:t xml:space="preserve"> по которому был обобщен и проанализирован огромный объем информации. По итогам анализа установлено, что на доходную часть местных бюджетов оказывают влияние следующие факторы, в том числе:</w:t>
      </w:r>
    </w:p>
    <w:p w:rsidR="00301FFA" w:rsidRPr="00C82608" w:rsidRDefault="00301FFA" w:rsidP="0036013C">
      <w:pPr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>- зависимость налоговых доходов местных бюджетов от отчислений, устанавливаемых на федеральном и областном уровнях;</w:t>
      </w:r>
    </w:p>
    <w:p w:rsidR="00301FFA" w:rsidRPr="00C82608" w:rsidRDefault="00301FFA" w:rsidP="0036013C">
      <w:pPr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>- недостаточные меры и механизмы развития предпринимательства в муниципальных образованиях;</w:t>
      </w:r>
    </w:p>
    <w:p w:rsidR="00301FFA" w:rsidRPr="00C82608" w:rsidRDefault="003E5704" w:rsidP="0036013C">
      <w:pPr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>- наличие налогооблагаемой базы, подлежащей легализации;</w:t>
      </w:r>
    </w:p>
    <w:p w:rsidR="003E5704" w:rsidRPr="00C82608" w:rsidRDefault="003E5704" w:rsidP="0036013C">
      <w:pPr>
        <w:ind w:firstLine="567"/>
        <w:jc w:val="both"/>
        <w:rPr>
          <w:sz w:val="28"/>
          <w:szCs w:val="28"/>
        </w:rPr>
      </w:pPr>
      <w:r w:rsidRPr="00C82608">
        <w:rPr>
          <w:sz w:val="28"/>
          <w:szCs w:val="28"/>
        </w:rPr>
        <w:t>- качество администрирования налоговых и неналоговых доходов;</w:t>
      </w:r>
    </w:p>
    <w:p w:rsidR="003E5704" w:rsidRPr="00C82608" w:rsidRDefault="003E5704" w:rsidP="0036013C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sz w:val="28"/>
          <w:szCs w:val="28"/>
        </w:rPr>
        <w:t>- оформление правовых отношений с пользователями земельных участков, которые позволят обеспечить дополнительные доходы местного бюджета.</w:t>
      </w:r>
    </w:p>
    <w:p w:rsidR="0061408B" w:rsidRDefault="0061408B" w:rsidP="0036013C">
      <w:pPr>
        <w:ind w:firstLine="567"/>
        <w:jc w:val="both"/>
        <w:rPr>
          <w:sz w:val="28"/>
          <w:szCs w:val="28"/>
          <w:highlight w:val="lightGray"/>
        </w:rPr>
      </w:pPr>
    </w:p>
    <w:p w:rsidR="00EC63DC" w:rsidRPr="002B3D4E" w:rsidRDefault="00EC63DC" w:rsidP="0036013C">
      <w:pPr>
        <w:ind w:firstLine="567"/>
        <w:jc w:val="both"/>
        <w:rPr>
          <w:sz w:val="28"/>
          <w:szCs w:val="28"/>
          <w:highlight w:val="lightGray"/>
        </w:rPr>
      </w:pPr>
    </w:p>
    <w:p w:rsidR="00054690" w:rsidRDefault="00C452CE" w:rsidP="00C452CE">
      <w:pPr>
        <w:shd w:val="clear" w:color="auto" w:fill="FFFFFF"/>
        <w:ind w:right="-93" w:firstLine="567"/>
        <w:jc w:val="center"/>
        <w:rPr>
          <w:b/>
          <w:sz w:val="28"/>
          <w:szCs w:val="28"/>
        </w:rPr>
      </w:pPr>
      <w:r w:rsidRPr="002B3D4E">
        <w:rPr>
          <w:b/>
          <w:sz w:val="28"/>
          <w:szCs w:val="28"/>
        </w:rPr>
        <w:lastRenderedPageBreak/>
        <w:t xml:space="preserve">5. </w:t>
      </w:r>
      <w:r w:rsidR="00054690">
        <w:rPr>
          <w:b/>
          <w:sz w:val="28"/>
          <w:szCs w:val="28"/>
        </w:rPr>
        <w:t xml:space="preserve">Выполнение полномочий по внешнему финансовому контролю на уровне поселений </w:t>
      </w:r>
    </w:p>
    <w:p w:rsidR="00054690" w:rsidRDefault="00054690" w:rsidP="00C452CE">
      <w:pPr>
        <w:shd w:val="clear" w:color="auto" w:fill="FFFFFF"/>
        <w:ind w:right="-93" w:firstLine="567"/>
        <w:jc w:val="center"/>
        <w:rPr>
          <w:b/>
          <w:sz w:val="28"/>
          <w:szCs w:val="28"/>
        </w:rPr>
      </w:pPr>
    </w:p>
    <w:p w:rsidR="00054690" w:rsidRPr="00C82608" w:rsidRDefault="00054690" w:rsidP="0005469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82608">
        <w:rPr>
          <w:sz w:val="28"/>
          <w:szCs w:val="28"/>
        </w:rPr>
        <w:t xml:space="preserve">На территории района образовано МО Городецкое и 2 сельских поселения </w:t>
      </w:r>
      <w:proofErr w:type="spellStart"/>
      <w:r w:rsidRPr="00C82608">
        <w:rPr>
          <w:sz w:val="28"/>
          <w:szCs w:val="28"/>
        </w:rPr>
        <w:t>Енангское</w:t>
      </w:r>
      <w:proofErr w:type="spellEnd"/>
      <w:r w:rsidRPr="00C82608">
        <w:rPr>
          <w:sz w:val="28"/>
          <w:szCs w:val="28"/>
        </w:rPr>
        <w:t xml:space="preserve"> и Кичменгское. </w:t>
      </w:r>
      <w:proofErr w:type="gramEnd"/>
    </w:p>
    <w:p w:rsidR="00054690" w:rsidRPr="00C82608" w:rsidRDefault="00054690" w:rsidP="0005469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sz w:val="28"/>
          <w:szCs w:val="28"/>
        </w:rPr>
        <w:t>В соответствии с частью 11 статьи 3 Федерального закона № 6-ФЗ представительным органам поселений, входящим в состав муниципального района, предоставлено право заключения соглашений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На уровень района</w:t>
      </w:r>
      <w:r w:rsidR="00CA7A1D" w:rsidRPr="00C82608">
        <w:rPr>
          <w:sz w:val="28"/>
          <w:szCs w:val="28"/>
        </w:rPr>
        <w:t xml:space="preserve"> по состоянию на 1 января 2016 года</w:t>
      </w:r>
      <w:r w:rsidRPr="00C82608">
        <w:rPr>
          <w:sz w:val="28"/>
          <w:szCs w:val="28"/>
        </w:rPr>
        <w:t xml:space="preserve"> контрольные полномочия в полном объеме переданы всеми поселениями. </w:t>
      </w:r>
      <w:r w:rsidRPr="00C82608">
        <w:rPr>
          <w:rFonts w:ascii="Times New Roman CYR" w:hAnsi="Times New Roman CYR" w:cs="Times New Roman CYR"/>
          <w:sz w:val="28"/>
          <w:szCs w:val="28"/>
        </w:rPr>
        <w:t>Для сведения: в течение 2015 года созданная контрольно-ревизионная комиссия в МО Городецкое прекратила свое существование, контрольные полномочия с 01.07.2015 переданы на уровень муниципального района.</w:t>
      </w:r>
    </w:p>
    <w:p w:rsidR="00054690" w:rsidRPr="00C82608" w:rsidRDefault="00054690" w:rsidP="00CA7A1D">
      <w:pPr>
        <w:pStyle w:val="Default"/>
        <w:ind w:firstLine="567"/>
        <w:rPr>
          <w:b/>
          <w:sz w:val="28"/>
          <w:szCs w:val="28"/>
        </w:rPr>
      </w:pPr>
      <w:r w:rsidRPr="00C82608">
        <w:rPr>
          <w:sz w:val="28"/>
          <w:szCs w:val="28"/>
        </w:rPr>
        <w:t xml:space="preserve">В рамках выполнения переданных по соглашениям полномочий в 2015 году </w:t>
      </w:r>
      <w:r w:rsidR="00CA7A1D" w:rsidRPr="00C82608">
        <w:rPr>
          <w:sz w:val="28"/>
          <w:szCs w:val="28"/>
        </w:rPr>
        <w:t xml:space="preserve">в поселениях </w:t>
      </w:r>
      <w:r w:rsidRPr="00C82608">
        <w:rPr>
          <w:sz w:val="28"/>
          <w:szCs w:val="28"/>
        </w:rPr>
        <w:t>проведено</w:t>
      </w:r>
      <w:r w:rsidR="00CA7A1D" w:rsidRPr="00C82608">
        <w:rPr>
          <w:sz w:val="28"/>
          <w:szCs w:val="28"/>
        </w:rPr>
        <w:t xml:space="preserve"> 3</w:t>
      </w:r>
      <w:r w:rsidRPr="00C82608">
        <w:rPr>
          <w:sz w:val="28"/>
          <w:szCs w:val="28"/>
        </w:rPr>
        <w:t xml:space="preserve"> контрольных </w:t>
      </w:r>
      <w:r w:rsidR="00CA7A1D" w:rsidRPr="00C82608">
        <w:rPr>
          <w:sz w:val="28"/>
          <w:szCs w:val="28"/>
        </w:rPr>
        <w:t>мероприятия</w:t>
      </w:r>
      <w:r w:rsidRPr="00C82608">
        <w:rPr>
          <w:sz w:val="28"/>
          <w:szCs w:val="28"/>
        </w:rPr>
        <w:t xml:space="preserve"> </w:t>
      </w:r>
      <w:r w:rsidR="00CA7A1D" w:rsidRPr="00C82608">
        <w:rPr>
          <w:sz w:val="28"/>
          <w:szCs w:val="28"/>
        </w:rPr>
        <w:t xml:space="preserve">и 32 </w:t>
      </w:r>
      <w:r w:rsidRPr="00C82608">
        <w:rPr>
          <w:sz w:val="28"/>
          <w:szCs w:val="28"/>
        </w:rPr>
        <w:t xml:space="preserve">экспертно-аналитических </w:t>
      </w:r>
      <w:r w:rsidR="00CA7A1D" w:rsidRPr="00C82608">
        <w:rPr>
          <w:sz w:val="28"/>
          <w:szCs w:val="28"/>
        </w:rPr>
        <w:t>мероприятия</w:t>
      </w:r>
      <w:r w:rsidRPr="00C82608">
        <w:rPr>
          <w:sz w:val="28"/>
          <w:szCs w:val="28"/>
        </w:rPr>
        <w:t xml:space="preserve">. </w:t>
      </w:r>
    </w:p>
    <w:p w:rsidR="00054690" w:rsidRDefault="00054690" w:rsidP="00054690">
      <w:pPr>
        <w:shd w:val="clear" w:color="auto" w:fill="FFFFFF"/>
        <w:ind w:right="-93" w:firstLine="567"/>
        <w:rPr>
          <w:b/>
          <w:sz w:val="28"/>
          <w:szCs w:val="28"/>
        </w:rPr>
      </w:pPr>
    </w:p>
    <w:p w:rsidR="00C452CE" w:rsidRDefault="00054690" w:rsidP="00C452CE">
      <w:pPr>
        <w:shd w:val="clear" w:color="auto" w:fill="FFFFFF"/>
        <w:ind w:right="-9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452CE" w:rsidRPr="002B3D4E">
        <w:rPr>
          <w:b/>
          <w:sz w:val="28"/>
          <w:szCs w:val="28"/>
        </w:rPr>
        <w:t>Прочие итоги деятельности контрольно-ревизионной комиссии</w:t>
      </w:r>
    </w:p>
    <w:p w:rsidR="004B305D" w:rsidRPr="002B3D4E" w:rsidRDefault="004B305D" w:rsidP="004B305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A7886" w:rsidRPr="00C82608" w:rsidRDefault="002F2101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соответствии со статьей 20 Положения о к</w:t>
      </w:r>
      <w:r w:rsidR="002B3D4E" w:rsidRPr="00C82608">
        <w:rPr>
          <w:rFonts w:ascii="Times New Roman CYR" w:hAnsi="Times New Roman CYR" w:cs="Times New Roman CYR"/>
          <w:sz w:val="28"/>
          <w:szCs w:val="28"/>
        </w:rPr>
        <w:t>онтрольно-ревизионной комиссии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контрольно-ревизионной комиссией</w:t>
      </w:r>
      <w:r w:rsidR="00AC453A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7886" w:rsidRPr="00C82608">
        <w:rPr>
          <w:rFonts w:ascii="Times New Roman CYR" w:hAnsi="Times New Roman CYR" w:cs="Times New Roman CYR"/>
          <w:sz w:val="28"/>
          <w:szCs w:val="28"/>
        </w:rPr>
        <w:t>заключены</w:t>
      </w:r>
      <w:r w:rsidR="00AB5703" w:rsidRPr="00C82608">
        <w:rPr>
          <w:rFonts w:ascii="Times New Roman CYR" w:hAnsi="Times New Roman CYR" w:cs="Times New Roman CYR"/>
          <w:sz w:val="28"/>
          <w:szCs w:val="28"/>
        </w:rPr>
        <w:t xml:space="preserve"> соглашения</w:t>
      </w:r>
      <w:r w:rsidR="005A7886" w:rsidRPr="00C82608">
        <w:rPr>
          <w:rFonts w:ascii="Times New Roman CYR" w:hAnsi="Times New Roman CYR" w:cs="Times New Roman CYR"/>
          <w:sz w:val="28"/>
          <w:szCs w:val="28"/>
        </w:rPr>
        <w:t>:</w:t>
      </w:r>
    </w:p>
    <w:p w:rsidR="00EC63DC" w:rsidRDefault="00AB5703" w:rsidP="00AB570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 w:rsidR="005A7886" w:rsidRPr="00EC63DC">
        <w:rPr>
          <w:rFonts w:ascii="Times New Roman CYR" w:hAnsi="Times New Roman CYR" w:cs="Times New Roman CYR"/>
          <w:sz w:val="28"/>
          <w:szCs w:val="28"/>
        </w:rPr>
        <w:t>о взаимодействии</w:t>
      </w:r>
      <w:r w:rsidR="003E5704" w:rsidRPr="00EC63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63DC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3E5704" w:rsidRPr="00EC63DC">
        <w:rPr>
          <w:rFonts w:ascii="Times New Roman CYR" w:hAnsi="Times New Roman CYR" w:cs="Times New Roman CYR"/>
          <w:sz w:val="28"/>
          <w:szCs w:val="28"/>
        </w:rPr>
        <w:t>п</w:t>
      </w:r>
      <w:r w:rsidRPr="00EC63DC">
        <w:rPr>
          <w:rFonts w:ascii="Times New Roman CYR" w:hAnsi="Times New Roman CYR" w:cs="Times New Roman CYR"/>
          <w:sz w:val="28"/>
          <w:szCs w:val="28"/>
        </w:rPr>
        <w:t xml:space="preserve">рокуратурой </w:t>
      </w:r>
      <w:r w:rsidR="003D2923" w:rsidRPr="00EC63DC">
        <w:rPr>
          <w:rFonts w:ascii="Times New Roman CYR" w:hAnsi="Times New Roman CYR" w:cs="Times New Roman CYR"/>
          <w:sz w:val="28"/>
          <w:szCs w:val="28"/>
        </w:rPr>
        <w:t>района</w:t>
      </w:r>
      <w:r w:rsidR="00AC453A" w:rsidRPr="00EC63DC">
        <w:rPr>
          <w:rFonts w:ascii="Times New Roman CYR" w:hAnsi="Times New Roman CYR" w:cs="Times New Roman CYR"/>
          <w:sz w:val="28"/>
          <w:szCs w:val="28"/>
        </w:rPr>
        <w:t>,</w:t>
      </w:r>
      <w:r w:rsidR="00EC63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453A" w:rsidRPr="00EC63DC">
        <w:rPr>
          <w:rFonts w:ascii="Times New Roman CYR" w:hAnsi="Times New Roman CYR" w:cs="Times New Roman CYR"/>
          <w:sz w:val="28"/>
          <w:szCs w:val="28"/>
        </w:rPr>
        <w:t>предметом</w:t>
      </w:r>
    </w:p>
    <w:p w:rsidR="00327262" w:rsidRPr="00EC63DC" w:rsidRDefault="00AC453A" w:rsidP="00EC63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ко</w:t>
      </w:r>
      <w:r w:rsidR="003E5704" w:rsidRPr="00EC63DC">
        <w:rPr>
          <w:rFonts w:ascii="Times New Roman CYR" w:hAnsi="Times New Roman CYR" w:cs="Times New Roman CYR"/>
          <w:sz w:val="28"/>
          <w:szCs w:val="28"/>
        </w:rPr>
        <w:t>торого является взаимодействие п</w:t>
      </w:r>
      <w:r w:rsidRPr="00EC63DC">
        <w:rPr>
          <w:rFonts w:ascii="Times New Roman CYR" w:hAnsi="Times New Roman CYR" w:cs="Times New Roman CYR"/>
          <w:sz w:val="28"/>
          <w:szCs w:val="28"/>
        </w:rPr>
        <w:t>рокуратуры и КРК в деле предупреждения, пресечения и выявления нарушений, связанных с незаконным и неэффективным использованием бюджетных средств, а также выявления коррупционных правонаруше</w:t>
      </w:r>
      <w:r w:rsidR="005A7886" w:rsidRPr="00EC63DC">
        <w:rPr>
          <w:rFonts w:ascii="Times New Roman CYR" w:hAnsi="Times New Roman CYR" w:cs="Times New Roman CYR"/>
          <w:sz w:val="28"/>
          <w:szCs w:val="28"/>
        </w:rPr>
        <w:t>ний в финансово-бюджетной сфере;</w:t>
      </w:r>
    </w:p>
    <w:p w:rsidR="00EC63DC" w:rsidRDefault="005A7886" w:rsidP="00AB570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 xml:space="preserve">соглашение об информационном взаимодействии между Управлением </w:t>
      </w:r>
    </w:p>
    <w:p w:rsidR="005A7886" w:rsidRPr="00EC63DC" w:rsidRDefault="005A7886" w:rsidP="00EC63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Федерального казначейства по Вологодской област</w:t>
      </w:r>
      <w:r w:rsidR="00450D9A" w:rsidRPr="00EC63DC">
        <w:rPr>
          <w:rFonts w:ascii="Times New Roman CYR" w:hAnsi="Times New Roman CYR" w:cs="Times New Roman CYR"/>
          <w:sz w:val="28"/>
          <w:szCs w:val="28"/>
        </w:rPr>
        <w:t>и и к</w:t>
      </w:r>
      <w:r w:rsidRPr="00EC63DC">
        <w:rPr>
          <w:rFonts w:ascii="Times New Roman CYR" w:hAnsi="Times New Roman CYR" w:cs="Times New Roman CYR"/>
          <w:sz w:val="28"/>
          <w:szCs w:val="28"/>
        </w:rPr>
        <w:t>онтрольно-ревизионной комиссией, которое регламентирует информационное взаимодействие Сторон при передаче в К</w:t>
      </w:r>
      <w:r w:rsidR="00450D9A" w:rsidRPr="00EC63DC">
        <w:rPr>
          <w:rFonts w:ascii="Times New Roman CYR" w:hAnsi="Times New Roman CYR" w:cs="Times New Roman CYR"/>
          <w:sz w:val="28"/>
          <w:szCs w:val="28"/>
        </w:rPr>
        <w:t xml:space="preserve">РК </w:t>
      </w:r>
      <w:r w:rsidRPr="00EC63DC">
        <w:rPr>
          <w:rFonts w:ascii="Times New Roman CYR" w:hAnsi="Times New Roman CYR" w:cs="Times New Roman CYR"/>
          <w:sz w:val="28"/>
          <w:szCs w:val="28"/>
        </w:rPr>
        <w:t>информации об операциях со средствами бюджета района, а также отчетных и иных документов У</w:t>
      </w:r>
      <w:r w:rsidR="00450D9A" w:rsidRPr="00EC63DC">
        <w:rPr>
          <w:rFonts w:ascii="Times New Roman CYR" w:hAnsi="Times New Roman CYR" w:cs="Times New Roman CYR"/>
          <w:sz w:val="28"/>
          <w:szCs w:val="28"/>
        </w:rPr>
        <w:t xml:space="preserve">ФК </w:t>
      </w:r>
      <w:r w:rsidRPr="00EC63DC">
        <w:rPr>
          <w:rFonts w:ascii="Times New Roman CYR" w:hAnsi="Times New Roman CYR" w:cs="Times New Roman CYR"/>
          <w:sz w:val="28"/>
          <w:szCs w:val="28"/>
        </w:rPr>
        <w:t>по Вологодской области по кассовому обслуживанию исполнения бюджета района, исполне</w:t>
      </w:r>
      <w:r w:rsidR="00450D9A" w:rsidRPr="00EC63DC">
        <w:rPr>
          <w:rFonts w:ascii="Times New Roman CYR" w:hAnsi="Times New Roman CYR" w:cs="Times New Roman CYR"/>
          <w:sz w:val="28"/>
          <w:szCs w:val="28"/>
        </w:rPr>
        <w:t>ние которого контролирует КРК</w:t>
      </w:r>
      <w:r w:rsidR="002B3D4E" w:rsidRPr="00EC63DC">
        <w:rPr>
          <w:rFonts w:ascii="Times New Roman CYR" w:hAnsi="Times New Roman CYR" w:cs="Times New Roman CYR"/>
          <w:sz w:val="28"/>
          <w:szCs w:val="28"/>
        </w:rPr>
        <w:t>;</w:t>
      </w:r>
    </w:p>
    <w:p w:rsidR="00EC63DC" w:rsidRPr="00EC63DC" w:rsidRDefault="002B3D4E" w:rsidP="00450D9A">
      <w:pPr>
        <w:numPr>
          <w:ilvl w:val="0"/>
          <w:numId w:val="19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 xml:space="preserve">соглашение </w:t>
      </w:r>
      <w:r w:rsidRPr="00EC63DC">
        <w:rPr>
          <w:color w:val="000000"/>
          <w:spacing w:val="-2"/>
          <w:sz w:val="28"/>
          <w:szCs w:val="28"/>
        </w:rPr>
        <w:t xml:space="preserve">о порядке взаимодействия между </w:t>
      </w:r>
      <w:proofErr w:type="gramStart"/>
      <w:r w:rsidRPr="00EC63DC">
        <w:rPr>
          <w:color w:val="000000"/>
          <w:spacing w:val="-2"/>
          <w:sz w:val="28"/>
          <w:szCs w:val="28"/>
        </w:rPr>
        <w:t>контрольно-ревизионной</w:t>
      </w:r>
      <w:proofErr w:type="gramEnd"/>
      <w:r w:rsidRPr="00EC63DC">
        <w:rPr>
          <w:color w:val="000000"/>
          <w:spacing w:val="-2"/>
          <w:sz w:val="28"/>
          <w:szCs w:val="28"/>
        </w:rPr>
        <w:t xml:space="preserve"> </w:t>
      </w:r>
    </w:p>
    <w:p w:rsidR="00EC63DC" w:rsidRPr="00EC63DC" w:rsidRDefault="002B3D4E" w:rsidP="00EC63D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color w:val="000000"/>
          <w:spacing w:val="-2"/>
          <w:sz w:val="28"/>
          <w:szCs w:val="28"/>
        </w:rPr>
        <w:t xml:space="preserve">комиссией и Никольским межрайонным следственным отделом следственного управления Следственного комитета Российской Федерации по Вологодской области, предметом которого является сотрудничество и взаимная помощь сторон по вопросам выявления, предупреждения и пресечения правонарушений </w:t>
      </w:r>
      <w:r w:rsidR="00840DE1" w:rsidRPr="00EC63DC">
        <w:rPr>
          <w:color w:val="000000"/>
          <w:spacing w:val="1"/>
          <w:sz w:val="28"/>
          <w:szCs w:val="28"/>
        </w:rPr>
        <w:t xml:space="preserve">в </w:t>
      </w:r>
      <w:r w:rsidR="00840DE1" w:rsidRPr="00EC63DC">
        <w:rPr>
          <w:color w:val="000000"/>
          <w:spacing w:val="1"/>
          <w:sz w:val="28"/>
          <w:szCs w:val="28"/>
        </w:rPr>
        <w:lastRenderedPageBreak/>
        <w:t>финансово-бюджетной сфере</w:t>
      </w:r>
      <w:r w:rsidR="000839B0" w:rsidRPr="00EC63DC">
        <w:rPr>
          <w:color w:val="000000"/>
          <w:spacing w:val="1"/>
          <w:sz w:val="28"/>
          <w:szCs w:val="28"/>
        </w:rPr>
        <w:t xml:space="preserve">, а также при использовании </w:t>
      </w:r>
      <w:r w:rsidR="00840DE1" w:rsidRPr="00EC63DC">
        <w:rPr>
          <w:color w:val="000000"/>
          <w:spacing w:val="1"/>
          <w:sz w:val="28"/>
          <w:szCs w:val="28"/>
        </w:rPr>
        <w:t>муниципальной собственности</w:t>
      </w:r>
      <w:r w:rsidRPr="00EC63DC">
        <w:rPr>
          <w:color w:val="000000"/>
          <w:spacing w:val="-2"/>
          <w:sz w:val="28"/>
          <w:szCs w:val="28"/>
        </w:rPr>
        <w:t>;</w:t>
      </w:r>
    </w:p>
    <w:p w:rsidR="00EC63DC" w:rsidRDefault="000839B0" w:rsidP="00450D9A">
      <w:pPr>
        <w:numPr>
          <w:ilvl w:val="0"/>
          <w:numId w:val="19"/>
        </w:num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 xml:space="preserve">соглашение о сотрудничестве между Контрольно-счетной палатой </w:t>
      </w:r>
    </w:p>
    <w:p w:rsidR="000839B0" w:rsidRPr="00EC63DC" w:rsidRDefault="000839B0" w:rsidP="00EC63D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EC63DC">
        <w:rPr>
          <w:rFonts w:ascii="Times New Roman CYR" w:hAnsi="Times New Roman CYR" w:cs="Times New Roman CYR"/>
          <w:sz w:val="28"/>
          <w:szCs w:val="28"/>
        </w:rPr>
        <w:t>Вологодской области и контрольно-ревизионной комиссией Муниципального Собрания Кичменгско-Городецкого муниципального района, предметом которого является сотрудничество в пределах своей компетенции при осуществлении внешнего государственного (муниципального) финансового контроля, порядка формирования, управления и распоряжения бюджетными средствами, государственной (муниципальной) собственностью.</w:t>
      </w:r>
    </w:p>
    <w:p w:rsidR="0095418A" w:rsidRPr="00C82608" w:rsidRDefault="0095418A" w:rsidP="0095418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рамках развития и углубления сотрудничества с контрольно-счетными органами области проводилась и проводится работа по обмену опытом и нормативно-методическими материалами.</w:t>
      </w:r>
    </w:p>
    <w:p w:rsidR="0095418A" w:rsidRPr="00C82608" w:rsidRDefault="0095418A" w:rsidP="0095418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D9A" w:rsidRPr="00C82608" w:rsidRDefault="00B93AB4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Контрольно-ревизионная комиссия является членом Совета контрольно-счетных органов Вологодской области. </w:t>
      </w:r>
      <w:r w:rsidR="00896DFB" w:rsidRPr="00C82608">
        <w:rPr>
          <w:rFonts w:ascii="Times New Roman CYR" w:hAnsi="Times New Roman CYR" w:cs="Times New Roman CYR"/>
          <w:sz w:val="28"/>
          <w:szCs w:val="28"/>
        </w:rPr>
        <w:t>Совет КСО функционирует с 22 октября 2012 года</w:t>
      </w:r>
      <w:r w:rsidR="003C3ED8" w:rsidRPr="00C82608">
        <w:rPr>
          <w:rFonts w:ascii="Times New Roman CYR" w:hAnsi="Times New Roman CYR" w:cs="Times New Roman CYR"/>
          <w:sz w:val="28"/>
          <w:szCs w:val="28"/>
        </w:rPr>
        <w:t xml:space="preserve"> и объединяет контрольно-счетные органы всех 28 муниципальных и городских округов Вологодской области.</w:t>
      </w:r>
    </w:p>
    <w:p w:rsidR="002C4C74" w:rsidRPr="00C82608" w:rsidRDefault="002C4C74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0D9A" w:rsidRPr="00C82608" w:rsidRDefault="00896DFB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2608">
        <w:rPr>
          <w:rFonts w:ascii="Times New Roman CYR" w:hAnsi="Times New Roman CYR" w:cs="Times New Roman CYR"/>
          <w:sz w:val="28"/>
          <w:szCs w:val="28"/>
        </w:rPr>
        <w:t>В целях обобщения практики организации деятельности и распространению опыта проверочной и экспертно-аналитической работы контрольно-счетных органов, а также в рамках реализации мероприятий по укреплению системы внешнего финансового контроля на заседании Совета контрольно-счетных органов Вологодской области</w:t>
      </w:r>
      <w:r w:rsidR="00F31D86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2608">
        <w:rPr>
          <w:rFonts w:ascii="Times New Roman CYR" w:hAnsi="Times New Roman CYR" w:cs="Times New Roman CYR"/>
          <w:sz w:val="28"/>
          <w:szCs w:val="28"/>
        </w:rPr>
        <w:t>утверждено положение о конкурсе на звание «Лучший муниципальный контрольно-счетный орган Вологодской области»</w:t>
      </w:r>
      <w:r w:rsidR="00450D9A" w:rsidRPr="00C82608">
        <w:rPr>
          <w:rFonts w:ascii="Times New Roman CYR" w:hAnsi="Times New Roman CYR" w:cs="Times New Roman CYR"/>
          <w:sz w:val="28"/>
          <w:szCs w:val="28"/>
        </w:rPr>
        <w:t xml:space="preserve"> (решение президиума Совета КСО ВО от 01.12.2015, протокол № 7)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450D9A" w:rsidRPr="00C82608" w:rsidRDefault="00896DFB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Конкурс нацелен на стимулирование эффективной работы контрольно-счетных органов муниципальных образований региона. Первое проведение конкурса планируется в 2016 году.</w:t>
      </w:r>
      <w:r w:rsidR="00225097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96DFB" w:rsidRPr="00C82608" w:rsidRDefault="00225097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Контрольно-счетной палатой Вологодской области на основании данных анализа мониторинга работы в 2015 году составлен рейтинг КСО муниципальных образований области, который носит тестовый характер. По итогам работы за 2015 год контрольно-ревизионная комиссия Муниципального Собрания Кичменгско-Городецкого муниципального района </w:t>
      </w:r>
      <w:r w:rsidR="003C3ED8" w:rsidRPr="00C82608">
        <w:rPr>
          <w:rFonts w:ascii="Times New Roman CYR" w:hAnsi="Times New Roman CYR" w:cs="Times New Roman CYR"/>
          <w:sz w:val="28"/>
          <w:szCs w:val="28"/>
        </w:rPr>
        <w:t xml:space="preserve">по комплексной оценке результативности </w:t>
      </w:r>
      <w:r w:rsidRPr="00C82608">
        <w:rPr>
          <w:rFonts w:ascii="Times New Roman CYR" w:hAnsi="Times New Roman CYR" w:cs="Times New Roman CYR"/>
          <w:sz w:val="28"/>
          <w:szCs w:val="28"/>
        </w:rPr>
        <w:t>заняла в рейтинге 4 место</w:t>
      </w:r>
      <w:r w:rsidR="003C3ED8" w:rsidRPr="00C82608">
        <w:rPr>
          <w:rFonts w:ascii="Times New Roman CYR" w:hAnsi="Times New Roman CYR" w:cs="Times New Roman CYR"/>
          <w:sz w:val="28"/>
          <w:szCs w:val="28"/>
        </w:rPr>
        <w:t xml:space="preserve"> с количеством баллов 18,45. Наиболее высокую комплексную оценку по мониторингу 2015 года имеет КСО </w:t>
      </w:r>
      <w:proofErr w:type="spellStart"/>
      <w:r w:rsidR="003C3ED8" w:rsidRPr="00C82608">
        <w:rPr>
          <w:rFonts w:ascii="Times New Roman CYR" w:hAnsi="Times New Roman CYR" w:cs="Times New Roman CYR"/>
          <w:sz w:val="28"/>
          <w:szCs w:val="28"/>
        </w:rPr>
        <w:t>Нюксенского</w:t>
      </w:r>
      <w:proofErr w:type="spellEnd"/>
      <w:r w:rsidR="003C3ED8" w:rsidRPr="00C82608">
        <w:rPr>
          <w:rFonts w:ascii="Times New Roman CYR" w:hAnsi="Times New Roman CYR" w:cs="Times New Roman CYR"/>
          <w:sz w:val="28"/>
          <w:szCs w:val="28"/>
        </w:rPr>
        <w:t xml:space="preserve"> района – 22,55 балла. Второе место в рейтинге занял Великоустюгский район – 21,56 балла, третье – </w:t>
      </w:r>
      <w:proofErr w:type="gramStart"/>
      <w:r w:rsidR="003C3ED8" w:rsidRPr="00C82608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3C3ED8" w:rsidRPr="00C82608">
        <w:rPr>
          <w:rFonts w:ascii="Times New Roman CYR" w:hAnsi="Times New Roman CYR" w:cs="Times New Roman CYR"/>
          <w:sz w:val="28"/>
          <w:szCs w:val="28"/>
        </w:rPr>
        <w:t>. Вологда 20,01 балла.</w:t>
      </w:r>
    </w:p>
    <w:p w:rsidR="003C3ED8" w:rsidRPr="00C82608" w:rsidRDefault="003C3ED8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5138" w:rsidRPr="00C82608" w:rsidRDefault="004A5138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целях приведения в соответствие с действующим законодательством</w:t>
      </w:r>
      <w:r w:rsidR="002E5037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2608">
        <w:rPr>
          <w:rFonts w:ascii="Times New Roman CYR" w:hAnsi="Times New Roman CYR" w:cs="Times New Roman CYR"/>
          <w:sz w:val="28"/>
          <w:szCs w:val="28"/>
        </w:rPr>
        <w:t>были подготовлены и утверждены решением Муниципального Собрания</w:t>
      </w:r>
      <w:r w:rsidR="002E5037" w:rsidRPr="00C82608">
        <w:rPr>
          <w:rFonts w:ascii="Times New Roman CYR" w:hAnsi="Times New Roman CYR" w:cs="Times New Roman CYR"/>
          <w:sz w:val="28"/>
          <w:szCs w:val="28"/>
        </w:rPr>
        <w:t xml:space="preserve"> от 29.05.2015 № 142 </w:t>
      </w:r>
      <w:r w:rsidR="005C4DE6" w:rsidRPr="00C82608">
        <w:rPr>
          <w:rFonts w:ascii="Times New Roman CYR" w:hAnsi="Times New Roman CYR" w:cs="Times New Roman CYR"/>
          <w:sz w:val="28"/>
          <w:szCs w:val="28"/>
        </w:rPr>
        <w:t>изменения в Положение о контроль</w:t>
      </w:r>
      <w:r w:rsidR="0085565B" w:rsidRPr="00C82608">
        <w:rPr>
          <w:rFonts w:ascii="Times New Roman CYR" w:hAnsi="Times New Roman CYR" w:cs="Times New Roman CYR"/>
          <w:sz w:val="28"/>
          <w:szCs w:val="28"/>
        </w:rPr>
        <w:t>но-ревизионной комиссии</w:t>
      </w:r>
      <w:r w:rsidR="00FC64F4" w:rsidRPr="00C82608">
        <w:rPr>
          <w:sz w:val="28"/>
          <w:szCs w:val="28"/>
        </w:rPr>
        <w:t>.</w:t>
      </w:r>
    </w:p>
    <w:p w:rsidR="006A763F" w:rsidRPr="00C82608" w:rsidRDefault="00CE5B92" w:rsidP="006A76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lastRenderedPageBreak/>
        <w:t>В 2015 году сотрудники контрольно-ревизионной комиссии прошли курсовую подготовку в Вологодском филиале ФГБОУ ВПО «Российская академия народного хозяйства и государственной службы при Президенте Российской Федерации</w:t>
      </w:r>
      <w:r w:rsidR="0063257C" w:rsidRPr="00C82608">
        <w:rPr>
          <w:rFonts w:ascii="Times New Roman CYR" w:hAnsi="Times New Roman CYR" w:cs="Times New Roman CYR"/>
          <w:sz w:val="28"/>
          <w:szCs w:val="28"/>
        </w:rPr>
        <w:t>»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по программе повышения квалификации «Изменения в бюджетном законодательстве. Основные нарушения Федерального закона от 05.04.2013 № 44</w:t>
      </w:r>
      <w:r w:rsidR="0063257C" w:rsidRPr="00C82608">
        <w:rPr>
          <w:rFonts w:ascii="Times New Roman CYR" w:hAnsi="Times New Roman CYR" w:cs="Times New Roman CYR"/>
          <w:sz w:val="28"/>
          <w:szCs w:val="28"/>
        </w:rPr>
        <w:t>. Финансовый контроль и управление бюджетными ресурсами».</w:t>
      </w:r>
    </w:p>
    <w:p w:rsidR="00291879" w:rsidRPr="00C82608" w:rsidRDefault="00291879" w:rsidP="004C2E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В целях информационного обеспечения </w:t>
      </w:r>
      <w:r w:rsidR="00325F82" w:rsidRPr="00C8260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6A763F" w:rsidRPr="00C82608">
        <w:rPr>
          <w:rFonts w:ascii="Times New Roman CYR" w:hAnsi="Times New Roman CYR" w:cs="Times New Roman CYR"/>
          <w:sz w:val="28"/>
          <w:szCs w:val="28"/>
        </w:rPr>
        <w:t xml:space="preserve">информационно-телекоммуникационной </w:t>
      </w:r>
      <w:r w:rsidR="00325F82" w:rsidRPr="00C82608">
        <w:rPr>
          <w:rFonts w:ascii="Times New Roman CYR" w:hAnsi="Times New Roman CYR" w:cs="Times New Roman CYR"/>
          <w:sz w:val="28"/>
          <w:szCs w:val="28"/>
        </w:rPr>
        <w:t xml:space="preserve">сети Интернет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834529" w:rsidRPr="00C82608">
        <w:rPr>
          <w:rFonts w:ascii="Times New Roman CYR" w:hAnsi="Times New Roman CYR" w:cs="Times New Roman CYR"/>
          <w:sz w:val="28"/>
          <w:szCs w:val="28"/>
        </w:rPr>
        <w:t xml:space="preserve">официальном сайте </w:t>
      </w:r>
      <w:r w:rsidR="004C2ED2" w:rsidRPr="00C82608">
        <w:rPr>
          <w:rFonts w:ascii="Times New Roman CYR" w:hAnsi="Times New Roman CYR" w:cs="Times New Roman CYR"/>
          <w:sz w:val="28"/>
          <w:szCs w:val="28"/>
        </w:rPr>
        <w:t>Кичменгско-Городецкого</w:t>
      </w:r>
      <w:r w:rsidR="00834529" w:rsidRPr="00C82608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размещается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информация о деятельности контрольно-</w:t>
      </w:r>
      <w:r w:rsidR="004C2ED2" w:rsidRPr="00C82608">
        <w:rPr>
          <w:rFonts w:ascii="Times New Roman CYR" w:hAnsi="Times New Roman CYR" w:cs="Times New Roman CYR"/>
          <w:sz w:val="28"/>
          <w:szCs w:val="28"/>
        </w:rPr>
        <w:t>ревизионной комиссии</w:t>
      </w:r>
      <w:r w:rsidR="00834529" w:rsidRPr="00C82608">
        <w:rPr>
          <w:rFonts w:ascii="Times New Roman CYR" w:hAnsi="Times New Roman CYR" w:cs="Times New Roman CYR"/>
          <w:sz w:val="28"/>
          <w:szCs w:val="28"/>
        </w:rPr>
        <w:t>.</w:t>
      </w:r>
    </w:p>
    <w:p w:rsidR="0095418A" w:rsidRPr="00C82608" w:rsidRDefault="0072799F" w:rsidP="006A4E3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В течение</w:t>
      </w:r>
      <w:r w:rsidR="002B3D4E" w:rsidRPr="00C82608">
        <w:rPr>
          <w:rFonts w:ascii="Times New Roman CYR" w:hAnsi="Times New Roman CYR" w:cs="Times New Roman CYR"/>
          <w:sz w:val="28"/>
          <w:szCs w:val="28"/>
        </w:rPr>
        <w:t xml:space="preserve"> 2015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 года председатель кон</w:t>
      </w:r>
      <w:r w:rsidR="004C2ED2" w:rsidRPr="00C82608">
        <w:rPr>
          <w:rFonts w:ascii="Times New Roman CYR" w:hAnsi="Times New Roman CYR" w:cs="Times New Roman CYR"/>
          <w:sz w:val="28"/>
          <w:szCs w:val="28"/>
        </w:rPr>
        <w:t>трольно-</w:t>
      </w:r>
      <w:r w:rsidR="006A4E31" w:rsidRPr="00C82608">
        <w:rPr>
          <w:rFonts w:ascii="Times New Roman CYR" w:hAnsi="Times New Roman CYR" w:cs="Times New Roman CYR"/>
          <w:sz w:val="28"/>
          <w:szCs w:val="28"/>
        </w:rPr>
        <w:t>ревизионной комиссии</w:t>
      </w:r>
      <w:r w:rsidR="004C2ED2" w:rsidRPr="00C82608">
        <w:rPr>
          <w:rFonts w:ascii="Times New Roman CYR" w:hAnsi="Times New Roman CYR" w:cs="Times New Roman CYR"/>
          <w:sz w:val="28"/>
          <w:szCs w:val="28"/>
        </w:rPr>
        <w:t xml:space="preserve"> принимал</w:t>
      </w:r>
      <w:r w:rsidR="006A4E31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участие в работе </w:t>
      </w:r>
      <w:r w:rsidR="009A5829" w:rsidRPr="00C82608">
        <w:rPr>
          <w:rFonts w:ascii="Times New Roman CYR" w:hAnsi="Times New Roman CYR" w:cs="Times New Roman CYR"/>
          <w:sz w:val="28"/>
          <w:szCs w:val="28"/>
        </w:rPr>
        <w:t xml:space="preserve">и заседаниях постоянных 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>комисси</w:t>
      </w:r>
      <w:r w:rsidR="009A5829" w:rsidRPr="00C82608">
        <w:rPr>
          <w:rFonts w:ascii="Times New Roman CYR" w:hAnsi="Times New Roman CYR" w:cs="Times New Roman CYR"/>
          <w:sz w:val="28"/>
          <w:szCs w:val="28"/>
        </w:rPr>
        <w:t>й</w:t>
      </w:r>
      <w:r w:rsidR="0095418A" w:rsidRPr="00C82608">
        <w:rPr>
          <w:rFonts w:ascii="Times New Roman CYR" w:hAnsi="Times New Roman CYR" w:cs="Times New Roman CYR"/>
          <w:sz w:val="28"/>
          <w:szCs w:val="28"/>
        </w:rPr>
        <w:t xml:space="preserve"> и сессий</w:t>
      </w:r>
      <w:r w:rsidR="00327262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2ED2" w:rsidRPr="00C82608">
        <w:rPr>
          <w:rFonts w:ascii="Times New Roman CYR" w:hAnsi="Times New Roman CYR" w:cs="Times New Roman CYR"/>
          <w:sz w:val="28"/>
          <w:szCs w:val="28"/>
        </w:rPr>
        <w:t>Муниципального Собрания</w:t>
      </w:r>
      <w:r w:rsidR="0095418A" w:rsidRPr="00C82608">
        <w:rPr>
          <w:rFonts w:ascii="Times New Roman CYR" w:hAnsi="Times New Roman CYR" w:cs="Times New Roman CYR"/>
          <w:sz w:val="28"/>
          <w:szCs w:val="28"/>
        </w:rPr>
        <w:t>.</w:t>
      </w:r>
    </w:p>
    <w:p w:rsidR="00327262" w:rsidRPr="00C82608" w:rsidRDefault="00327262" w:rsidP="006A4E3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r w:rsidR="0095418A" w:rsidRPr="00C82608">
        <w:rPr>
          <w:rFonts w:ascii="Times New Roman CYR" w:hAnsi="Times New Roman CYR" w:cs="Times New Roman CYR"/>
          <w:sz w:val="28"/>
          <w:szCs w:val="28"/>
        </w:rPr>
        <w:t xml:space="preserve">КРК </w:t>
      </w:r>
      <w:r w:rsidR="004C2ED2" w:rsidRPr="00C82608">
        <w:rPr>
          <w:rFonts w:ascii="Times New Roman CYR" w:hAnsi="Times New Roman CYR" w:cs="Times New Roman CYR"/>
          <w:sz w:val="28"/>
          <w:szCs w:val="28"/>
        </w:rPr>
        <w:t>включен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в состав </w:t>
      </w:r>
      <w:r w:rsidR="00622782" w:rsidRPr="00C82608">
        <w:rPr>
          <w:rFonts w:ascii="Times New Roman CYR" w:hAnsi="Times New Roman CYR" w:cs="Times New Roman CYR"/>
          <w:sz w:val="28"/>
          <w:szCs w:val="28"/>
        </w:rPr>
        <w:t xml:space="preserve">межведомственной рабочей группы </w:t>
      </w:r>
      <w:r w:rsidRPr="00C82608">
        <w:rPr>
          <w:rFonts w:ascii="Times New Roman CYR" w:hAnsi="Times New Roman CYR" w:cs="Times New Roman CYR"/>
          <w:sz w:val="28"/>
          <w:szCs w:val="28"/>
        </w:rPr>
        <w:t>по про</w:t>
      </w:r>
      <w:r w:rsidR="00622782" w:rsidRPr="00C82608">
        <w:rPr>
          <w:rFonts w:ascii="Times New Roman CYR" w:hAnsi="Times New Roman CYR" w:cs="Times New Roman CYR"/>
          <w:sz w:val="28"/>
          <w:szCs w:val="28"/>
        </w:rPr>
        <w:t>тиводействию</w:t>
      </w:r>
      <w:r w:rsidR="009A5829" w:rsidRPr="00C826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2608">
        <w:rPr>
          <w:rFonts w:ascii="Times New Roman CYR" w:hAnsi="Times New Roman CYR" w:cs="Times New Roman CYR"/>
          <w:sz w:val="28"/>
          <w:szCs w:val="28"/>
        </w:rPr>
        <w:t>коррупци</w:t>
      </w:r>
      <w:r w:rsidR="009A5829" w:rsidRPr="00C82608">
        <w:rPr>
          <w:rFonts w:ascii="Times New Roman CYR" w:hAnsi="Times New Roman CYR" w:cs="Times New Roman CYR"/>
          <w:sz w:val="28"/>
          <w:szCs w:val="28"/>
        </w:rPr>
        <w:t>и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, заседания которой </w:t>
      </w:r>
      <w:r w:rsidR="00EF5EB2" w:rsidRPr="00C82608">
        <w:rPr>
          <w:rFonts w:ascii="Times New Roman CYR" w:hAnsi="Times New Roman CYR" w:cs="Times New Roman CYR"/>
          <w:sz w:val="28"/>
          <w:szCs w:val="28"/>
        </w:rPr>
        <w:t xml:space="preserve">ежеквартально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проводятся </w:t>
      </w:r>
      <w:r w:rsidR="00622782" w:rsidRPr="00C82608">
        <w:rPr>
          <w:rFonts w:ascii="Times New Roman CYR" w:hAnsi="Times New Roman CYR" w:cs="Times New Roman CYR"/>
          <w:sz w:val="28"/>
          <w:szCs w:val="28"/>
        </w:rPr>
        <w:t>в прокуратуре</w:t>
      </w:r>
      <w:r w:rsidRPr="00C82608">
        <w:rPr>
          <w:rFonts w:ascii="Times New Roman CYR" w:hAnsi="Times New Roman CYR" w:cs="Times New Roman CYR"/>
          <w:sz w:val="28"/>
          <w:szCs w:val="28"/>
        </w:rPr>
        <w:t>.</w:t>
      </w:r>
    </w:p>
    <w:p w:rsidR="00476276" w:rsidRPr="00C82608" w:rsidRDefault="00476276" w:rsidP="0047627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>Проводилась работа по оказанию методологической помощи органам местного самоуправления и бюджетным учреждениям района и муниципальным образованиям в районе по ведению и организации бухгалтерского учета, применению норм бюджетного законодательства.</w:t>
      </w:r>
    </w:p>
    <w:p w:rsidR="00834529" w:rsidRPr="00C82608" w:rsidRDefault="00834529" w:rsidP="0083452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82608">
        <w:rPr>
          <w:rFonts w:ascii="Times New Roman CYR" w:hAnsi="Times New Roman CYR" w:cs="Times New Roman CYR"/>
          <w:sz w:val="28"/>
          <w:szCs w:val="28"/>
        </w:rPr>
        <w:t xml:space="preserve">В своей деятельности сотрудники контрольно-ревизионной комиссии используют правовую систему </w:t>
      </w:r>
      <w:r w:rsidRPr="00C82608">
        <w:rPr>
          <w:sz w:val="28"/>
          <w:szCs w:val="28"/>
        </w:rPr>
        <w:t>«</w:t>
      </w:r>
      <w:proofErr w:type="spellStart"/>
      <w:r w:rsidRPr="00C82608">
        <w:rPr>
          <w:rFonts w:ascii="Times New Roman CYR" w:hAnsi="Times New Roman CYR" w:cs="Times New Roman CYR"/>
          <w:sz w:val="28"/>
          <w:szCs w:val="28"/>
        </w:rPr>
        <w:t>КонсультантПлюс</w:t>
      </w:r>
      <w:proofErr w:type="spellEnd"/>
      <w:r w:rsidRPr="00C82608">
        <w:rPr>
          <w:sz w:val="28"/>
          <w:szCs w:val="28"/>
        </w:rPr>
        <w:t xml:space="preserve">», 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информацию из сети </w:t>
      </w:r>
      <w:r w:rsidRPr="00C82608">
        <w:rPr>
          <w:sz w:val="28"/>
          <w:szCs w:val="28"/>
        </w:rPr>
        <w:t>«</w:t>
      </w:r>
      <w:r w:rsidRPr="00C82608">
        <w:rPr>
          <w:rFonts w:ascii="Times New Roman CYR" w:hAnsi="Times New Roman CYR" w:cs="Times New Roman CYR"/>
          <w:sz w:val="28"/>
          <w:szCs w:val="28"/>
        </w:rPr>
        <w:t>Интернет</w:t>
      </w:r>
      <w:r w:rsidRPr="00C82608">
        <w:rPr>
          <w:sz w:val="28"/>
          <w:szCs w:val="28"/>
        </w:rPr>
        <w:t xml:space="preserve">», </w:t>
      </w:r>
      <w:r w:rsidRPr="00C82608">
        <w:rPr>
          <w:rFonts w:ascii="Times New Roman CYR" w:hAnsi="Times New Roman CYR" w:cs="Times New Roman CYR"/>
          <w:sz w:val="28"/>
          <w:szCs w:val="28"/>
        </w:rPr>
        <w:t>в т</w:t>
      </w:r>
      <w:r w:rsidR="002F2D4D" w:rsidRPr="00C82608">
        <w:rPr>
          <w:rFonts w:ascii="Times New Roman CYR" w:hAnsi="Times New Roman CYR" w:cs="Times New Roman CYR"/>
          <w:sz w:val="28"/>
          <w:szCs w:val="28"/>
        </w:rPr>
        <w:t>ом числе официальных сайтов</w:t>
      </w:r>
      <w:r w:rsidR="0049724E" w:rsidRPr="00C82608">
        <w:rPr>
          <w:rFonts w:ascii="Times New Roman CYR" w:hAnsi="Times New Roman CYR" w:cs="Times New Roman CYR"/>
          <w:sz w:val="28"/>
          <w:szCs w:val="28"/>
        </w:rPr>
        <w:t xml:space="preserve"> Счетной палаты России,</w:t>
      </w:r>
      <w:r w:rsidRPr="00C82608">
        <w:rPr>
          <w:rFonts w:ascii="Times New Roman CYR" w:hAnsi="Times New Roman CYR" w:cs="Times New Roman CYR"/>
          <w:sz w:val="28"/>
          <w:szCs w:val="28"/>
        </w:rPr>
        <w:t xml:space="preserve"> Контрольно-сче</w:t>
      </w:r>
      <w:r w:rsidR="009E6269" w:rsidRPr="00C82608">
        <w:rPr>
          <w:rFonts w:ascii="Times New Roman CYR" w:hAnsi="Times New Roman CYR" w:cs="Times New Roman CYR"/>
          <w:sz w:val="28"/>
          <w:szCs w:val="28"/>
        </w:rPr>
        <w:t>тной палаты Вологодской обл</w:t>
      </w:r>
      <w:r w:rsidR="002B3D4E" w:rsidRPr="00C82608">
        <w:rPr>
          <w:rFonts w:ascii="Times New Roman CYR" w:hAnsi="Times New Roman CYR" w:cs="Times New Roman CYR"/>
          <w:sz w:val="28"/>
          <w:szCs w:val="28"/>
        </w:rPr>
        <w:t>асти</w:t>
      </w:r>
      <w:r w:rsidR="009E6269" w:rsidRPr="00C82608">
        <w:rPr>
          <w:rFonts w:ascii="Times New Roman CYR" w:hAnsi="Times New Roman CYR" w:cs="Times New Roman CYR"/>
          <w:sz w:val="28"/>
          <w:szCs w:val="28"/>
        </w:rPr>
        <w:t>.</w:t>
      </w:r>
    </w:p>
    <w:p w:rsidR="0098220C" w:rsidRDefault="0098220C" w:rsidP="00A31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2D5" w:rsidRDefault="00CC02D5" w:rsidP="00A31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2D5" w:rsidRDefault="00CC02D5" w:rsidP="00A31D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2D5" w:rsidRDefault="00CC02D5" w:rsidP="00A31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C02D5" w:rsidRDefault="00CC02D5" w:rsidP="00A31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</w:p>
    <w:p w:rsidR="00CC02D5" w:rsidRDefault="00CC02D5" w:rsidP="00A31D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Собрания                                                                   А.А. Пустохин</w:t>
      </w:r>
    </w:p>
    <w:sectPr w:rsidR="00CC02D5" w:rsidSect="00EC63DC">
      <w:headerReference w:type="even" r:id="rId8"/>
      <w:footerReference w:type="default" r:id="rId9"/>
      <w:pgSz w:w="12240" w:h="15840"/>
      <w:pgMar w:top="1134" w:right="567" w:bottom="1134" w:left="1701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CB" w:rsidRDefault="002F4BCB">
      <w:r>
        <w:separator/>
      </w:r>
    </w:p>
  </w:endnote>
  <w:endnote w:type="continuationSeparator" w:id="0">
    <w:p w:rsidR="002F4BCB" w:rsidRDefault="002F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19" w:rsidRDefault="00C65188">
    <w:pPr>
      <w:pStyle w:val="ab"/>
      <w:jc w:val="right"/>
    </w:pPr>
    <w:fldSimple w:instr=" PAGE   \* MERGEFORMAT ">
      <w:r w:rsidR="00CC02D5">
        <w:rPr>
          <w:noProof/>
        </w:rPr>
        <w:t>7</w:t>
      </w:r>
    </w:fldSimple>
  </w:p>
  <w:p w:rsidR="009C6B02" w:rsidRDefault="009C6B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CB" w:rsidRDefault="002F4BCB">
      <w:r>
        <w:separator/>
      </w:r>
    </w:p>
  </w:footnote>
  <w:footnote w:type="continuationSeparator" w:id="0">
    <w:p w:rsidR="002F4BCB" w:rsidRDefault="002F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B" w:rsidRDefault="00C65188" w:rsidP="0031637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971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71BB" w:rsidRDefault="00E971B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AD70A"/>
    <w:lvl w:ilvl="0">
      <w:numFmt w:val="bullet"/>
      <w:lvlText w:val="*"/>
      <w:lvlJc w:val="left"/>
    </w:lvl>
  </w:abstractNum>
  <w:abstractNum w:abstractNumId="1">
    <w:nsid w:val="04CB1E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E815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A5E683F"/>
    <w:multiLevelType w:val="hybridMultilevel"/>
    <w:tmpl w:val="6FBE63D0"/>
    <w:lvl w:ilvl="0" w:tplc="F6965C5A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1A986972"/>
    <w:multiLevelType w:val="hybridMultilevel"/>
    <w:tmpl w:val="F86277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776887"/>
    <w:multiLevelType w:val="hybridMultilevel"/>
    <w:tmpl w:val="9A94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C57"/>
    <w:multiLevelType w:val="hybridMultilevel"/>
    <w:tmpl w:val="2E72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7293B"/>
    <w:multiLevelType w:val="hybridMultilevel"/>
    <w:tmpl w:val="F216F4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51870"/>
    <w:multiLevelType w:val="hybridMultilevel"/>
    <w:tmpl w:val="44B43F3C"/>
    <w:lvl w:ilvl="0" w:tplc="FD24DFFC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780112D"/>
    <w:multiLevelType w:val="hybridMultilevel"/>
    <w:tmpl w:val="96F6E6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4D229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0585C54"/>
    <w:multiLevelType w:val="hybridMultilevel"/>
    <w:tmpl w:val="C96A9E54"/>
    <w:lvl w:ilvl="0" w:tplc="272057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42E57"/>
    <w:multiLevelType w:val="hybridMultilevel"/>
    <w:tmpl w:val="E116A950"/>
    <w:lvl w:ilvl="0" w:tplc="136C6422">
      <w:start w:val="4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4E391B00"/>
    <w:multiLevelType w:val="hybridMultilevel"/>
    <w:tmpl w:val="0F5A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03A00"/>
    <w:multiLevelType w:val="hybridMultilevel"/>
    <w:tmpl w:val="8CEEFE6E"/>
    <w:lvl w:ilvl="0" w:tplc="8A4CEBB2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6786F8B"/>
    <w:multiLevelType w:val="hybridMultilevel"/>
    <w:tmpl w:val="CE5AF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C5F0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8B5AE6"/>
    <w:multiLevelType w:val="hybridMultilevel"/>
    <w:tmpl w:val="7D92C786"/>
    <w:lvl w:ilvl="0" w:tplc="A4A4BD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E631DB2"/>
    <w:multiLevelType w:val="hybridMultilevel"/>
    <w:tmpl w:val="1AC8B2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860AFE"/>
    <w:multiLevelType w:val="multilevel"/>
    <w:tmpl w:val="05944E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5"/>
  </w:num>
  <w:num w:numId="8">
    <w:abstractNumId w:val="1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12"/>
  </w:num>
  <w:num w:numId="17">
    <w:abstractNumId w:val="3"/>
  </w:num>
  <w:num w:numId="18">
    <w:abstractNumId w:val="4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262"/>
    <w:rsid w:val="000054C4"/>
    <w:rsid w:val="00010A19"/>
    <w:rsid w:val="000233A6"/>
    <w:rsid w:val="00025B27"/>
    <w:rsid w:val="00031BBE"/>
    <w:rsid w:val="00043B7A"/>
    <w:rsid w:val="00054690"/>
    <w:rsid w:val="0007532F"/>
    <w:rsid w:val="00077F49"/>
    <w:rsid w:val="000839B0"/>
    <w:rsid w:val="000852C8"/>
    <w:rsid w:val="00086695"/>
    <w:rsid w:val="00092BF4"/>
    <w:rsid w:val="000A20B1"/>
    <w:rsid w:val="000B231B"/>
    <w:rsid w:val="000E20A6"/>
    <w:rsid w:val="00100FAB"/>
    <w:rsid w:val="00105C13"/>
    <w:rsid w:val="001205E7"/>
    <w:rsid w:val="00123193"/>
    <w:rsid w:val="00125E8C"/>
    <w:rsid w:val="001323D7"/>
    <w:rsid w:val="00154D1F"/>
    <w:rsid w:val="001870ED"/>
    <w:rsid w:val="001A0559"/>
    <w:rsid w:val="001A43CB"/>
    <w:rsid w:val="001A5A49"/>
    <w:rsid w:val="001C383F"/>
    <w:rsid w:val="001C41C9"/>
    <w:rsid w:val="001D6835"/>
    <w:rsid w:val="001E74A3"/>
    <w:rsid w:val="001F1888"/>
    <w:rsid w:val="001F1C87"/>
    <w:rsid w:val="002050C5"/>
    <w:rsid w:val="00212A8D"/>
    <w:rsid w:val="0021372F"/>
    <w:rsid w:val="00214500"/>
    <w:rsid w:val="00217144"/>
    <w:rsid w:val="00225097"/>
    <w:rsid w:val="002307D0"/>
    <w:rsid w:val="00242A16"/>
    <w:rsid w:val="0025214F"/>
    <w:rsid w:val="002555EE"/>
    <w:rsid w:val="0026231B"/>
    <w:rsid w:val="0026729B"/>
    <w:rsid w:val="00283568"/>
    <w:rsid w:val="00290110"/>
    <w:rsid w:val="002903CE"/>
    <w:rsid w:val="00291879"/>
    <w:rsid w:val="002969AC"/>
    <w:rsid w:val="002A5D43"/>
    <w:rsid w:val="002B0FB4"/>
    <w:rsid w:val="002B3D4E"/>
    <w:rsid w:val="002B59EA"/>
    <w:rsid w:val="002C05A7"/>
    <w:rsid w:val="002C4C74"/>
    <w:rsid w:val="002E28CA"/>
    <w:rsid w:val="002E4AB0"/>
    <w:rsid w:val="002E5037"/>
    <w:rsid w:val="002F2101"/>
    <w:rsid w:val="002F2A8B"/>
    <w:rsid w:val="002F2D4D"/>
    <w:rsid w:val="002F4BCB"/>
    <w:rsid w:val="002F6552"/>
    <w:rsid w:val="00301FFA"/>
    <w:rsid w:val="00306609"/>
    <w:rsid w:val="00310677"/>
    <w:rsid w:val="00316378"/>
    <w:rsid w:val="00325F82"/>
    <w:rsid w:val="0032622B"/>
    <w:rsid w:val="00327262"/>
    <w:rsid w:val="00327368"/>
    <w:rsid w:val="00327C90"/>
    <w:rsid w:val="00330CF2"/>
    <w:rsid w:val="00354884"/>
    <w:rsid w:val="0036013C"/>
    <w:rsid w:val="00363779"/>
    <w:rsid w:val="003854B9"/>
    <w:rsid w:val="00394372"/>
    <w:rsid w:val="003A3CFA"/>
    <w:rsid w:val="003A4916"/>
    <w:rsid w:val="003B0246"/>
    <w:rsid w:val="003B06D7"/>
    <w:rsid w:val="003C1624"/>
    <w:rsid w:val="003C3ED8"/>
    <w:rsid w:val="003D2923"/>
    <w:rsid w:val="003D6C8F"/>
    <w:rsid w:val="003D6CBB"/>
    <w:rsid w:val="003E4E1D"/>
    <w:rsid w:val="003E5704"/>
    <w:rsid w:val="003E663D"/>
    <w:rsid w:val="003F1283"/>
    <w:rsid w:val="003F13EA"/>
    <w:rsid w:val="003F3D1A"/>
    <w:rsid w:val="00413C43"/>
    <w:rsid w:val="0042107A"/>
    <w:rsid w:val="00434053"/>
    <w:rsid w:val="00444780"/>
    <w:rsid w:val="004466E1"/>
    <w:rsid w:val="0044670C"/>
    <w:rsid w:val="00450D9A"/>
    <w:rsid w:val="0045728F"/>
    <w:rsid w:val="004572B3"/>
    <w:rsid w:val="00462C2E"/>
    <w:rsid w:val="00476276"/>
    <w:rsid w:val="00477F50"/>
    <w:rsid w:val="004801D7"/>
    <w:rsid w:val="00481642"/>
    <w:rsid w:val="00482F1F"/>
    <w:rsid w:val="0049382B"/>
    <w:rsid w:val="00495481"/>
    <w:rsid w:val="0049724E"/>
    <w:rsid w:val="004A5138"/>
    <w:rsid w:val="004B305D"/>
    <w:rsid w:val="004B3E39"/>
    <w:rsid w:val="004B4470"/>
    <w:rsid w:val="004B4744"/>
    <w:rsid w:val="004B4821"/>
    <w:rsid w:val="004B536B"/>
    <w:rsid w:val="004B78CB"/>
    <w:rsid w:val="004C2ED2"/>
    <w:rsid w:val="004C6F69"/>
    <w:rsid w:val="004D24D3"/>
    <w:rsid w:val="004D2A30"/>
    <w:rsid w:val="004E6F14"/>
    <w:rsid w:val="004F0A74"/>
    <w:rsid w:val="004F4AEC"/>
    <w:rsid w:val="004F4CEC"/>
    <w:rsid w:val="004F5624"/>
    <w:rsid w:val="00507C42"/>
    <w:rsid w:val="00510DB9"/>
    <w:rsid w:val="00515700"/>
    <w:rsid w:val="005219D3"/>
    <w:rsid w:val="005227A8"/>
    <w:rsid w:val="00533893"/>
    <w:rsid w:val="0053439D"/>
    <w:rsid w:val="00534BB6"/>
    <w:rsid w:val="00534F49"/>
    <w:rsid w:val="0054319D"/>
    <w:rsid w:val="00546EDB"/>
    <w:rsid w:val="00560D79"/>
    <w:rsid w:val="00563C6A"/>
    <w:rsid w:val="005649C6"/>
    <w:rsid w:val="005720F8"/>
    <w:rsid w:val="00572F70"/>
    <w:rsid w:val="00590278"/>
    <w:rsid w:val="005A0C56"/>
    <w:rsid w:val="005A7886"/>
    <w:rsid w:val="005B0CA2"/>
    <w:rsid w:val="005B77B6"/>
    <w:rsid w:val="005C0FF8"/>
    <w:rsid w:val="005C33EC"/>
    <w:rsid w:val="005C4DE6"/>
    <w:rsid w:val="005D2D63"/>
    <w:rsid w:val="005D6146"/>
    <w:rsid w:val="005E0075"/>
    <w:rsid w:val="005F71B9"/>
    <w:rsid w:val="006057C2"/>
    <w:rsid w:val="00610109"/>
    <w:rsid w:val="0061408B"/>
    <w:rsid w:val="00614BF6"/>
    <w:rsid w:val="00621AD9"/>
    <w:rsid w:val="00622782"/>
    <w:rsid w:val="006305C1"/>
    <w:rsid w:val="00630AB1"/>
    <w:rsid w:val="0063257C"/>
    <w:rsid w:val="00665D93"/>
    <w:rsid w:val="00670743"/>
    <w:rsid w:val="006725D0"/>
    <w:rsid w:val="00672F6D"/>
    <w:rsid w:val="006776C7"/>
    <w:rsid w:val="0068017F"/>
    <w:rsid w:val="00683E60"/>
    <w:rsid w:val="006878A3"/>
    <w:rsid w:val="0069272C"/>
    <w:rsid w:val="006A2E15"/>
    <w:rsid w:val="006A4E31"/>
    <w:rsid w:val="006A763F"/>
    <w:rsid w:val="006B5CF7"/>
    <w:rsid w:val="006C4F7D"/>
    <w:rsid w:val="006C5AA1"/>
    <w:rsid w:val="006D6DB9"/>
    <w:rsid w:val="006E0F72"/>
    <w:rsid w:val="007045F5"/>
    <w:rsid w:val="00711D78"/>
    <w:rsid w:val="0072799F"/>
    <w:rsid w:val="00731151"/>
    <w:rsid w:val="00733AB1"/>
    <w:rsid w:val="00735A9B"/>
    <w:rsid w:val="007377C1"/>
    <w:rsid w:val="007414C5"/>
    <w:rsid w:val="007451F7"/>
    <w:rsid w:val="00763947"/>
    <w:rsid w:val="00765A7B"/>
    <w:rsid w:val="0077009E"/>
    <w:rsid w:val="007739C2"/>
    <w:rsid w:val="00786E19"/>
    <w:rsid w:val="00786FFC"/>
    <w:rsid w:val="00792513"/>
    <w:rsid w:val="00792CD7"/>
    <w:rsid w:val="00796C46"/>
    <w:rsid w:val="007A17D6"/>
    <w:rsid w:val="007A73A8"/>
    <w:rsid w:val="007D177A"/>
    <w:rsid w:val="007D3C1C"/>
    <w:rsid w:val="007E3B64"/>
    <w:rsid w:val="007F23C2"/>
    <w:rsid w:val="007F5974"/>
    <w:rsid w:val="007F7370"/>
    <w:rsid w:val="008021A8"/>
    <w:rsid w:val="00814A22"/>
    <w:rsid w:val="008258F6"/>
    <w:rsid w:val="00825A88"/>
    <w:rsid w:val="008340D7"/>
    <w:rsid w:val="00834529"/>
    <w:rsid w:val="00840DE1"/>
    <w:rsid w:val="0084453D"/>
    <w:rsid w:val="00844E4C"/>
    <w:rsid w:val="00846FCC"/>
    <w:rsid w:val="00847650"/>
    <w:rsid w:val="0085565B"/>
    <w:rsid w:val="00871F16"/>
    <w:rsid w:val="008769FC"/>
    <w:rsid w:val="00896DFB"/>
    <w:rsid w:val="008A1D85"/>
    <w:rsid w:val="008A1F96"/>
    <w:rsid w:val="008D1B9D"/>
    <w:rsid w:val="008D3052"/>
    <w:rsid w:val="008D5F87"/>
    <w:rsid w:val="008E290E"/>
    <w:rsid w:val="0090038A"/>
    <w:rsid w:val="00901DC7"/>
    <w:rsid w:val="00902E87"/>
    <w:rsid w:val="0090450E"/>
    <w:rsid w:val="00931F05"/>
    <w:rsid w:val="0093735F"/>
    <w:rsid w:val="00943AAF"/>
    <w:rsid w:val="0095418A"/>
    <w:rsid w:val="00963805"/>
    <w:rsid w:val="009668B1"/>
    <w:rsid w:val="00967619"/>
    <w:rsid w:val="009749E0"/>
    <w:rsid w:val="00975A11"/>
    <w:rsid w:val="00976C65"/>
    <w:rsid w:val="0098220C"/>
    <w:rsid w:val="00983078"/>
    <w:rsid w:val="009846FB"/>
    <w:rsid w:val="00987B12"/>
    <w:rsid w:val="009915CD"/>
    <w:rsid w:val="00994FAA"/>
    <w:rsid w:val="009970BC"/>
    <w:rsid w:val="009A1B4A"/>
    <w:rsid w:val="009A5829"/>
    <w:rsid w:val="009A6345"/>
    <w:rsid w:val="009B468B"/>
    <w:rsid w:val="009C6B02"/>
    <w:rsid w:val="009D006D"/>
    <w:rsid w:val="009D7FE2"/>
    <w:rsid w:val="009E1339"/>
    <w:rsid w:val="009E6269"/>
    <w:rsid w:val="00A0574E"/>
    <w:rsid w:val="00A24098"/>
    <w:rsid w:val="00A27900"/>
    <w:rsid w:val="00A31D65"/>
    <w:rsid w:val="00A3598E"/>
    <w:rsid w:val="00A5099D"/>
    <w:rsid w:val="00A56307"/>
    <w:rsid w:val="00A738AE"/>
    <w:rsid w:val="00A850EF"/>
    <w:rsid w:val="00A90F64"/>
    <w:rsid w:val="00AA0C82"/>
    <w:rsid w:val="00AA3286"/>
    <w:rsid w:val="00AB2236"/>
    <w:rsid w:val="00AB5703"/>
    <w:rsid w:val="00AB650D"/>
    <w:rsid w:val="00AB765F"/>
    <w:rsid w:val="00AB7A05"/>
    <w:rsid w:val="00AC3C34"/>
    <w:rsid w:val="00AC453A"/>
    <w:rsid w:val="00AD76E3"/>
    <w:rsid w:val="00AE3749"/>
    <w:rsid w:val="00B16AA5"/>
    <w:rsid w:val="00B43CE1"/>
    <w:rsid w:val="00B47D8D"/>
    <w:rsid w:val="00B6328A"/>
    <w:rsid w:val="00B64495"/>
    <w:rsid w:val="00B74942"/>
    <w:rsid w:val="00B74CCF"/>
    <w:rsid w:val="00B8017E"/>
    <w:rsid w:val="00B807B2"/>
    <w:rsid w:val="00B93AB4"/>
    <w:rsid w:val="00BA6532"/>
    <w:rsid w:val="00BA7E71"/>
    <w:rsid w:val="00BB3FAC"/>
    <w:rsid w:val="00BB7284"/>
    <w:rsid w:val="00BC0628"/>
    <w:rsid w:val="00BD2B8F"/>
    <w:rsid w:val="00BE54BB"/>
    <w:rsid w:val="00BE5E85"/>
    <w:rsid w:val="00BF7B57"/>
    <w:rsid w:val="00C1424D"/>
    <w:rsid w:val="00C148F0"/>
    <w:rsid w:val="00C15D55"/>
    <w:rsid w:val="00C237CC"/>
    <w:rsid w:val="00C33C51"/>
    <w:rsid w:val="00C3583F"/>
    <w:rsid w:val="00C41720"/>
    <w:rsid w:val="00C42285"/>
    <w:rsid w:val="00C43A23"/>
    <w:rsid w:val="00C452CE"/>
    <w:rsid w:val="00C46173"/>
    <w:rsid w:val="00C470BF"/>
    <w:rsid w:val="00C65188"/>
    <w:rsid w:val="00C744DF"/>
    <w:rsid w:val="00C80C3B"/>
    <w:rsid w:val="00C82608"/>
    <w:rsid w:val="00C84320"/>
    <w:rsid w:val="00CA2599"/>
    <w:rsid w:val="00CA7A1D"/>
    <w:rsid w:val="00CA7A7A"/>
    <w:rsid w:val="00CA7FDE"/>
    <w:rsid w:val="00CB52A1"/>
    <w:rsid w:val="00CB5E43"/>
    <w:rsid w:val="00CB6798"/>
    <w:rsid w:val="00CC02D5"/>
    <w:rsid w:val="00CC6A53"/>
    <w:rsid w:val="00CD206F"/>
    <w:rsid w:val="00CD705A"/>
    <w:rsid w:val="00CE1B3D"/>
    <w:rsid w:val="00CE1B66"/>
    <w:rsid w:val="00CE2134"/>
    <w:rsid w:val="00CE5B92"/>
    <w:rsid w:val="00CE7143"/>
    <w:rsid w:val="00CF0A88"/>
    <w:rsid w:val="00CF3614"/>
    <w:rsid w:val="00CF53B5"/>
    <w:rsid w:val="00D051B7"/>
    <w:rsid w:val="00D11FED"/>
    <w:rsid w:val="00D12DD2"/>
    <w:rsid w:val="00D27DB0"/>
    <w:rsid w:val="00D512F7"/>
    <w:rsid w:val="00D5173D"/>
    <w:rsid w:val="00D524FA"/>
    <w:rsid w:val="00D5788C"/>
    <w:rsid w:val="00D61AF5"/>
    <w:rsid w:val="00D667AB"/>
    <w:rsid w:val="00D776AD"/>
    <w:rsid w:val="00D92FE2"/>
    <w:rsid w:val="00DA23E0"/>
    <w:rsid w:val="00DA3A31"/>
    <w:rsid w:val="00DA7E92"/>
    <w:rsid w:val="00DC0D1B"/>
    <w:rsid w:val="00DC1DDB"/>
    <w:rsid w:val="00DD03F8"/>
    <w:rsid w:val="00DE07B4"/>
    <w:rsid w:val="00DE4ABB"/>
    <w:rsid w:val="00DF47E1"/>
    <w:rsid w:val="00E00CB4"/>
    <w:rsid w:val="00E02B7B"/>
    <w:rsid w:val="00E07788"/>
    <w:rsid w:val="00E077F0"/>
    <w:rsid w:val="00E15AAC"/>
    <w:rsid w:val="00E16183"/>
    <w:rsid w:val="00E20F7E"/>
    <w:rsid w:val="00E31ED9"/>
    <w:rsid w:val="00E36F17"/>
    <w:rsid w:val="00E36F75"/>
    <w:rsid w:val="00E41D7A"/>
    <w:rsid w:val="00E42920"/>
    <w:rsid w:val="00E4670F"/>
    <w:rsid w:val="00E544DF"/>
    <w:rsid w:val="00E61DBD"/>
    <w:rsid w:val="00E71D5E"/>
    <w:rsid w:val="00E73A6F"/>
    <w:rsid w:val="00E83F02"/>
    <w:rsid w:val="00E903E5"/>
    <w:rsid w:val="00E971BB"/>
    <w:rsid w:val="00EA5D86"/>
    <w:rsid w:val="00EB4520"/>
    <w:rsid w:val="00EB6AC1"/>
    <w:rsid w:val="00EC63DC"/>
    <w:rsid w:val="00ED06B7"/>
    <w:rsid w:val="00ED7781"/>
    <w:rsid w:val="00EF1791"/>
    <w:rsid w:val="00EF5EB2"/>
    <w:rsid w:val="00F05E5F"/>
    <w:rsid w:val="00F103F5"/>
    <w:rsid w:val="00F13B00"/>
    <w:rsid w:val="00F241D7"/>
    <w:rsid w:val="00F252AE"/>
    <w:rsid w:val="00F31D86"/>
    <w:rsid w:val="00F414D1"/>
    <w:rsid w:val="00F43767"/>
    <w:rsid w:val="00F661D4"/>
    <w:rsid w:val="00F66D6B"/>
    <w:rsid w:val="00F67AB1"/>
    <w:rsid w:val="00F90421"/>
    <w:rsid w:val="00F964FC"/>
    <w:rsid w:val="00FA0E55"/>
    <w:rsid w:val="00FA437B"/>
    <w:rsid w:val="00FB3FE1"/>
    <w:rsid w:val="00FB5F9B"/>
    <w:rsid w:val="00FC0B56"/>
    <w:rsid w:val="00FC64F4"/>
    <w:rsid w:val="00FF3280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4D1"/>
    <w:pPr>
      <w:keepNext/>
      <w:jc w:val="both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F414D1"/>
    <w:pPr>
      <w:keepNext/>
      <w:jc w:val="center"/>
      <w:outlineLvl w:val="1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888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"/>
    <w:basedOn w:val="a"/>
    <w:rsid w:val="006C5AA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6E0F72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E0F72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F414D1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414D1"/>
    <w:rPr>
      <w:b/>
      <w:bCs/>
      <w:sz w:val="28"/>
      <w:szCs w:val="24"/>
    </w:rPr>
  </w:style>
  <w:style w:type="paragraph" w:styleId="a7">
    <w:name w:val="Body Text Indent"/>
    <w:basedOn w:val="a"/>
    <w:link w:val="a8"/>
    <w:rsid w:val="00F414D1"/>
    <w:pPr>
      <w:ind w:firstLine="709"/>
      <w:jc w:val="both"/>
    </w:pPr>
    <w:rPr>
      <w:b/>
      <w:bCs/>
      <w:lang/>
    </w:rPr>
  </w:style>
  <w:style w:type="character" w:customStyle="1" w:styleId="a8">
    <w:name w:val="Основной текст с отступом Знак"/>
    <w:link w:val="a7"/>
    <w:rsid w:val="00F414D1"/>
    <w:rPr>
      <w:b/>
      <w:bCs/>
      <w:sz w:val="24"/>
      <w:szCs w:val="24"/>
    </w:rPr>
  </w:style>
  <w:style w:type="paragraph" w:customStyle="1" w:styleId="ConsPlusNormal">
    <w:name w:val="ConsPlusNormal"/>
    <w:rsid w:val="00F414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spacing0">
    <w:name w:val="msonospacing"/>
    <w:basedOn w:val="a"/>
    <w:rsid w:val="00F414D1"/>
    <w:pPr>
      <w:spacing w:before="100" w:beforeAutospacing="1" w:after="100" w:afterAutospacing="1"/>
    </w:pPr>
  </w:style>
  <w:style w:type="paragraph" w:styleId="a9">
    <w:name w:val="header"/>
    <w:basedOn w:val="a"/>
    <w:rsid w:val="0093735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3735F"/>
  </w:style>
  <w:style w:type="paragraph" w:styleId="ab">
    <w:name w:val="footer"/>
    <w:basedOn w:val="a"/>
    <w:link w:val="ac"/>
    <w:uiPriority w:val="99"/>
    <w:rsid w:val="009C6B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6B02"/>
    <w:rPr>
      <w:sz w:val="24"/>
      <w:szCs w:val="24"/>
    </w:rPr>
  </w:style>
  <w:style w:type="character" w:customStyle="1" w:styleId="A40">
    <w:name w:val="A4"/>
    <w:uiPriority w:val="99"/>
    <w:rsid w:val="0032622B"/>
    <w:rPr>
      <w:rFonts w:ascii="NewtonC" w:hAnsi="NewtonC" w:cs="NewtonC" w:hint="default"/>
      <w:color w:val="000000"/>
      <w:sz w:val="26"/>
      <w:szCs w:val="26"/>
    </w:rPr>
  </w:style>
  <w:style w:type="paragraph" w:customStyle="1" w:styleId="Default">
    <w:name w:val="Default"/>
    <w:rsid w:val="000546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A4E8-A838-49FE-ACBA-E07B88D0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</cp:lastModifiedBy>
  <cp:revision>4</cp:revision>
  <cp:lastPrinted>2016-03-31T11:26:00Z</cp:lastPrinted>
  <dcterms:created xsi:type="dcterms:W3CDTF">2016-03-31T11:25:00Z</dcterms:created>
  <dcterms:modified xsi:type="dcterms:W3CDTF">2016-03-31T11:37:00Z</dcterms:modified>
</cp:coreProperties>
</file>