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6" w:rsidRDefault="00291376" w:rsidP="00291376">
      <w:pPr>
        <w:pStyle w:val="a6"/>
        <w:ind w:left="-142"/>
        <w:jc w:val="left"/>
      </w:pPr>
      <w:r>
        <w:br w:type="textWrapping" w:clear="all"/>
      </w:r>
    </w:p>
    <w:p w:rsidR="00291376" w:rsidRDefault="00291376" w:rsidP="00291376">
      <w:pPr>
        <w:pStyle w:val="a6"/>
        <w:ind w:left="-142"/>
      </w:pPr>
    </w:p>
    <w:p w:rsidR="00291376" w:rsidRDefault="00291376" w:rsidP="00291376">
      <w:pPr>
        <w:pStyle w:val="a6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291376" w:rsidRDefault="00291376" w:rsidP="00291376">
      <w:pPr>
        <w:pStyle w:val="3"/>
        <w:rPr>
          <w:b/>
          <w:sz w:val="40"/>
          <w:szCs w:val="40"/>
        </w:rPr>
      </w:pPr>
    </w:p>
    <w:p w:rsidR="00291376" w:rsidRDefault="00291376" w:rsidP="00291376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91376" w:rsidRDefault="00291376" w:rsidP="00291376">
      <w:pPr>
        <w:pStyle w:val="a6"/>
        <w:rPr>
          <w:b w:val="0"/>
          <w:sz w:val="24"/>
          <w:szCs w:val="24"/>
        </w:rPr>
      </w:pPr>
      <w:r>
        <w:t xml:space="preserve">  </w:t>
      </w:r>
    </w:p>
    <w:p w:rsidR="00291376" w:rsidRDefault="00291376" w:rsidP="00291376">
      <w:pPr>
        <w:rPr>
          <w:sz w:val="28"/>
          <w:szCs w:val="28"/>
        </w:rPr>
      </w:pPr>
    </w:p>
    <w:p w:rsidR="00291376" w:rsidRPr="00B7554B" w:rsidRDefault="00291376" w:rsidP="00291376">
      <w:pPr>
        <w:tabs>
          <w:tab w:val="left" w:pos="4215"/>
        </w:tabs>
        <w:rPr>
          <w:sz w:val="28"/>
          <w:szCs w:val="28"/>
          <w:u w:val="single"/>
        </w:rPr>
      </w:pPr>
      <w:r w:rsidRPr="00B7554B">
        <w:rPr>
          <w:sz w:val="28"/>
          <w:szCs w:val="28"/>
        </w:rPr>
        <w:t xml:space="preserve">                  </w:t>
      </w:r>
      <w:r w:rsidR="00B7554B" w:rsidRPr="00B7554B">
        <w:rPr>
          <w:sz w:val="28"/>
          <w:szCs w:val="28"/>
        </w:rPr>
        <w:t>19.01.2018</w:t>
      </w:r>
      <w:r w:rsidRPr="00B7554B">
        <w:rPr>
          <w:sz w:val="28"/>
          <w:szCs w:val="28"/>
        </w:rPr>
        <w:t xml:space="preserve">   </w:t>
      </w:r>
      <w:r w:rsidR="00B7554B" w:rsidRPr="00B7554B">
        <w:rPr>
          <w:sz w:val="28"/>
          <w:szCs w:val="28"/>
        </w:rPr>
        <w:t>№ 53</w:t>
      </w:r>
    </w:p>
    <w:p w:rsidR="00291376" w:rsidRDefault="005304FD" w:rsidP="00291376">
      <w:r>
        <w:pict>
          <v:line id="_x0000_s1026" style="position:absolute;z-index:251655168" from="264pt,11.3pt" to="264pt,20.3pt"/>
        </w:pict>
      </w:r>
      <w:r>
        <w:pict>
          <v:line id="_x0000_s1027" style="position:absolute;z-index:251656192" from="246pt,11.3pt" to="264pt,11.3pt"/>
        </w:pict>
      </w:r>
      <w:r>
        <w:pict>
          <v:line id="_x0000_s1028" style="position:absolute;z-index:251657216" from="42pt,11.3pt" to="60pt,11.3pt"/>
        </w:pict>
      </w:r>
      <w:r>
        <w:pict>
          <v:line id="_x0000_s1029" style="position:absolute;z-index:251658240" from="42pt,11.3pt" to="42pt,20.3pt"/>
        </w:pict>
      </w:r>
      <w:r>
        <w:pict>
          <v:line id="_x0000_s1030" style="position:absolute;z-index:251659264" from="37.35pt,1.6pt" to="136.35pt,1.6pt"/>
        </w:pict>
      </w:r>
      <w:r>
        <w:pict>
          <v:line id="_x0000_s1031" style="position:absolute;z-index:251660288" from="154.35pt,1.6pt" to="208.35pt,1.6pt"/>
        </w:pict>
      </w:r>
      <w:r w:rsidR="00291376">
        <w:t xml:space="preserve">                            с. Кичменгский Городок</w:t>
      </w:r>
    </w:p>
    <w:p w:rsidR="00291376" w:rsidRDefault="00291376" w:rsidP="00291376">
      <w:pPr>
        <w:shd w:val="clear" w:color="auto" w:fill="FFFFFF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91376" w:rsidRPr="00291376" w:rsidRDefault="00291376" w:rsidP="00291376">
      <w:pPr>
        <w:shd w:val="clear" w:color="auto" w:fill="FFFFFF"/>
        <w:ind w:left="14" w:right="2913"/>
        <w:rPr>
          <w:sz w:val="24"/>
          <w:szCs w:val="24"/>
        </w:rPr>
      </w:pPr>
      <w:r w:rsidRPr="00291376">
        <w:rPr>
          <w:sz w:val="24"/>
          <w:szCs w:val="24"/>
        </w:rPr>
        <w:t xml:space="preserve">О внесении изменений в постановление </w:t>
      </w:r>
    </w:p>
    <w:p w:rsidR="00291376" w:rsidRPr="00291376" w:rsidRDefault="00B7554B" w:rsidP="00291376">
      <w:pPr>
        <w:shd w:val="clear" w:color="auto" w:fill="FFFFFF"/>
        <w:ind w:left="14" w:right="2913"/>
        <w:rPr>
          <w:sz w:val="24"/>
          <w:szCs w:val="24"/>
        </w:rPr>
      </w:pPr>
      <w:r>
        <w:rPr>
          <w:sz w:val="24"/>
          <w:szCs w:val="24"/>
        </w:rPr>
        <w:t>а</w:t>
      </w:r>
      <w:r w:rsidR="00291376" w:rsidRPr="00291376">
        <w:rPr>
          <w:sz w:val="24"/>
          <w:szCs w:val="24"/>
        </w:rPr>
        <w:t>дминистрации района от 25.01.2016 года №</w:t>
      </w:r>
      <w:r>
        <w:rPr>
          <w:sz w:val="24"/>
          <w:szCs w:val="24"/>
        </w:rPr>
        <w:t xml:space="preserve"> </w:t>
      </w:r>
      <w:r w:rsidR="00291376" w:rsidRPr="00291376">
        <w:rPr>
          <w:sz w:val="24"/>
          <w:szCs w:val="24"/>
        </w:rPr>
        <w:t>50.</w:t>
      </w:r>
    </w:p>
    <w:p w:rsidR="00291376" w:rsidRPr="00291376" w:rsidRDefault="00291376" w:rsidP="00291376">
      <w:pPr>
        <w:shd w:val="clear" w:color="auto" w:fill="FFFFFF"/>
        <w:ind w:left="14" w:right="2913"/>
        <w:rPr>
          <w:sz w:val="24"/>
          <w:szCs w:val="24"/>
        </w:rPr>
      </w:pPr>
    </w:p>
    <w:p w:rsidR="00291376" w:rsidRDefault="00291376" w:rsidP="00291376">
      <w:pPr>
        <w:shd w:val="clear" w:color="auto" w:fill="FFFFFF"/>
        <w:ind w:right="2913"/>
        <w:rPr>
          <w:sz w:val="28"/>
          <w:szCs w:val="28"/>
        </w:rPr>
      </w:pPr>
    </w:p>
    <w:p w:rsidR="00291376" w:rsidRPr="00291376" w:rsidRDefault="000D7356" w:rsidP="0029137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1039D">
        <w:rPr>
          <w:sz w:val="24"/>
          <w:szCs w:val="24"/>
        </w:rPr>
        <w:t>целях реализации на те</w:t>
      </w:r>
      <w:r>
        <w:rPr>
          <w:sz w:val="24"/>
          <w:szCs w:val="24"/>
        </w:rPr>
        <w:t>рритории района федерального приоритетного проекта «Обеспечение качества жилищно-коммунальных услуг</w:t>
      </w:r>
      <w:r w:rsidR="0031039D">
        <w:rPr>
          <w:sz w:val="24"/>
          <w:szCs w:val="24"/>
        </w:rPr>
        <w:t>», утвержденного  на заседании президиума Совета при президенте Российской Федерации по стратегическому развитию и приоритетным проектам</w:t>
      </w:r>
    </w:p>
    <w:p w:rsidR="00291376" w:rsidRPr="00291376" w:rsidRDefault="00291376" w:rsidP="00291376">
      <w:pPr>
        <w:pStyle w:val="a8"/>
        <w:rPr>
          <w:b/>
          <w:sz w:val="24"/>
          <w:szCs w:val="24"/>
        </w:rPr>
      </w:pPr>
      <w:r w:rsidRPr="00291376">
        <w:rPr>
          <w:sz w:val="24"/>
          <w:szCs w:val="24"/>
        </w:rPr>
        <w:tab/>
        <w:t xml:space="preserve">Администрация  района </w:t>
      </w:r>
      <w:r w:rsidRPr="00291376">
        <w:rPr>
          <w:b/>
          <w:sz w:val="24"/>
          <w:szCs w:val="24"/>
        </w:rPr>
        <w:t>ПОСТАНОВЛЯЕТ:</w:t>
      </w:r>
    </w:p>
    <w:p w:rsidR="00291376" w:rsidRPr="00291376" w:rsidRDefault="00291376" w:rsidP="00291376">
      <w:pPr>
        <w:pStyle w:val="a8"/>
        <w:rPr>
          <w:b/>
          <w:sz w:val="24"/>
          <w:szCs w:val="24"/>
        </w:rPr>
      </w:pPr>
    </w:p>
    <w:p w:rsidR="004405D6" w:rsidRDefault="004405D6" w:rsidP="0029137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1376" w:rsidRPr="00291376">
        <w:rPr>
          <w:sz w:val="24"/>
          <w:szCs w:val="24"/>
        </w:rPr>
        <w:t>Внести в п</w:t>
      </w:r>
      <w:r w:rsidR="00291376">
        <w:rPr>
          <w:sz w:val="24"/>
          <w:szCs w:val="24"/>
        </w:rPr>
        <w:t>остановление Администрации район</w:t>
      </w:r>
      <w:r w:rsidR="00291376" w:rsidRPr="00291376">
        <w:rPr>
          <w:sz w:val="24"/>
          <w:szCs w:val="24"/>
        </w:rPr>
        <w:t>а от 25 января 2016 года №50 «Об утверждении (дорожной карты) комплекса мер по развитию жилищно-коммунального хозяйства Кичменгско-Городецкого муниципального района»</w:t>
      </w:r>
      <w:r w:rsidR="00291376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:rsidR="004405D6" w:rsidRDefault="004405D6" w:rsidP="00291376">
      <w:pPr>
        <w:pStyle w:val="a8"/>
        <w:rPr>
          <w:sz w:val="24"/>
          <w:szCs w:val="24"/>
        </w:rPr>
      </w:pPr>
      <w:r>
        <w:rPr>
          <w:sz w:val="24"/>
          <w:szCs w:val="24"/>
        </w:rPr>
        <w:t>1.1. В пункте 1 слова «</w:t>
      </w:r>
      <w:r w:rsidRPr="00291376">
        <w:rPr>
          <w:sz w:val="24"/>
          <w:szCs w:val="24"/>
        </w:rPr>
        <w:t>прилагаемый Комплекс мер («дорожную карту») по развитию жилищно-коммунального хозяйства Кичменгско-Городецкого муниципального район</w:t>
      </w:r>
      <w:r>
        <w:rPr>
          <w:sz w:val="24"/>
          <w:szCs w:val="24"/>
        </w:rPr>
        <w:t>а» заменить словами «прилагаемую целевую модель («дорожную карту») по развитию жилищно-коммунального хозяйства Кичменгско-Городецкого муниципального района на 2018-2020 годы»</w:t>
      </w:r>
    </w:p>
    <w:p w:rsidR="00291376" w:rsidRDefault="004405D6" w:rsidP="00291376">
      <w:pPr>
        <w:pStyle w:val="a8"/>
        <w:rPr>
          <w:sz w:val="24"/>
          <w:szCs w:val="24"/>
        </w:rPr>
      </w:pPr>
      <w:r>
        <w:rPr>
          <w:sz w:val="24"/>
          <w:szCs w:val="24"/>
        </w:rPr>
        <w:t>1.2. Приложение, утвержденное указанным постановлением, изложить в новой редакции согласно приложению к настоящему постановлению.</w:t>
      </w:r>
    </w:p>
    <w:p w:rsidR="004405D6" w:rsidRDefault="004405D6" w:rsidP="00291376">
      <w:pPr>
        <w:pStyle w:val="a8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принятия.</w:t>
      </w:r>
    </w:p>
    <w:p w:rsidR="003432BF" w:rsidRPr="003432BF" w:rsidRDefault="003432BF" w:rsidP="003432B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разместить на официальном сайте Кичменгско-Городецкого муниципального района в  </w:t>
      </w:r>
      <w:r w:rsidRPr="003432BF">
        <w:rPr>
          <w:color w:val="000000"/>
          <w:sz w:val="24"/>
          <w:szCs w:val="24"/>
        </w:rPr>
        <w:t xml:space="preserve"> информационно-телекоммуникационной сети интернет.</w:t>
      </w:r>
    </w:p>
    <w:p w:rsidR="003432BF" w:rsidRDefault="003432BF" w:rsidP="00291376">
      <w:pPr>
        <w:pStyle w:val="a8"/>
        <w:rPr>
          <w:sz w:val="24"/>
          <w:szCs w:val="24"/>
        </w:rPr>
      </w:pPr>
    </w:p>
    <w:p w:rsidR="003432BF" w:rsidRPr="00291376" w:rsidRDefault="003432BF" w:rsidP="00291376">
      <w:pPr>
        <w:pStyle w:val="a8"/>
        <w:rPr>
          <w:sz w:val="24"/>
          <w:szCs w:val="24"/>
        </w:rPr>
      </w:pPr>
    </w:p>
    <w:p w:rsidR="00291376" w:rsidRPr="00291376" w:rsidRDefault="00291376" w:rsidP="00291376">
      <w:pPr>
        <w:pStyle w:val="a8"/>
        <w:rPr>
          <w:b/>
          <w:sz w:val="24"/>
          <w:szCs w:val="24"/>
        </w:rPr>
      </w:pPr>
    </w:p>
    <w:p w:rsidR="00291376" w:rsidRPr="00291376" w:rsidRDefault="00291376" w:rsidP="00291376">
      <w:pPr>
        <w:pStyle w:val="a8"/>
        <w:rPr>
          <w:sz w:val="24"/>
          <w:szCs w:val="24"/>
        </w:rPr>
      </w:pPr>
    </w:p>
    <w:p w:rsidR="00291376" w:rsidRPr="00291376" w:rsidRDefault="00291376" w:rsidP="00291376">
      <w:pPr>
        <w:pStyle w:val="a8"/>
        <w:rPr>
          <w:sz w:val="24"/>
          <w:szCs w:val="24"/>
        </w:rPr>
      </w:pPr>
    </w:p>
    <w:p w:rsidR="00291376" w:rsidRPr="004405D6" w:rsidRDefault="00291376" w:rsidP="00291376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4405D6">
        <w:rPr>
          <w:sz w:val="24"/>
          <w:szCs w:val="24"/>
        </w:rPr>
        <w:t>Руководитель</w:t>
      </w:r>
      <w:r w:rsidRPr="004405D6">
        <w:rPr>
          <w:sz w:val="24"/>
          <w:szCs w:val="24"/>
        </w:rPr>
        <w:t xml:space="preserve"> администрации  района                                     </w:t>
      </w:r>
      <w:r w:rsidR="004405D6">
        <w:rPr>
          <w:sz w:val="24"/>
          <w:szCs w:val="24"/>
        </w:rPr>
        <w:t xml:space="preserve">               С.А.Ордин</w:t>
      </w:r>
      <w:r w:rsidRPr="004405D6">
        <w:rPr>
          <w:sz w:val="24"/>
          <w:szCs w:val="24"/>
        </w:rPr>
        <w:t xml:space="preserve">                                                             </w:t>
      </w:r>
    </w:p>
    <w:p w:rsidR="00291376" w:rsidRPr="004405D6" w:rsidRDefault="00291376" w:rsidP="00291376">
      <w:pPr>
        <w:shd w:val="clear" w:color="auto" w:fill="FFFFFF"/>
        <w:jc w:val="both"/>
        <w:rPr>
          <w:sz w:val="24"/>
          <w:szCs w:val="24"/>
        </w:rPr>
      </w:pPr>
    </w:p>
    <w:p w:rsidR="00291376" w:rsidRDefault="00291376" w:rsidP="00291376">
      <w:pPr>
        <w:shd w:val="clear" w:color="auto" w:fill="FFFFFF"/>
        <w:jc w:val="both"/>
      </w:pPr>
    </w:p>
    <w:p w:rsidR="00291376" w:rsidRDefault="00291376" w:rsidP="00291376">
      <w:pPr>
        <w:shd w:val="clear" w:color="auto" w:fill="FFFFFF"/>
        <w:jc w:val="both"/>
      </w:pPr>
    </w:p>
    <w:p w:rsidR="00291376" w:rsidRDefault="00291376" w:rsidP="00356639">
      <w:pPr>
        <w:jc w:val="right"/>
        <w:sectPr w:rsidR="00291376" w:rsidSect="002913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376" w:rsidRDefault="00291376" w:rsidP="00356639">
      <w:pPr>
        <w:jc w:val="right"/>
      </w:pPr>
    </w:p>
    <w:p w:rsidR="00356639" w:rsidRDefault="00356639" w:rsidP="00356639">
      <w:pPr>
        <w:jc w:val="right"/>
      </w:pPr>
    </w:p>
    <w:p w:rsidR="00356639" w:rsidRDefault="00356639" w:rsidP="00356639">
      <w:pPr>
        <w:jc w:val="right"/>
      </w:pPr>
    </w:p>
    <w:p w:rsidR="00B60110" w:rsidRDefault="00356639" w:rsidP="00B601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модель</w:t>
      </w:r>
      <w:r w:rsidR="00B60110">
        <w:rPr>
          <w:rFonts w:ascii="Times New Roman" w:hAnsi="Times New Roman" w:cs="Times New Roman"/>
          <w:b/>
          <w:sz w:val="28"/>
          <w:szCs w:val="28"/>
        </w:rPr>
        <w:t xml:space="preserve"> («дорожная карта») по развитию </w:t>
      </w:r>
    </w:p>
    <w:p w:rsidR="00B60110" w:rsidRDefault="00B60110" w:rsidP="00B601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Кичменгско-Городецкого муниципального района на 2018-2020 годы</w:t>
      </w:r>
    </w:p>
    <w:p w:rsidR="00B60110" w:rsidRDefault="00B60110" w:rsidP="00B601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967"/>
        <w:gridCol w:w="2951"/>
        <w:gridCol w:w="2707"/>
        <w:gridCol w:w="2579"/>
        <w:gridCol w:w="1833"/>
        <w:gridCol w:w="1984"/>
      </w:tblGrid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Наименование </w:t>
            </w:r>
          </w:p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мероприятия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Ожидаемый </w:t>
            </w:r>
          </w:p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результат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Механизм </w:t>
            </w:r>
          </w:p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реализации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Индикаторы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Ответственные</w:t>
            </w:r>
          </w:p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исполнители</w:t>
            </w:r>
          </w:p>
        </w:tc>
      </w:tr>
      <w:tr w:rsidR="00B60110" w:rsidTr="00B60110">
        <w:trPr>
          <w:trHeight w:hRule="exact"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7</w:t>
            </w:r>
          </w:p>
        </w:tc>
      </w:tr>
      <w:tr w:rsidR="00B60110" w:rsidTr="00B60110">
        <w:trPr>
          <w:trHeight w:val="284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I. Обеспечение модернизации коммунальной инфраструктуры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Завершение процесса разработки и утверждения программ комплексного развития систем коммунальной инфраструктуры (далее – ПКР), а также схем водоснабжения и водоотведения </w:t>
            </w:r>
            <w:r>
              <w:rPr>
                <w:sz w:val="22"/>
                <w:szCs w:val="22"/>
              </w:rPr>
              <w:t xml:space="preserve"> (перечень поручений Президента Российской Федерации от 9 августа 2015 года № Пр-1608,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распоряжение</w:t>
              </w:r>
            </w:hyperlink>
            <w:r>
              <w:rPr>
                <w:sz w:val="22"/>
                <w:szCs w:val="22"/>
              </w:rPr>
              <w:t xml:space="preserve"> Правительства Российской Федерации от 22 августа 2011 года № 1493-р)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обеспечение корректной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реализации этапа утверждения схем водоснабжения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и водоотведения с учетом потребностей в развитии района;</w:t>
            </w:r>
          </w:p>
          <w:p w:rsidR="00B60110" w:rsidRDefault="00B6011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создание условий для привлечения инвестиций в сферы водоснабжения и водоотведения, теплоснабжения района;</w:t>
            </w:r>
          </w:p>
          <w:p w:rsidR="00B60110" w:rsidRDefault="00B6011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оптимизация расходов на реализацию схем водоснабжения и водоотведения, теплоснабжения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Федерального </w:t>
            </w:r>
            <w:hyperlink r:id="rId7" w:history="1">
              <w:r>
                <w:rPr>
                  <w:rStyle w:val="a5"/>
                  <w:sz w:val="22"/>
                  <w:szCs w:val="22"/>
                </w:rPr>
                <w:t>закона</w:t>
              </w:r>
            </w:hyperlink>
            <w:r>
              <w:rPr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hyperlink r:id="rId8" w:history="1">
              <w:r>
                <w:rPr>
                  <w:rStyle w:val="a5"/>
                  <w:sz w:val="22"/>
                  <w:szCs w:val="22"/>
                </w:rPr>
                <w:t>постановления</w:t>
              </w:r>
            </w:hyperlink>
            <w:r>
              <w:rPr>
                <w:sz w:val="22"/>
                <w:szCs w:val="22"/>
              </w:rPr>
              <w:t xml:space="preserve">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1) отношение количества м</w:t>
            </w:r>
            <w:r w:rsidR="003432BF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униципальных образований района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, в которых утверждены ПКР, к общему количеству муниципальных образований района, в которых должны быть утверждены ПКР (шт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., %);</w:t>
            </w:r>
            <w:proofErr w:type="gramEnd"/>
          </w:p>
          <w:p w:rsidR="00B60110" w:rsidRDefault="00B60110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2) количество (шт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., %)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муниципальных образований района, в которых разработаны схемы водоснабжения и водоотведения, теплоснабжения к общему количеству муниципальных образований района, в которых такие схемы должны быть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разработаны (с разбивкой по отраслям)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352787" w:rsidRDefault="00352787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 w:rsidRPr="00352787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до 31 января 2018</w:t>
            </w:r>
            <w:r w:rsidR="00B60110" w:rsidRPr="00352787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года,</w:t>
            </w:r>
          </w:p>
          <w:p w:rsidR="00B60110" w:rsidRDefault="00B60110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далее – актуализация по мере необходимости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работ по выявлению объектов теплоснабжения, централизованных систем водоснабжения и водоотведения </w:t>
            </w:r>
            <w:r>
              <w:rPr>
                <w:sz w:val="22"/>
                <w:szCs w:val="22"/>
              </w:rPr>
              <w:t xml:space="preserve"> муниципальных унит</w:t>
            </w:r>
            <w:r w:rsidR="003432BF">
              <w:rPr>
                <w:sz w:val="22"/>
                <w:szCs w:val="22"/>
              </w:rPr>
              <w:t xml:space="preserve">арных предприятий (далее </w:t>
            </w:r>
            <w:r>
              <w:rPr>
                <w:sz w:val="22"/>
                <w:szCs w:val="22"/>
              </w:rPr>
              <w:t xml:space="preserve"> МУП)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 в отношении которых ранее не было проведено техническое обследование в установленном федеральными законами от 7 декабря 2011 года № 416-ФЗ «О водоснабжении и водоотведении» и от 27 июля 2010 года № 190-ФЗ «О теплоснабжении» порядке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создание условий для определения технических характеристик и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 объектов теплоснабжения, централизованных систем водоснабжения и водоотведения, в отношении которых ранее не было проведено техническое обследование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сбор предоставляемых органами местного самоуправления данных об объектах теплоснабжения, централизованных систем водоснабжения и водоотведения, в отношении которых ранее не было проведено техническое обследование, в установленном федеральными законами от 7 декабря 2011 года № 416-ФЗ «О водоснабжении и водоотведении» и от 27 июля 2010 года № 190-ФЗ «О теплоснабжении» порядке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количество объектов теплоснабжения, централизованных систем водоснабжения и водоотведения, в отношении которых ранее не было проведено техническое обследование (шт.)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до 1 марта 2018, далее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 w:rsidP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Разработка планов-графиков проведения технического обследования объектов теплоснабжения, централизованных систем водоснабжения и водоотведения </w:t>
            </w:r>
            <w:r>
              <w:rPr>
                <w:sz w:val="22"/>
                <w:szCs w:val="22"/>
              </w:rPr>
              <w:t xml:space="preserve"> МУП</w:t>
            </w:r>
            <w:r>
              <w:rPr>
                <w:rFonts w:eastAsia="Calibri"/>
                <w:bCs/>
                <w:sz w:val="22"/>
                <w:szCs w:val="22"/>
              </w:rPr>
              <w:t>, в отношении которых ранее не было проведено техническое обследование;</w:t>
            </w:r>
          </w:p>
          <w:p w:rsidR="00B60110" w:rsidRDefault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публикация планов-графиков на официальном сайте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создание условий для определения технических характеристик и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 объектов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теплоснабжения, централизованных систем водоснабжения и водоотведения, в отношении которых ранее не было проведено техническое обследование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разработка и утверждение органами местного самоуправления планов-графиков проведения технического обследования объектов теплоснабжения, централизованных систем водоснабжения и водоотведения</w:t>
            </w:r>
            <w:r w:rsidR="003432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МУП</w:t>
            </w:r>
            <w:r>
              <w:rPr>
                <w:rFonts w:eastAsia="Calibri"/>
                <w:bCs/>
                <w:sz w:val="22"/>
                <w:szCs w:val="22"/>
              </w:rPr>
              <w:t xml:space="preserve">, в отношении которых ранее не было проведено техническое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обследование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наличие в му</w:t>
            </w:r>
            <w:r w:rsidR="003432BF">
              <w:rPr>
                <w:rFonts w:eastAsia="Calibri"/>
                <w:bCs/>
                <w:sz w:val="22"/>
                <w:szCs w:val="22"/>
              </w:rPr>
              <w:t>ниципальных образованиях района</w:t>
            </w:r>
            <w:r>
              <w:rPr>
                <w:rFonts w:eastAsia="Calibri"/>
                <w:bCs/>
                <w:sz w:val="22"/>
                <w:szCs w:val="22"/>
              </w:rPr>
              <w:t xml:space="preserve"> соответствующих планов-графиков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до 1 апреля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 w:rsidP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rPr>
          <w:trHeight w:val="2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Мониторинг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реализации утвержденных планов-графиков проведения технического обследования объектов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теплоснабжения, централизованных систем вод</w:t>
            </w:r>
            <w:r w:rsidR="003432BF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оснабжения и водоотведения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МУП, утвержденных органами местного самоуправления области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актуализация информации о состоянии объектов теплоснабжения, систем централизованного водоснабжения и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отчеты органов местного самоуправления о реализации утвержденных планов-графиков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количество организаций, которые провели техническое обследование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., %) 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>от общего количества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постоянно до исполнения соответствующих планов-графиков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 w:rsidP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Проведение работ по выявлению бесхозяйных объектов жилищно-коммунального хозяйства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актуализация информации о бесхозяйных объектах жилищно-коммунального хозяйства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постановление Правительства области от 25 июня 2012 года № 694 «Об утверждении графиков государственной регистрации прав государственной и муниципальной собственности на объекты энергетики и коммунальной сферы, в том числе бесхозяйные объекты»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количество (шт.) выявленных бесхозяйных объектов жилищно-коммунального хозяйства по факту выявления на конец отчетного года;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2) количество (шт.) выявленных бесхозяйных объектов жилищно-коммунального хозяйства, права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собственности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на которые зарегистрированы, по факту регистрации на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конец отчетного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 w:rsidP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 xml:space="preserve">6.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Регистрация в установленном порядке прав собственности на объекты жилищно-коммунального хозяйства, в том числе на те, которые ранее были признаны бесхозяйными (перечень поручений Президента Российской Федерации от 9 августа 2015 года  № Пр-1608, распоряжение Правительства Российской Федерации от 22 августа 2011 года  № 1493-р)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создание условий для привлечения инвестиций в сферу жилищно-коммунального хозяйства области;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регистрация прав собственности на выявленные бесхозяйные объекты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постановление Правительства области от 25 июня 2012 года № 694 «Об утверждении графиков государственной регистрации прав  государственной и муниципальной собственности на объекты энергетики  и коммунальной сферы, в том числе бесхозяйные объекты»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E8063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отношение количества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.,</w:t>
            </w:r>
            <w:r w:rsidR="00B60110">
              <w:rPr>
                <w:rFonts w:eastAsia="Calibri"/>
                <w:bCs/>
                <w:sz w:val="22"/>
                <w:szCs w:val="22"/>
              </w:rPr>
              <w:t xml:space="preserve">%) </w:t>
            </w:r>
            <w:proofErr w:type="gramEnd"/>
            <w:r w:rsidR="00B60110">
              <w:rPr>
                <w:rFonts w:eastAsia="Calibri"/>
                <w:bCs/>
                <w:sz w:val="22"/>
                <w:szCs w:val="22"/>
              </w:rPr>
              <w:t xml:space="preserve">зарегистрированных в установленном порядке бесхозяйных объектов жилищно-коммунального хозяйства к общему количеству таких объектов, расположенных на территории </w:t>
            </w:r>
            <w:r w:rsidR="003432BF">
              <w:rPr>
                <w:rFonts w:eastAsia="Calibri"/>
                <w:bCs/>
                <w:sz w:val="22"/>
                <w:szCs w:val="22"/>
              </w:rPr>
              <w:t>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31 декабря 2018 года,</w:t>
            </w:r>
          </w:p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далее –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 w:rsidP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7.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>Завершение реализации графиков передачи в концессию объектов жилищно-ко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ммунального хозяйства всех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управление которыми было признано неэффективным (далее – график) по результатам оценки эффективности, проведенной в декабре 2014 года в соответствии с пунктом 19 Плана действий по привлечению в жилищно-коммунальное хозяйство частных инвестиций, утвержденного распоряжением Правительства Российской Федерации от 22 августа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2011 года № 1493-р </w:t>
            </w:r>
            <w:r>
              <w:rPr>
                <w:sz w:val="22"/>
                <w:szCs w:val="22"/>
              </w:rPr>
              <w:t>(перечень поручений Президента Российской Федерации от 9 августа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2015 года № Пр-1608, </w:t>
            </w:r>
            <w:hyperlink r:id="rId9" w:history="1">
              <w:r>
                <w:rPr>
                  <w:rStyle w:val="a5"/>
                  <w:sz w:val="22"/>
                  <w:szCs w:val="22"/>
                </w:rPr>
                <w:t>распоряжение</w:t>
              </w:r>
            </w:hyperlink>
            <w:r>
              <w:rPr>
                <w:sz w:val="22"/>
                <w:szCs w:val="22"/>
              </w:rPr>
              <w:t xml:space="preserve"> Правительства Российской Федерации от 22 августа 2011 года № 1493-р)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приток частных инвестиций в сферу жилищно-коммунального хозяйства;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сокращение бюджетной нагрузки на содержание объектов коммунальной инфраструктуры, закр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епленных за </w:t>
            </w:r>
            <w:proofErr w:type="gramStart"/>
            <w:r w:rsidR="003432BF">
              <w:rPr>
                <w:rFonts w:eastAsia="Calibri"/>
                <w:bCs/>
                <w:sz w:val="22"/>
                <w:szCs w:val="22"/>
              </w:rPr>
              <w:t>неэффективными</w:t>
            </w:r>
            <w:proofErr w:type="gramEnd"/>
            <w:r w:rsidR="003432BF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качества предоставляемых коммунальных услуг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обязательное участие субъекта Российской Федерации в качестве стороны концессионного соглашения;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возможность передачи в концессию имущественного комплекса в случае, когда только часть имущества зарегистрирована в установленном порядке, и учет затрат на регистрацию имущества в тарифах концессионера;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возможность учета при установлении концессионной платы долговых денежны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х обязательств 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муниципальных предприятий, имущество которых передается в концессию, возникших не позднее, чем за 2 года до решения о заключении концессионного соглашения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количество (шт., %) переданных в к</w:t>
            </w:r>
            <w:r w:rsidR="003432BF">
              <w:rPr>
                <w:rFonts w:eastAsia="Calibri"/>
                <w:bCs/>
                <w:sz w:val="22"/>
                <w:szCs w:val="22"/>
              </w:rPr>
              <w:t>онцессию неэффективных МУП</w:t>
            </w:r>
            <w:r>
              <w:rPr>
                <w:rFonts w:eastAsia="Calibri"/>
                <w:bCs/>
                <w:sz w:val="22"/>
                <w:szCs w:val="22"/>
              </w:rPr>
              <w:t>, включенных в график, к общему ко</w:t>
            </w:r>
            <w:r w:rsidR="003432BF">
              <w:rPr>
                <w:rFonts w:eastAsia="Calibri"/>
                <w:bCs/>
                <w:sz w:val="22"/>
                <w:szCs w:val="22"/>
              </w:rPr>
              <w:t>личеству неэффективных МУП</w:t>
            </w:r>
            <w:proofErr w:type="gramStart"/>
            <w:r w:rsidR="003432BF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включенных в график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31 декабря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 w:rsidP="00B60110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6060F5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Проведение на постоянной основе оценк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и эффективности управления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осуществляющими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деятельность в сферах водоснабжения и водоотведения, теплоснабжения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создание условий для привлечения инвестиций в сферу водоснабжения и водоотведения области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организация работы по прове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дению оценки эффективности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  и утверждением графика проведения данной работы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3432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1) количество (шт., %) </w:t>
            </w:r>
            <w:r w:rsidR="006060F5">
              <w:rPr>
                <w:rFonts w:eastAsia="Calibri"/>
                <w:bCs/>
                <w:sz w:val="22"/>
                <w:szCs w:val="22"/>
              </w:rPr>
              <w:t xml:space="preserve"> МУП в отношении которых проведена оценка эффективности, подготовлены соответствующие заключения по отн</w:t>
            </w:r>
            <w:r>
              <w:rPr>
                <w:rFonts w:eastAsia="Calibri"/>
                <w:bCs/>
                <w:sz w:val="22"/>
                <w:szCs w:val="22"/>
              </w:rPr>
              <w:t>ошению к общему количеству</w:t>
            </w:r>
            <w:r w:rsidR="006060F5">
              <w:rPr>
                <w:rFonts w:eastAsia="Calibri"/>
                <w:bCs/>
                <w:sz w:val="22"/>
                <w:szCs w:val="22"/>
              </w:rPr>
              <w:t xml:space="preserve"> МУП, фактически осуществляющих деятельность в сферах водоснабжения и водоотведения, теплоснабжения на территории области;</w:t>
            </w:r>
            <w:proofErr w:type="gramEnd"/>
          </w:p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количество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., %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) </w:t>
            </w:r>
            <w:proofErr w:type="gramEnd"/>
            <w:r w:rsidR="003432BF">
              <w:rPr>
                <w:rFonts w:eastAsia="Calibri"/>
                <w:bCs/>
                <w:sz w:val="22"/>
                <w:szCs w:val="22"/>
              </w:rPr>
              <w:t>выявленных неэффективных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 предприятий к общ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ему количеству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фактически осуществляющих деятельность в сферах водоснабжения и водоотведения, теплоснабжения на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территории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до 1 сентября 2018 года,</w:t>
            </w:r>
          </w:p>
          <w:p w:rsidR="006060F5" w:rsidRDefault="006060F5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далее – ежегодно (до 1 мая года, следующего за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отчетным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6060F5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Актуализация регионального графика передачи 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в концессию имущества всех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управление которыми было признано неэффективным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актуализированный график;</w:t>
            </w:r>
          </w:p>
          <w:p w:rsidR="006060F5" w:rsidRDefault="006060F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создание условий для привлечения инвестиций в сферу водоснабжения и водоотведения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график передачи объектов неэффективных предприятий в концессию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наличие актуализированного графика</w:t>
            </w:r>
          </w:p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>2) количес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тво (шт., %) неэффективных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включенных в график, к общему количеств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у выявленных неэффективных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осуществляющих деятельность в сферах водоснабжения и водоотведения, теплоснабжения на территории области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до 1 сентября 2018 года, далее – ежегодно (до 1 июня года, следующего за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отчетным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6060F5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10.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Размещение в открытом доступе актуализированного графика передачи ин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фраструктуры </w:t>
            </w:r>
            <w:proofErr w:type="gramStart"/>
            <w:r w:rsidR="003432BF">
              <w:rPr>
                <w:rFonts w:eastAsia="Calibri"/>
                <w:bCs/>
                <w:sz w:val="22"/>
                <w:szCs w:val="22"/>
              </w:rPr>
              <w:t>неэффективных</w:t>
            </w:r>
            <w:proofErr w:type="gramEnd"/>
            <w:r w:rsidR="003432BF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 в концессию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открытость информации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</w:t>
            </w:r>
            <w:proofErr w:type="gramEnd"/>
            <w:r w:rsidR="003432BF">
              <w:rPr>
                <w:rFonts w:eastAsia="Calibri"/>
                <w:bCs/>
                <w:sz w:val="22"/>
                <w:szCs w:val="22"/>
              </w:rPr>
              <w:t xml:space="preserve"> всех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управление которыми было признано неэффективным;</w:t>
            </w:r>
          </w:p>
          <w:p w:rsidR="006060F5" w:rsidRDefault="006060F5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развитие конкуренции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 w:rsidP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публикация на официальном сайте района актуализированного графика передачи ин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фраструктуры </w:t>
            </w:r>
            <w:proofErr w:type="gramStart"/>
            <w:r w:rsidR="003432BF">
              <w:rPr>
                <w:rFonts w:eastAsia="Calibri"/>
                <w:bCs/>
                <w:sz w:val="22"/>
                <w:szCs w:val="22"/>
              </w:rPr>
              <w:t>неэффективных</w:t>
            </w:r>
            <w:proofErr w:type="gramEnd"/>
            <w:r w:rsidR="003432BF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  в концессию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наличие на сайте района графика передачи ин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фраструктуры </w:t>
            </w:r>
            <w:proofErr w:type="gramStart"/>
            <w:r w:rsidR="003432BF">
              <w:rPr>
                <w:rFonts w:eastAsia="Calibri"/>
                <w:bCs/>
                <w:sz w:val="22"/>
                <w:szCs w:val="22"/>
              </w:rPr>
              <w:t>неэффективных</w:t>
            </w:r>
            <w:proofErr w:type="gramEnd"/>
            <w:r w:rsidR="003432BF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 в концессию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F5" w:rsidRDefault="006060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до 1 сентября 2018 года, далее – ежегодно (до 1 мая года, следующего за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отчетным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F5" w:rsidRDefault="006060F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D910D5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7660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11</w:t>
            </w:r>
            <w:r w:rsidR="00D910D5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Проведение оценки готовности к отопительному периоду теплоснабжающих 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теплосетевых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организаций, потребителей тепловой энергии,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теплопотребляющих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установок, которые подключены к системе теплоснабжения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качества жилищно-коммунальных услуг, предоставляемых гражданам в осенне-зимний период;</w:t>
            </w:r>
          </w:p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количества аварий на объектах коммунальной инфраструктуры в сфере тепло-, водоснабжения и водоотведения в осенне-зимний период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нормативный правовой акт  района о подготовке жилищно-коммунального и топливно-энергетического комплекса, социальной сферы района к работе в осенне-зимний период;</w:t>
            </w:r>
          </w:p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проведение уполномоченными органами проверок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готовности к отопительному периоду м теплоснабжающих 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теплосетевых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организаций, потребителей тепловой энергии,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теплопотребляющие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установки которые подключены к системе теплоснабжения в соответствии с утвержденными в установленном порядке, предусмотренном приказом Минэнерго России от 12 марта 2013 года № 103, программами проведения проверок готовности к отопительному периоду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1) количество объектов проверки готовых к отопительному периоду в общем количестве проверяемых объектов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., %);</w:t>
            </w:r>
            <w:proofErr w:type="gramEnd"/>
          </w:p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2) количество объектов проверки, которые будут готовы к отопительному периоду при условии устранения в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установленный срок замечаний, в общем количестве проверяемых объектов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., %);</w:t>
            </w:r>
            <w:proofErr w:type="gramEnd"/>
          </w:p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3) количество объектов проверки, не готовых к отопительному периоду, в общем количестве проверяемых объектов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., %)</w:t>
            </w:r>
            <w:proofErr w:type="gramEnd"/>
          </w:p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согласно срокам нормативно-правового акта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D910D5" w:rsidTr="00B60110">
        <w:trPr>
          <w:trHeight w:val="21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7660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12</w:t>
            </w:r>
            <w:r w:rsidR="00D910D5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Предоставление информации в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  об авариях, произошедших на объектах коммунальной инфраструктуры в сфере тепло-, водоснабжения и водоотведения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spacing w:after="160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незамедлительное устранение аварийных ситуаций, возникших на объектах коммунальной инфраструктуры в сфере тепло-, водоснабжения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направление информации в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наличие устраненной аварийной ситуации;</w:t>
            </w:r>
          </w:p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нарушение срока направления информации (количество дней)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суточный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D910D5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7660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13</w:t>
            </w:r>
            <w:r w:rsidR="00D910D5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Организация системы мониторинга за формированием нормативных уровней запасов топлива ресурсоснабжающих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организаций  (далее – РСО) района;</w:t>
            </w:r>
          </w:p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направление соответствующих отчетов в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повышение степени готовности района к осенне-зимнему периоду;</w:t>
            </w:r>
          </w:p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снижение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количества нарушений эксплуатации объектов коммунальной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инфраструктуры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в осенне-зимний период;</w:t>
            </w:r>
          </w:p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бесперебойной работы объектов коммунальной инфраструктуры в осенне-зимний период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 w:rsidP="003566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направление информации в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заполнение форм статистического наблюдения, утвержденные приказом Росстата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 w:rsidP="003566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сроки, установленные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Управление по имущественным отношениям, жилищно-коммунальному хозяйству и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градостроительству администрации района</w:t>
            </w:r>
          </w:p>
        </w:tc>
      </w:tr>
      <w:tr w:rsidR="00D910D5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7660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14</w:t>
            </w:r>
            <w:r w:rsidR="00D910D5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spacing w:after="160" w:line="240" w:lineRule="atLeast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Направление в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 сводных отчетов о подготовке и прохождении осенне-зимнего периода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степени готовности района к осенне-зимнему периоду;</w:t>
            </w:r>
          </w:p>
          <w:p w:rsidR="00D910D5" w:rsidRDefault="00D910D5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количества нарушений эксплуатации и бесперебойной работы объектов коммунальной инфраструктуры в осенне-зимний период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формирование сводных отчетов о подготовке к осенне-зимнему периоду и направление информации в соответствии с формой, утвержденной постановлением Росстата от 27 февраля 2006 года № 7 «Об утверждении статистического инструментария для организации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Росстроем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статистического наблюдения за подготовкой жилищно-коммунального хозяйства к работе в зимних условиях» (далее – постановление Росстата)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заполнение формы статистического наблюдения N 1-ЖКХ (зима) срочная «Сведения о подготовке жилищно-коммунального хозяйства к работе в зимних условиях»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сроки, установленные БУ ЖКХ ВО «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Вологдаоблжилкомхоз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D5" w:rsidRDefault="00D910D5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81090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D7660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15</w:t>
            </w:r>
            <w:r w:rsidR="0081090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Реализация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водоотведения» (далее – «дорожная карта») по выработке мер, направленных на совершенствование порядка технологического подключения к коммунальным системам.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Размещение в открытом доступе на официальном сайте Правительства области «дорожной карты» (в рамках распоряжения Правительства Российской Федерации от 31 января 2017 года            № 147-р «О целевых моделях упрощения процедур ведения бизнеса и повышения инвестиционной привлекательности субъектов Российской Федерации»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упрощение правил и сроков технологического подключения;</w:t>
            </w:r>
          </w:p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расчет платы технологического присоединения; </w:t>
            </w:r>
          </w:p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унификация законодательства для подключения к различным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системам коммунальной инфраструктуры вне зависимости от вида ресурса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мониторинг за реализацией «дорожной карты», содержащей меры, направленные на совершенствование порядка технологического подключения к коммунальным системам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 w:rsidP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информирование департамент топливно-энергетического комплекса и тарифного регулирования о текущих значений показателей «дорожной карты» 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ежемесячно с 1 по 7 число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5D3F48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Default="00D7660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16</w:t>
            </w:r>
            <w:r w:rsidR="005D3F48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Pr="005D3F48" w:rsidRDefault="005D3F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предоставление</w:t>
            </w:r>
            <w:r w:rsidRPr="005D3F48">
              <w:rPr>
                <w:rFonts w:eastAsia="Calibri"/>
                <w:bCs/>
                <w:sz w:val="22"/>
                <w:szCs w:val="22"/>
              </w:rPr>
              <w:t xml:space="preserve"> данных на портал «Биржа проектов» по реализуемым/планируемым проектам государственно-частного партнерства (концессионных соглашений) в сфере жилищно-коммунального хозяйства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Pr="005D3F48" w:rsidRDefault="005D3F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D3F48">
              <w:rPr>
                <w:rFonts w:eastAsia="Calibri"/>
                <w:bCs/>
                <w:sz w:val="22"/>
                <w:szCs w:val="22"/>
              </w:rPr>
              <w:t>приток частных инвестиций в модернизацию сферы жилищно-коммунального хозяйства;</w:t>
            </w:r>
          </w:p>
          <w:p w:rsidR="005D3F48" w:rsidRPr="005D3F48" w:rsidRDefault="005D3F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D3F48">
              <w:rPr>
                <w:rFonts w:eastAsia="Calibri"/>
                <w:bCs/>
                <w:sz w:val="22"/>
                <w:szCs w:val="22"/>
              </w:rPr>
              <w:t>сокращение бюджет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ной нагрузки на содержание </w:t>
            </w:r>
            <w:r w:rsidRPr="005D3F48">
              <w:rPr>
                <w:rFonts w:eastAsia="Calibri"/>
                <w:bCs/>
                <w:sz w:val="22"/>
                <w:szCs w:val="22"/>
              </w:rPr>
              <w:t xml:space="preserve"> МУП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Pr="005D3F48" w:rsidRDefault="005D3F48" w:rsidP="00D758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D3F48">
              <w:rPr>
                <w:rFonts w:eastAsia="Calibri"/>
                <w:bCs/>
                <w:sz w:val="22"/>
                <w:szCs w:val="22"/>
              </w:rPr>
              <w:t>организация работы</w:t>
            </w:r>
            <w:r>
              <w:rPr>
                <w:rFonts w:eastAsia="Calibri"/>
                <w:bCs/>
                <w:sz w:val="22"/>
                <w:szCs w:val="22"/>
              </w:rPr>
              <w:t xml:space="preserve"> по предоставлению данных для  портала</w:t>
            </w:r>
            <w:r w:rsidRPr="005D3F48">
              <w:rPr>
                <w:rFonts w:eastAsia="Calibri"/>
                <w:bCs/>
                <w:sz w:val="22"/>
                <w:szCs w:val="22"/>
              </w:rPr>
              <w:t xml:space="preserve"> «Биржа проектов»</w:t>
            </w:r>
          </w:p>
          <w:p w:rsidR="005D3F48" w:rsidRPr="005D3F48" w:rsidRDefault="005D3F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Pr="00D758F5" w:rsidRDefault="005D3F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58F5">
              <w:rPr>
                <w:rFonts w:eastAsia="Calibri"/>
                <w:bCs/>
                <w:sz w:val="22"/>
                <w:szCs w:val="22"/>
              </w:rPr>
              <w:t>1) наличие ответственных лиц за предоставление данных на портал «Биржа инвестиций»;</w:t>
            </w:r>
          </w:p>
          <w:p w:rsidR="005D3F48" w:rsidRPr="00D758F5" w:rsidRDefault="005D3F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58F5">
              <w:rPr>
                <w:rFonts w:eastAsia="Calibri"/>
                <w:bCs/>
                <w:sz w:val="22"/>
                <w:szCs w:val="22"/>
              </w:rPr>
              <w:t>2) количество внесенных на портал проектов в сфере реализации концессионных соглашений (шт.)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Pr="00D758F5" w:rsidRDefault="005D3F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758F5">
              <w:rPr>
                <w:rFonts w:eastAsia="Calibri"/>
                <w:bCs/>
                <w:sz w:val="22"/>
                <w:szCs w:val="22"/>
              </w:rPr>
              <w:t>внесение данных на портал – не позднее 15 августа 201</w:t>
            </w: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Pr="00D758F5">
              <w:rPr>
                <w:rFonts w:eastAsia="Calibri"/>
                <w:bCs/>
                <w:sz w:val="22"/>
                <w:szCs w:val="22"/>
              </w:rPr>
              <w:t xml:space="preserve"> года; далее </w:t>
            </w:r>
            <w:proofErr w:type="gramStart"/>
            <w:r w:rsidRPr="00D758F5">
              <w:rPr>
                <w:rFonts w:eastAsia="Calibri"/>
                <w:bCs/>
                <w:sz w:val="22"/>
                <w:szCs w:val="22"/>
              </w:rPr>
              <w:t>–п</w:t>
            </w:r>
            <w:proofErr w:type="gramEnd"/>
            <w:r w:rsidRPr="00D758F5">
              <w:rPr>
                <w:rFonts w:eastAsia="Calibri"/>
                <w:bCs/>
                <w:sz w:val="22"/>
                <w:szCs w:val="22"/>
              </w:rPr>
              <w:t>остоянно,</w:t>
            </w:r>
          </w:p>
          <w:p w:rsidR="005D3F48" w:rsidRPr="00D758F5" w:rsidRDefault="005D3F4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758F5">
              <w:rPr>
                <w:rFonts w:eastAsia="Calibri"/>
                <w:bCs/>
                <w:sz w:val="22"/>
                <w:szCs w:val="22"/>
              </w:rPr>
              <w:t>актуализация данных –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48" w:rsidRDefault="005D3F48" w:rsidP="00E72F1E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rPr>
          <w:trHeight w:val="263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1.1. Модернизация объектов жилищно-коммунального хозяйства в сфере водоснабжения и водоотведения</w:t>
            </w:r>
          </w:p>
        </w:tc>
      </w:tr>
      <w:tr w:rsidR="0081090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6179E2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</w:t>
            </w:r>
            <w:r w:rsidR="0061303B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7</w:t>
            </w:r>
            <w:r w:rsidR="0081090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Утверждение планов мероприятий, направленных на доведение до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надлежащего качества услуг по водоснабжению и водоотведению, предусматривающих обеспечение 90% населения питьевой водой, соответствующей нормативному уровню качества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обеспечение населения качественными услугами в сфере водоснабжения 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мониторинг организации работ по утверждению планов мероприятий,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направленных на доведение до надлежащего качества услуг по водоснабжению и водоотведению, в соответствии с требованиями Федерального закона от 7 декабря 2011 года № 416-ФЗ «О водоснабжении и водоотведении»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обеспечение 90% населения питьевой водой, соответствующей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нормативному уровню качества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до 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Управление по имущественным отношениям, 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жилищно-коммунальному хозяйству и градостроительству администрации района</w:t>
            </w:r>
          </w:p>
        </w:tc>
      </w:tr>
      <w:tr w:rsidR="0081090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18</w:t>
            </w:r>
            <w:r w:rsidR="0081090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Реализация планов мероприятий, 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мониторинг организации работ по реализации планов мероприятий, предусматривающих достижение целевых показателей качества водоснабжения на территории района, в соответствии с требованиями Федерального закона от 7 декабря 2011 года № 416-ФЗ «О водоснабжении и водоотведении»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90% населения питьевой водой, соответствующей нормативному уровню качества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постоянно после утверждения соответствующих планов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81090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19</w:t>
            </w:r>
            <w:r w:rsidR="0081090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количества аварий и чрезвычайных ситуаций при производстве, транспортировке и распределении питьевой воды не менее чем в полтора раза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постановление Правительства области от 22 октября 2012 года № 1228 «Об утверждении государственной программы Вологодской области «Охрана окружающей среды, воспроизводство и рациональное использование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природных ресурсов на 2013-2020 годы»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00" w:rsidRDefault="00810900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20</w:t>
            </w:r>
            <w:r w:rsidR="00B6011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D76602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6602">
              <w:rPr>
                <w:rFonts w:eastAsia="Calibri"/>
                <w:bCs/>
                <w:sz w:val="22"/>
                <w:szCs w:val="22"/>
              </w:rPr>
              <w:t>Определение плановых значений снижения до нормативного уровня технологических потерь питьевой воды при транспортировке по сетям (перечень поручений Президента Российской Федерации от 6 июля 2013 года               № Пр-1479)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D76602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6602">
              <w:rPr>
                <w:rFonts w:eastAsia="Calibri"/>
                <w:bCs/>
                <w:sz w:val="22"/>
                <w:szCs w:val="22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D76602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6602">
              <w:rPr>
                <w:rFonts w:eastAsia="Calibri"/>
                <w:bCs/>
                <w:sz w:val="22"/>
                <w:szCs w:val="22"/>
              </w:rPr>
              <w:t>решение органа исполнительной государственной власти области, осуществляющего функции в сфере государственного регулирования тарифов, об утверждении плановых значений показателей надежности, качества, энергетической эффективности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D76602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76602">
              <w:rPr>
                <w:rFonts w:eastAsia="Calibri"/>
                <w:bCs/>
                <w:sz w:val="22"/>
                <w:szCs w:val="22"/>
              </w:rPr>
              <w:t>снижение до нормативного уровня технологических потерь питьевой воды при транспортировке по сетям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D76602" w:rsidRDefault="00B601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76602">
              <w:rPr>
                <w:rFonts w:eastAsia="Calibri"/>
                <w:bCs/>
                <w:sz w:val="22"/>
                <w:szCs w:val="22"/>
              </w:rPr>
              <w:t>до 31 декабря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Pr="00D76602" w:rsidRDefault="0061303B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организации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21</w:t>
            </w:r>
            <w:r w:rsidR="00B6011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Разработка программ производственного контроля качества питьевой воды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качества питьевой воды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разработка и утверждение программ производственного контроля качества питьевой воды, в рамках постановления Правительства Российской Федерации от 6 января 2015 года № 10 «О порядке осуществления производственного контроля качества и безопасности питьевой воды, горячей воды»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наличие программ производственного контроля качества питьевой воды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2A37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1 марта 2018</w:t>
            </w:r>
            <w:r w:rsidR="00B60110">
              <w:rPr>
                <w:rFonts w:eastAsia="Calibri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2A3747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организации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22</w:t>
            </w:r>
            <w:r w:rsidR="00B6011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.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Реализация программ производственного контроля качества питьевой воды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качества питьевой воды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реализация утвержденных программ производственного контроля качества питьевой воды, в рамках постановления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Правительства Российской Федерации от 6 января 2015 года № 10 «О порядке осуществления производственного контроля качества и безопасности питьевой воды, горячей воды»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1) доля организаций, осуществляющих холодное водоснабжение, утвердивших программу производственного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контроля качества питьевой воды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доля проб воды, соответствующих санитарным нормам и правилам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в соответствии с утвержденными программами производственного контроля качества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2A3747">
            <w:pPr>
              <w:pStyle w:val="ConsPlusNormal"/>
              <w:jc w:val="both"/>
              <w:rPr>
                <w:rFonts w:eastAsia="Calibri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организацмм</w:t>
            </w:r>
            <w:proofErr w:type="spellEnd"/>
          </w:p>
        </w:tc>
      </w:tr>
      <w:tr w:rsidR="002A3747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23</w:t>
            </w:r>
            <w:r w:rsidR="002A3747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Мониторинг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результатов реализации программ производственного контроля качества питьевой воды</w:t>
            </w:r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качества питьевой воды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оценка качества питьевой воды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доля организаций, осуществляющих холодное водоснабжение, утвердивших программу производственного контроля качества питьевой воды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доля проб воды, соответствующих санитарным нормам и правилам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2A3747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24</w:t>
            </w:r>
            <w:r w:rsidR="002A3747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 w:rsidP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Контроль и оценка достижения регулируемыми организациями плановых значений показателей надежности, качества 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объектов централизованных систем водоснабжения и (или) водоотведения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улучшение качества предоставления услуг в сфере водоснабжения и (или)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в рамках осуществления контроля за выполнением инвестиционных и производственных программ, предусмотренного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водоотведение, а также 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от 29 июля 2013  года № 641 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количество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., %) 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регулируемых организаций в сфере водоснабжения и водоотведения, которые достигли плановых значений показателей надежности, качества 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установленных в инвестиционных и производственных программах таких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в сроки, предусмотренные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(или) водоотведение, а также 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Федерации от 29 июля 2013 года № 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1.2. Модернизация инфраструктуры в сфере теплоснабжения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25</w:t>
            </w:r>
            <w:r w:rsidR="00B6011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количества аварий и чрезвычайных ситуаций при производстве, транспортировке и распределении тепловой энергии и теплоносителя не менее чем в полтора раза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мониторинг плановых значений надежности систем в сфере теплоснабжения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снижение не менее чем в 1,5 раза количества аварий и чрезвычайных ситуаций при производстве, транспортировке и распределении тепловой энергии и теплоносителя не менее чем в полтора раза (исключение составляют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чрезвычайные ситуации природного характера)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до 1 января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2A3747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организации</w:t>
            </w:r>
          </w:p>
        </w:tc>
      </w:tr>
      <w:tr w:rsidR="002A3747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26</w:t>
            </w:r>
            <w:r w:rsidR="002A3747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6 июля 2013 года               № Пр-1479)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Pr="0061303B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1303B">
              <w:rPr>
                <w:rFonts w:eastAsia="Calibri"/>
                <w:bCs/>
                <w:sz w:val="22"/>
                <w:szCs w:val="22"/>
              </w:rPr>
              <w:t>решение органа исполнительной государственной власти области, осуществляющего функции в сфере государственного регулирования тарифов, об утверждении плановых значений показателей надежности, качества, энергетической эффективности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до нормативного уровня технологических потерь теплоносителя при транспортировке по сетям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31 декабря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47" w:rsidRDefault="002A3747" w:rsidP="00356639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организации</w:t>
            </w:r>
          </w:p>
        </w:tc>
      </w:tr>
      <w:tr w:rsidR="004D317C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61303B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27</w:t>
            </w:r>
            <w:r w:rsidR="004D317C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4D31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Контроль и оценка достижения регулируемыми организациями плановых значений показателей надежности 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объектов теплоснабжения, установленных органом  исполнительной государственной власти области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4D31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улучшение качества предоставления услуг в сфере теплоснабжения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4D31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в рамках осуществления контроля за выполнением инвестиционных программ, предусмотренного Правилами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электроэнергетике), утвержденными постановлением Правительства Российской Федерации от 5 мая 2014 года  № 410 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4D31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количество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., %) 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регулируемых организаций в сфере теплоснабжения, которые достигли плановых значений показателей надежности и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, установленных в инвестиционных программах таких организаций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4D317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в сроки, предусмотренные Правилами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утверждаемых в соответствии с законодательством Российской Федерации об электроэнергетике), утвержденными постановлением Правительства Российской Федерации от 5 мая 2014 года № 410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7C" w:rsidRDefault="004D317C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</w:p>
        </w:tc>
      </w:tr>
      <w:tr w:rsidR="00B60110" w:rsidTr="00B60110"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10" w:rsidRPr="00727E61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 w:rsidRPr="00727E61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1.4 Мониторинг и принятие мер, направленных на борьбу с задолженностью в сфере </w:t>
            </w:r>
            <w:r w:rsidRPr="00727E61">
              <w:rPr>
                <w:rFonts w:ascii="Times New Roman" w:eastAsia="Calibri" w:hAnsi="Times New Roman" w:cs="Times New Roman"/>
                <w:bCs/>
                <w:szCs w:val="22"/>
              </w:rPr>
              <w:t>жилищно-коммунального хозяйства</w:t>
            </w:r>
          </w:p>
        </w:tc>
      </w:tr>
      <w:tr w:rsidR="00727E61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28</w:t>
            </w:r>
            <w:r w:rsidR="00727E61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Анализ финансового состояния МУП, организаций с  муниципальным участием, осуществляющих холодное водоснабжение и водоотведение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формирование отчета по области о результатах государственного мониторинга в области регулирования тарифов;</w:t>
            </w:r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публикация отчета на сайте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Департамент топливно-энергетического комплекса и тарифного регулирования области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прибыль (убыток) по основной деятельности (% от выручки);</w:t>
            </w:r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уровень собираемости платежей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3) дебиторская задолженность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4) кредиторская задолженность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D766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1 октября 2018</w:t>
            </w:r>
            <w:r w:rsidR="00727E61">
              <w:rPr>
                <w:rFonts w:eastAsia="Calibri"/>
                <w:bCs/>
                <w:sz w:val="22"/>
                <w:szCs w:val="22"/>
              </w:rPr>
              <w:t xml:space="preserve"> года,     далее -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 w:rsidP="00C82E15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727E61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29</w:t>
            </w:r>
            <w:r w:rsidR="00727E61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Создание и обеспечение деятельности </w:t>
            </w:r>
            <w:r w:rsidR="00D76602">
              <w:rPr>
                <w:rFonts w:eastAsia="Calibri"/>
                <w:bCs/>
                <w:sz w:val="22"/>
                <w:szCs w:val="22"/>
              </w:rPr>
              <w:t>межведомственной рабочей группы</w:t>
            </w:r>
            <w:r>
              <w:rPr>
                <w:rFonts w:eastAsia="Calibri"/>
                <w:bCs/>
                <w:sz w:val="22"/>
                <w:szCs w:val="22"/>
              </w:rPr>
              <w:t xml:space="preserve"> по погашению и реструктуризации задолженности за потребленные топливно-энергетические ресурсы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кредиторской и дебиторской задолженности РСО района;</w:t>
            </w:r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уровня собираемости платежей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обеспечение деятельности межведомственной рабочей группы по выработке мер по погашению задолженности хозяйствующих субъектов области перед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энергоснабжающими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организациями, в рамках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постановления администрации района от 15 мая 2015 года № 249 «О создании межведомственной рабочей группы»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1) рост уровня собираемости платежей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сокращение дебиторской задолженности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3) сокращение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кредиторской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задолженность (%);</w:t>
            </w:r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4) количество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проведенных заседаний (шт.)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обеспечение деятельности -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 w:rsidP="00C82E15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727E61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30</w:t>
            </w:r>
            <w:r w:rsidR="00727E61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Подготовка предложений по урегулированию задолженности РСО в сфере водоснабжения и водоотведения, в том числе с учетом результатов проведенного анализа финансового состояния  МУП, осуществляющих холодное водоснабжение и водоотведение, в рамках деятельности межведомственных комиссий по погашению и реструктуризации задолженности за энергоресурсы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кредиторской и дебиторской задолженности РСО;</w:t>
            </w:r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уровня собираемости платежей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рассмотрение предложений по урегулированию задолженности РСО в сфере водоснабжения и водоотведения на заседаниях межведомственных рабочих групп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рост уровня собираемости платежей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сокращение дебиторской задолженности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3) сокращение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кредиторской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задолженность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31 декабря 2018 года, далее - ежегодная актуализация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 w:rsidP="00C82E15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727E61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31</w:t>
            </w:r>
            <w:r w:rsidR="00727E61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Подготовка предложений по урегулированию задолженности РСО в сфере теплоснабжения, в том числе с учетом результатов ана</w:t>
            </w:r>
            <w:r w:rsidR="003432BF">
              <w:rPr>
                <w:rFonts w:eastAsia="Calibri"/>
                <w:bCs/>
                <w:sz w:val="22"/>
                <w:szCs w:val="22"/>
              </w:rPr>
              <w:t xml:space="preserve">лиза финансового состояния </w:t>
            </w:r>
            <w:r>
              <w:rPr>
                <w:rFonts w:eastAsia="Calibri"/>
                <w:bCs/>
                <w:sz w:val="22"/>
                <w:szCs w:val="22"/>
              </w:rPr>
              <w:t xml:space="preserve"> МУП, компаний с государственным участием (контрольный пакет акций) в сфере теплоснабжения в рамках деятельности межведомственных комиссий по погашению 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реструктуризации задолженности за энергоресурсы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снижение кредиторской и дебиторской задолженности РСО;</w:t>
            </w:r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уровня собираемости платежей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рассмотрение предложений по урегулированию задолженности РСО в сфере теплоснабжения на заседаниях межведомственных рабочих групп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повышение уровня собираемости платежей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снижение дебиторской задолженности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(%);</w:t>
            </w:r>
            <w:proofErr w:type="gramEnd"/>
          </w:p>
          <w:p w:rsidR="00727E61" w:rsidRDefault="00727E6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3) снижение кредиторской задолженности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31 декабря 2018 года, далее - ежегодная актуализация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61" w:rsidRDefault="00727E61" w:rsidP="00C82E15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32</w:t>
            </w:r>
            <w:r w:rsidR="00B6011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Формирование и ведение перечня потребителей тепловой энергии и теп</w:t>
            </w:r>
            <w:r w:rsidR="003432BF">
              <w:rPr>
                <w:rFonts w:eastAsia="Calibri"/>
                <w:bCs/>
                <w:sz w:val="22"/>
                <w:szCs w:val="22"/>
              </w:rPr>
              <w:t>лоснабжающих организаций района</w:t>
            </w:r>
            <w:r>
              <w:rPr>
                <w:rFonts w:eastAsia="Calibri"/>
                <w:bCs/>
                <w:sz w:val="22"/>
                <w:szCs w:val="22"/>
              </w:rPr>
              <w:t>, в отношении которых едиными теплоснабжающими организациями (далее – ЕТО) установлена обязанность предоставления обеспечения исполнения обязательств по оплате тепловой энергии (мощности) и (или) теплоносителя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сформированный перечень потребителей тепловой энергии и теплоснабжающих организаций, в отношении которых ЕТО установлена обязанность предоставления обеспечения исполнения обязательств по оплате тепловой энергии (мощности) и (или) теплоносителя;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повышение платежной дисциплины потребителей газа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t>формирование и ведение перечня потребителей тепловой энергии и теплоснабжающих организаций, в отношении которых ЕТО установлена обязанность предоставления обеспечения исполнения обязательств по оплате тепловой энергии (мощности) и (или) теплоносителя, в соответствии с требованиями постановления Правительства Российской Федерации от 4 февраля 2017 года № 139 «О внесении изменений в некоторые акты Правительства Российской Федерации по вопросам обеспечения исполнения обязательств по оплате энергоресурсов»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наличие соответствующего перечня;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2) количество потребителей, включенных в соответствующий перечень (шт.)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9B4B0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 31 декабря 2018</w:t>
            </w:r>
            <w:r w:rsidR="00B60110">
              <w:rPr>
                <w:rFonts w:eastAsia="Calibri"/>
                <w:bCs/>
                <w:sz w:val="22"/>
                <w:szCs w:val="22"/>
              </w:rPr>
              <w:t xml:space="preserve"> года,      далее -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9B4B0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организации</w:t>
            </w:r>
          </w:p>
        </w:tc>
      </w:tr>
      <w:tr w:rsidR="00B60110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33</w:t>
            </w:r>
            <w:r w:rsidR="00B60110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Формирование и ведение перечня абонентов, в отношении которых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организациями, осуществляющими горячее водоснабжение 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организациями водопроводно-канализационного хозяйства установлена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обязанность предоставления обеспечения исполнения обязательств по оплате горячей воды, питьевой и (или) технической воды,  водоотведения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сформированный перечень абонентов, в отношении которых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организациями, осуществляющими горячее водоснабжение и организациями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водопроводно-канализационного хозяйства установлена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обязанность предоставления обеспечения исполнения обязательств по оплате горячей воды, питьевой и (или) технической воды,  водоотведения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формирование и ведение перечня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абонентов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в отношении которых организациями, осуществляющими горячее водоснабжение 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организациями водопроводно-канализационного хозяйства установлена обязанность предоставления обеспечения исполнения обязательств по оплате горячей воды, питьевой и (или) технической воды,  водоотведения, в соответствии с требованиями постановления Правительства Российской Федерации от 23 декабря 2016 года № 1455 «О внесении изменений в некоторые акты Правительства Российской Федерации по вопросам обеспечения исполнения обязательств по оплате энергоресурсов»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1) наличие соответствующего перечня абонентов;</w:t>
            </w:r>
          </w:p>
          <w:p w:rsidR="00B60110" w:rsidRDefault="00B601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2) количество абонентов, включенных в соответствующий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перечень (шт.)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до 31 декабря 201</w:t>
            </w:r>
            <w:r w:rsidR="009B4B02">
              <w:rPr>
                <w:rFonts w:eastAsia="Calibri"/>
                <w:bCs/>
                <w:sz w:val="22"/>
                <w:szCs w:val="22"/>
              </w:rPr>
              <w:t>8</w:t>
            </w:r>
            <w:r>
              <w:rPr>
                <w:rFonts w:eastAsia="Calibri"/>
                <w:bCs/>
                <w:sz w:val="22"/>
                <w:szCs w:val="22"/>
              </w:rPr>
              <w:t xml:space="preserve"> года,     далее -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9B4B02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организации</w:t>
            </w:r>
          </w:p>
        </w:tc>
      </w:tr>
      <w:tr w:rsidR="00B60110" w:rsidTr="00B60110">
        <w:trPr>
          <w:trHeight w:val="284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10" w:rsidRDefault="00B60110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I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 Обеспечение информационной открытости жилищно-коммунального хозяйства</w:t>
            </w: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34</w:t>
            </w:r>
            <w:r w:rsidR="003D5C5D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D76602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Утверждение и реализация </w:t>
            </w:r>
            <w:r w:rsidR="003D5C5D">
              <w:rPr>
                <w:rFonts w:eastAsia="Calibri"/>
                <w:bCs/>
                <w:sz w:val="22"/>
                <w:szCs w:val="22"/>
              </w:rPr>
              <w:t xml:space="preserve"> плана мероприятий по информированию граждан об их правах и обязанностях в сфере жилищно-коммунального хозяйства согласно приказу Минстроя России от 12 января 2017 года № 17/</w:t>
            </w:r>
            <w:proofErr w:type="spellStart"/>
            <w:proofErr w:type="gramStart"/>
            <w:r w:rsidR="003D5C5D">
              <w:rPr>
                <w:rFonts w:eastAsia="Calibri"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повышение правовой грамотности населения; 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снижение социальной напряженности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информирование граждан об их правах и обязанностях в сфере жилищно-коммунального хозяйства в средствах массовой информации районная газета «Заря Севера», сайт администрации района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количество (шт.) размещенных материалов в печатных и электронных средствах массовой информации (в рамках календарного года);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отчет об исполнении -      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35</w:t>
            </w:r>
            <w:r w:rsidR="003D5C5D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деятельности общественных советов по вопросам жилищно-коммунального хозяйства (далее - общественные советы в ЖКХ)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оказание содействия органам</w:t>
            </w:r>
            <w:r w:rsidR="002A688F">
              <w:rPr>
                <w:rFonts w:eastAsia="Calibri"/>
                <w:bCs/>
                <w:sz w:val="22"/>
                <w:szCs w:val="22"/>
              </w:rPr>
              <w:t xml:space="preserve"> местного самоуправления района</w:t>
            </w:r>
            <w:r>
              <w:rPr>
                <w:rFonts w:eastAsia="Calibri"/>
                <w:bCs/>
                <w:sz w:val="22"/>
                <w:szCs w:val="22"/>
              </w:rPr>
              <w:t xml:space="preserve"> в осуществлении муниципального жилищного контроля;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вовлечение общественности в общественный контроль жилищно-коммунального хозяйства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создание общественных советов при органах</w:t>
            </w:r>
            <w:r w:rsidR="002A688F">
              <w:rPr>
                <w:rFonts w:eastAsia="Calibri"/>
                <w:bCs/>
                <w:sz w:val="22"/>
                <w:szCs w:val="22"/>
              </w:rPr>
              <w:t xml:space="preserve"> местного самоуправления</w:t>
            </w:r>
            <w:r>
              <w:rPr>
                <w:rFonts w:eastAsia="Calibri"/>
                <w:bCs/>
                <w:sz w:val="22"/>
                <w:szCs w:val="22"/>
              </w:rPr>
              <w:t>, утверждении примерного положения об общественном совете и осуществлении мониторинга деятельности указанных советов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1) наличие общественных с</w:t>
            </w:r>
            <w:r w:rsidR="002A688F">
              <w:rPr>
                <w:rFonts w:eastAsia="Calibri"/>
                <w:bCs/>
                <w:sz w:val="22"/>
                <w:szCs w:val="22"/>
              </w:rPr>
              <w:t>оветов при органах местного самоуправления</w:t>
            </w:r>
            <w:r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2) количество (шт.) ежеквартальных заседаний общественных советов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Районный общественный совет;   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4E349E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36</w:t>
            </w:r>
            <w:r w:rsidR="004E349E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Размещение информации в государственной информационной системе жилищно-коммунального хозяйства (далее - ГИС ЖКХ) в соответствии с Федеральным законом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доступа к информации и сервисам в сфере жилищно-коммунального хозяйства в рамках ГИС ЖКХ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постановление Правительства Вологодской области от  26 сентября 2016 года № 861 «О государственной информационной системе жилищно-коммунального хозяйства»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соответствии с приложением к постановлению Правительства области от 26 сентября 2016 года №  861 «О государственной информационной системе жилищно-коммунального хозяйства»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сроки, предусмотренные Федеральным законом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района; сельские поселения</w:t>
            </w:r>
          </w:p>
        </w:tc>
      </w:tr>
      <w:tr w:rsidR="004E349E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37</w:t>
            </w:r>
            <w:r w:rsidR="004E349E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 w:rsidP="00D76602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Внесение в государственную автоматизированную информационную систему «Управление» органами местного самоуправления сведений о планируемых, реализуемых и реализованных за отчетный период концессионных соглашениях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формирование банка данных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о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планируемых, реализуемых и реализованных концессионных соглашений;</w:t>
            </w:r>
          </w:p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соблюдение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реализации, объема привлекаемых инвестиций и иных существенных условий концессионного соглашения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gramStart"/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мониторинг реализации концессионных соглашений в соответствии с Правилами проведения мониторинга заключения и реализации заключенных концессионных соглашений, в том числе на предмет соблюдения сторонами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соглашения, утвержденных постановлением Правительства Российской Федерации от 4 марта 2017 года № 259 </w:t>
            </w:r>
            <w:proofErr w:type="gram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индикаторы, указанные в Приложении к Правилам проведения мониторинга заключения и реализации заключенных концессионных соглашений, в том числе на предмет соблюдения сторонами концессионного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4E349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в сроки, установленные постановлением Правительства Российской Федерации от 4 марта 2017 года № 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9E" w:rsidRDefault="00D76602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3D5C5D" w:rsidTr="00B60110">
        <w:trPr>
          <w:trHeight w:val="284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I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Cs w:val="22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 Содержание жилищного фонда, в том числе государственное регулирование деятельности по управлению многоквартирными домами</w:t>
            </w: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</w:t>
            </w:r>
            <w:r w:rsidR="003D5C5D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8.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Обеспечение выбора и реализации способов управления многоквартирными домами;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направление соответствующих ежеквартальных отчетов о результатах работы в Минстрой России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100% МКД выбрали и реализуют способ управления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использование сведений и систем мониторинга государственной информационной системы жилищно-коммунального хозяйства (ГИС ЖКХ)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процент МКД, в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которых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 выбран и реализуется способ управления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реализация 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>-п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>остоянно;</w:t>
            </w:r>
          </w:p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направление отчетов в Государственную жилищную инспекцию</w:t>
            </w:r>
          </w:p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Default="003D5C5D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жилищно-коммунальному хозяйству и градостроительству администрации района</w:t>
            </w:r>
          </w:p>
        </w:tc>
      </w:tr>
      <w:tr w:rsidR="003D5C5D" w:rsidTr="00B60110">
        <w:trPr>
          <w:trHeight w:val="284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val="en-US" w:eastAsia="en-US"/>
              </w:rPr>
              <w:t>IV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 Реализация мер по энергосбережению и повышению энергетической эффективности</w:t>
            </w: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39</w:t>
            </w:r>
            <w:r w:rsidR="003D5C5D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Реализация в обязательном порядке на объектах бюджетной сферы района в 2018 - 2020 годах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минимального перечня работ по капитальному ремонту, обеспечивающего повышение энергетической эффективности соответствующего объекта (в соответствии с перечнем, утвержденным Минстроем России)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повышение энергетической эффективности объектов бюджетной сферы;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сокращение текущих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расходов на содержание объектов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разработка и утверждение минимального перечня работ с поручением о его обязательной реализации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 xml:space="preserve">на всех объектах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количество (шт</w:t>
            </w:r>
            <w:proofErr w:type="gramStart"/>
            <w:r>
              <w:rPr>
                <w:rFonts w:eastAsia="Calibri"/>
                <w:bCs/>
                <w:sz w:val="22"/>
                <w:szCs w:val="22"/>
              </w:rPr>
              <w:t xml:space="preserve">., %) </w:t>
            </w:r>
            <w:proofErr w:type="gramEnd"/>
            <w:r>
              <w:rPr>
                <w:rFonts w:eastAsia="Calibri"/>
                <w:bCs/>
                <w:sz w:val="22"/>
                <w:szCs w:val="22"/>
              </w:rPr>
              <w:t xml:space="preserve">объектов бюджетной сферы, в которых реализован </w:t>
            </w:r>
            <w:r>
              <w:rPr>
                <w:rFonts w:eastAsia="Calibri"/>
                <w:bCs/>
                <w:sz w:val="22"/>
                <w:szCs w:val="22"/>
              </w:rPr>
              <w:lastRenderedPageBreak/>
              <w:t>минимальный перечень работ по капитальному ремонту (в необходимом объеме) по отношению к общему количеству объектов бюджетной сферы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до 31 декабря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Управление по имущественным отношениям, жилищно-</w:t>
            </w: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коммунальному хозяйству и градостроительству администрации района; органы местного самоуправления</w:t>
            </w: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8E19C7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lastRenderedPageBreak/>
              <w:t>40</w:t>
            </w:r>
            <w:r w:rsidR="003D5C5D"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>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Актуализация минимального перечня работ, направленных на повышение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МКД, реализация которых осуществляется в рамках Областной программы капитального ремонта общего имущества многоквартирных домов на территории Вологодской области, утвержденной постановлением Правительства области от 23 декабря 2013 года № 1354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стимулирование энергосберегающего поведения потребителей коммунальных ресурсов;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сокращение потребления коммунальных ресурсов;</w:t>
            </w:r>
          </w:p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сокращение платы за коммунальные ресурсы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областная программа капитального ремонта общего имущества многоквартирных домов на территории Вологодской области, утвержденная постановлением Правительства области от 23 декабря 2013 года № 1354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реализация перечня в соответствии с установленными сроками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реализация перечня –           до 31 декабря 2018 года, далее - в соответствии с установленными сроками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  <w:t xml:space="preserve">  Фонд капитального ремонта многоквартирных домов Вологодской области</w:t>
            </w:r>
          </w:p>
        </w:tc>
      </w:tr>
      <w:tr w:rsidR="003D5C5D" w:rsidTr="00B6011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Default="003D5C5D">
            <w:pPr>
              <w:pStyle w:val="ConsPlusNormal"/>
              <w:spacing w:after="160"/>
              <w:jc w:val="center"/>
              <w:rPr>
                <w:rFonts w:ascii="Times New Roman" w:eastAsia="Calibri" w:hAnsi="Times New Roman" w:cs="Times New Roman"/>
                <w:bCs/>
                <w:szCs w:val="22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Pr="004141C2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Pr="004141C2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Pr="004141C2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Pr="004141C2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Pr="004141C2" w:rsidRDefault="003D5C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5D" w:rsidRPr="004141C2" w:rsidRDefault="003D5C5D" w:rsidP="00356639">
            <w:pPr>
              <w:pStyle w:val="ConsPlusNormal"/>
              <w:spacing w:after="160"/>
              <w:jc w:val="both"/>
              <w:rPr>
                <w:rFonts w:ascii="Times New Roman" w:eastAsia="Calibri" w:hAnsi="Times New Roman" w:cs="Times New Roman"/>
                <w:bCs/>
                <w:color w:val="FF0000"/>
                <w:szCs w:val="22"/>
                <w:lang w:eastAsia="en-US"/>
              </w:rPr>
            </w:pPr>
          </w:p>
        </w:tc>
      </w:tr>
    </w:tbl>
    <w:p w:rsidR="00B60110" w:rsidRDefault="003D5C5D" w:rsidP="00B601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60110" w:rsidRDefault="00B60110" w:rsidP="00B60110">
      <w:pPr>
        <w:rPr>
          <w:szCs w:val="28"/>
        </w:rPr>
      </w:pPr>
    </w:p>
    <w:p w:rsidR="00B60110" w:rsidRDefault="00B60110" w:rsidP="00B60110">
      <w:pPr>
        <w:rPr>
          <w:sz w:val="28"/>
        </w:rPr>
      </w:pPr>
    </w:p>
    <w:p w:rsidR="00B60110" w:rsidRDefault="00B60110" w:rsidP="00B60110">
      <w:pPr>
        <w:rPr>
          <w:szCs w:val="28"/>
        </w:rPr>
      </w:pPr>
    </w:p>
    <w:sectPr w:rsidR="00B60110" w:rsidSect="00291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DEA"/>
    <w:multiLevelType w:val="hybridMultilevel"/>
    <w:tmpl w:val="DBAC02F8"/>
    <w:lvl w:ilvl="0" w:tplc="410CBA18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0110"/>
    <w:rsid w:val="000D7356"/>
    <w:rsid w:val="00100D42"/>
    <w:rsid w:val="00135F94"/>
    <w:rsid w:val="00291376"/>
    <w:rsid w:val="002A3747"/>
    <w:rsid w:val="002A688F"/>
    <w:rsid w:val="0030790D"/>
    <w:rsid w:val="0031039D"/>
    <w:rsid w:val="003323C6"/>
    <w:rsid w:val="003432BF"/>
    <w:rsid w:val="00352787"/>
    <w:rsid w:val="00356639"/>
    <w:rsid w:val="003D5C5D"/>
    <w:rsid w:val="004128EB"/>
    <w:rsid w:val="004141C2"/>
    <w:rsid w:val="004405D6"/>
    <w:rsid w:val="004D317C"/>
    <w:rsid w:val="004E349E"/>
    <w:rsid w:val="005304FD"/>
    <w:rsid w:val="005D3F48"/>
    <w:rsid w:val="006060F5"/>
    <w:rsid w:val="0061303B"/>
    <w:rsid w:val="006179E2"/>
    <w:rsid w:val="00727E61"/>
    <w:rsid w:val="00810900"/>
    <w:rsid w:val="008466D3"/>
    <w:rsid w:val="008E19C7"/>
    <w:rsid w:val="009424C3"/>
    <w:rsid w:val="009B4B02"/>
    <w:rsid w:val="00B60110"/>
    <w:rsid w:val="00B7554B"/>
    <w:rsid w:val="00C320B7"/>
    <w:rsid w:val="00D519D1"/>
    <w:rsid w:val="00D758F5"/>
    <w:rsid w:val="00D76602"/>
    <w:rsid w:val="00D867E4"/>
    <w:rsid w:val="00D910D5"/>
    <w:rsid w:val="00E8063C"/>
    <w:rsid w:val="00EF2A93"/>
    <w:rsid w:val="00F6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1376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B60110"/>
    <w:pPr>
      <w:spacing w:after="16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rsid w:val="00B60110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B6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B601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011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91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91376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91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2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6192D5C0F95899922D96A5AE9MDa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D57A98315D886AF8C8D396D49C8D59F51F245A099A899922D96A5AE9MDa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A9CCD6499498B10890AEDC1DE9277FED537F89BDC55FEACD278E253CJDZ8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1FFD6F01B58F433D44B38DE8F9BDF9AEF74935DC1042965585D8DCB75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CCA93-4285-45C0-B30D-4F166E0E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22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20</cp:revision>
  <cp:lastPrinted>2018-01-19T07:03:00Z</cp:lastPrinted>
  <dcterms:created xsi:type="dcterms:W3CDTF">2017-12-28T04:40:00Z</dcterms:created>
  <dcterms:modified xsi:type="dcterms:W3CDTF">2018-02-07T07:07:00Z</dcterms:modified>
</cp:coreProperties>
</file>