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39" w:rsidRPr="00A67DFA" w:rsidRDefault="00A67DFA" w:rsidP="00A67DFA">
      <w:pPr>
        <w:rPr>
          <w:b/>
          <w:bCs/>
          <w:sz w:val="36"/>
          <w:szCs w:val="28"/>
        </w:rPr>
      </w:pPr>
      <w:r w:rsidRPr="00A67DFA">
        <w:rPr>
          <w:b/>
          <w:bCs/>
          <w:sz w:val="22"/>
          <w:szCs w:val="18"/>
          <w:u w:val="single"/>
        </w:rPr>
        <w:t>30.04.2021г.</w:t>
      </w:r>
    </w:p>
    <w:p w:rsidR="00E43139" w:rsidRDefault="00E43139" w:rsidP="00DD75F8">
      <w:pPr>
        <w:jc w:val="center"/>
        <w:rPr>
          <w:b/>
          <w:bCs/>
          <w:sz w:val="28"/>
          <w:szCs w:val="28"/>
        </w:rPr>
      </w:pPr>
    </w:p>
    <w:p w:rsidR="005E4F38" w:rsidRPr="00D62351" w:rsidRDefault="00D62351" w:rsidP="00D62351">
      <w:pPr>
        <w:jc w:val="center"/>
        <w:rPr>
          <w:b/>
          <w:sz w:val="28"/>
          <w:szCs w:val="28"/>
        </w:rPr>
      </w:pPr>
      <w:r w:rsidRPr="00D62351">
        <w:rPr>
          <w:b/>
          <w:bCs/>
          <w:sz w:val="28"/>
          <w:szCs w:val="28"/>
        </w:rPr>
        <w:t>Сведения о проведенном экспертно-аналитическом мероприятии «</w:t>
      </w:r>
      <w:r w:rsidRPr="00D62351">
        <w:rPr>
          <w:b/>
          <w:sz w:val="28"/>
          <w:szCs w:val="28"/>
        </w:rPr>
        <w:t xml:space="preserve">Внешняя проверка годового отчета об исполнении районного бюджета Кичменгско-Городецкого муниципального района за 2020 год» </w:t>
      </w:r>
      <w:r w:rsidRPr="00D62351">
        <w:rPr>
          <w:b/>
          <w:bCs/>
          <w:sz w:val="28"/>
          <w:szCs w:val="28"/>
        </w:rPr>
        <w:t xml:space="preserve"> </w:t>
      </w:r>
    </w:p>
    <w:p w:rsidR="005E4F38" w:rsidRPr="00D62351" w:rsidRDefault="005E4F38" w:rsidP="00FF46CC">
      <w:pPr>
        <w:jc w:val="center"/>
        <w:rPr>
          <w:b/>
          <w:sz w:val="28"/>
          <w:szCs w:val="28"/>
        </w:rPr>
      </w:pPr>
    </w:p>
    <w:p w:rsidR="005E4F38" w:rsidRPr="00E43139" w:rsidRDefault="00D62351" w:rsidP="00664E18">
      <w:pPr>
        <w:ind w:firstLine="567"/>
        <w:jc w:val="both"/>
        <w:rPr>
          <w:sz w:val="28"/>
          <w:szCs w:val="28"/>
        </w:rPr>
      </w:pPr>
      <w:proofErr w:type="gramStart"/>
      <w:r>
        <w:rPr>
          <w:sz w:val="28"/>
          <w:szCs w:val="28"/>
        </w:rPr>
        <w:t>Сведения о проведенном экспертно-аналитическом мероприятии представлены</w:t>
      </w:r>
      <w:r w:rsidR="005E4F38" w:rsidRPr="00E43139">
        <w:rPr>
          <w:sz w:val="28"/>
          <w:szCs w:val="28"/>
        </w:rPr>
        <w:t xml:space="preserve"> п</w:t>
      </w:r>
      <w:r w:rsidR="00664E18" w:rsidRPr="00E43139">
        <w:rPr>
          <w:sz w:val="28"/>
          <w:szCs w:val="28"/>
        </w:rPr>
        <w:t xml:space="preserve">о результатам внешней проверки </w:t>
      </w:r>
      <w:r w:rsidR="005E4F38" w:rsidRPr="00E43139">
        <w:rPr>
          <w:sz w:val="28"/>
          <w:szCs w:val="28"/>
        </w:rPr>
        <w:t>годового отчета об исполнении районного бюджета за 20</w:t>
      </w:r>
      <w:r w:rsidR="00FD2CBF" w:rsidRPr="00E43139">
        <w:rPr>
          <w:sz w:val="28"/>
          <w:szCs w:val="28"/>
        </w:rPr>
        <w:t>20</w:t>
      </w:r>
      <w:r>
        <w:rPr>
          <w:sz w:val="28"/>
          <w:szCs w:val="28"/>
        </w:rPr>
        <w:t xml:space="preserve"> год, которая была проведена</w:t>
      </w:r>
      <w:r w:rsidR="00664E18" w:rsidRPr="00E43139">
        <w:rPr>
          <w:sz w:val="28"/>
          <w:szCs w:val="28"/>
        </w:rPr>
        <w:t xml:space="preserve"> </w:t>
      </w:r>
      <w:r w:rsidR="005E4F38" w:rsidRPr="00E43139">
        <w:rPr>
          <w:sz w:val="28"/>
          <w:szCs w:val="28"/>
        </w:rPr>
        <w:t>в</w:t>
      </w:r>
      <w:r w:rsidR="00E62D30" w:rsidRPr="00E43139">
        <w:rPr>
          <w:sz w:val="28"/>
          <w:szCs w:val="28"/>
        </w:rPr>
        <w:t> </w:t>
      </w:r>
      <w:r w:rsidR="005E4F38" w:rsidRPr="00E43139">
        <w:rPr>
          <w:sz w:val="28"/>
          <w:szCs w:val="28"/>
        </w:rPr>
        <w:t>соответс</w:t>
      </w:r>
      <w:r w:rsidR="00406C99" w:rsidRPr="00E43139">
        <w:rPr>
          <w:sz w:val="28"/>
          <w:szCs w:val="28"/>
        </w:rPr>
        <w:t xml:space="preserve">твии с требованиями </w:t>
      </w:r>
      <w:r w:rsidR="005E4F38" w:rsidRPr="00E43139">
        <w:rPr>
          <w:sz w:val="28"/>
          <w:szCs w:val="28"/>
        </w:rPr>
        <w:t>Бюджетного</w:t>
      </w:r>
      <w:r w:rsidR="009A7C26" w:rsidRPr="00E43139">
        <w:rPr>
          <w:sz w:val="28"/>
          <w:szCs w:val="28"/>
        </w:rPr>
        <w:t xml:space="preserve"> Кодекса Российской Федерации</w:t>
      </w:r>
      <w:r w:rsidR="00521D26" w:rsidRPr="00E43139">
        <w:rPr>
          <w:sz w:val="28"/>
          <w:szCs w:val="28"/>
        </w:rPr>
        <w:t>;</w:t>
      </w:r>
      <w:r w:rsidR="00406C99" w:rsidRPr="00E43139">
        <w:rPr>
          <w:sz w:val="28"/>
          <w:szCs w:val="28"/>
        </w:rPr>
        <w:t xml:space="preserve"> решения</w:t>
      </w:r>
      <w:r w:rsidR="005E4F38" w:rsidRPr="00E43139">
        <w:rPr>
          <w:sz w:val="28"/>
          <w:szCs w:val="28"/>
        </w:rPr>
        <w:t xml:space="preserve"> Муниципального Собрания от 01.03.2013</w:t>
      </w:r>
      <w:r w:rsidR="00FD2CBF" w:rsidRPr="00E43139">
        <w:rPr>
          <w:sz w:val="28"/>
          <w:szCs w:val="28"/>
        </w:rPr>
        <w:t xml:space="preserve"> г.</w:t>
      </w:r>
      <w:r w:rsidR="005E4F38" w:rsidRPr="00E43139">
        <w:rPr>
          <w:sz w:val="28"/>
          <w:szCs w:val="28"/>
        </w:rPr>
        <w:t xml:space="preserve"> № 318 «О</w:t>
      </w:r>
      <w:r w:rsidR="00521D26" w:rsidRPr="00E43139">
        <w:rPr>
          <w:sz w:val="28"/>
          <w:szCs w:val="28"/>
        </w:rPr>
        <w:t xml:space="preserve"> </w:t>
      </w:r>
      <w:r w:rsidR="005E4F38" w:rsidRPr="00E43139">
        <w:rPr>
          <w:sz w:val="28"/>
          <w:szCs w:val="28"/>
        </w:rPr>
        <w:t>порядке проведения внешней проверки, представления, рассмотрения и утверждения годового отчета об исполнении бюджета Кичменгско-Городецкого му</w:t>
      </w:r>
      <w:r w:rsidR="00521D26" w:rsidRPr="00E43139">
        <w:rPr>
          <w:sz w:val="28"/>
          <w:szCs w:val="28"/>
        </w:rPr>
        <w:t>ниципального района»;</w:t>
      </w:r>
      <w:proofErr w:type="gramEnd"/>
      <w:r w:rsidR="00406C99" w:rsidRPr="00E43139">
        <w:rPr>
          <w:sz w:val="28"/>
          <w:szCs w:val="28"/>
        </w:rPr>
        <w:t xml:space="preserve"> </w:t>
      </w:r>
      <w:proofErr w:type="gramStart"/>
      <w:r w:rsidR="00220AF5" w:rsidRPr="00E43139">
        <w:rPr>
          <w:sz w:val="28"/>
          <w:szCs w:val="28"/>
        </w:rPr>
        <w:t>решением Муниципального Собрания от 30.09.2016 г. №295 «Об утверждения Положения о бюджетном процессе Кичменгско-Городецкого муниципального района Вологодской области»</w:t>
      </w:r>
      <w:r w:rsidR="00521D26" w:rsidRPr="00E43139">
        <w:rPr>
          <w:sz w:val="28"/>
          <w:szCs w:val="28"/>
        </w:rPr>
        <w:t>;</w:t>
      </w:r>
      <w:proofErr w:type="gramEnd"/>
      <w:r w:rsidR="005E4F38" w:rsidRPr="00E43139">
        <w:rPr>
          <w:sz w:val="28"/>
          <w:szCs w:val="28"/>
        </w:rPr>
        <w:t xml:space="preserve"> статьи 8 Положения о контрольно-ревизионной комиссии, утверждённого решением Муници</w:t>
      </w:r>
      <w:r w:rsidR="00A8588C" w:rsidRPr="00E43139">
        <w:rPr>
          <w:sz w:val="28"/>
          <w:szCs w:val="28"/>
        </w:rPr>
        <w:t xml:space="preserve">пального Собрания </w:t>
      </w:r>
      <w:r w:rsidR="005E4F38" w:rsidRPr="00E43139">
        <w:rPr>
          <w:sz w:val="28"/>
          <w:szCs w:val="28"/>
        </w:rPr>
        <w:t>от</w:t>
      </w:r>
      <w:r w:rsidR="00521D26" w:rsidRPr="00E43139">
        <w:rPr>
          <w:sz w:val="28"/>
          <w:szCs w:val="28"/>
        </w:rPr>
        <w:t xml:space="preserve"> 08.12.2011 № 208</w:t>
      </w:r>
      <w:r w:rsidR="00FD2CBF" w:rsidRPr="00E43139">
        <w:rPr>
          <w:sz w:val="28"/>
          <w:szCs w:val="28"/>
        </w:rPr>
        <w:t>(с внесенными изменениями и дополнениями)</w:t>
      </w:r>
      <w:r w:rsidR="00521D26" w:rsidRPr="00E43139">
        <w:rPr>
          <w:sz w:val="28"/>
          <w:szCs w:val="28"/>
        </w:rPr>
        <w:t>;</w:t>
      </w:r>
      <w:r w:rsidR="00664E18" w:rsidRPr="00E43139">
        <w:rPr>
          <w:sz w:val="28"/>
          <w:szCs w:val="28"/>
        </w:rPr>
        <w:t xml:space="preserve"> </w:t>
      </w:r>
      <w:r w:rsidR="00FD2CBF" w:rsidRPr="00E43139">
        <w:rPr>
          <w:sz w:val="28"/>
          <w:szCs w:val="28"/>
        </w:rPr>
        <w:t>п.1.1 плана работы контрольно-ревизионной комиссии Муниципального Собрания на 2021 год.</w:t>
      </w:r>
    </w:p>
    <w:p w:rsidR="005E4F38" w:rsidRPr="00E43139" w:rsidRDefault="005E4F38" w:rsidP="00A47040">
      <w:pPr>
        <w:ind w:firstLine="539"/>
        <w:jc w:val="both"/>
        <w:rPr>
          <w:sz w:val="28"/>
          <w:szCs w:val="28"/>
        </w:rPr>
      </w:pPr>
      <w:proofErr w:type="gramStart"/>
      <w:r w:rsidRPr="00E43139">
        <w:rPr>
          <w:sz w:val="28"/>
          <w:szCs w:val="28"/>
        </w:rPr>
        <w:t>Годовой отчет об исполнении районного бюджета за 20</w:t>
      </w:r>
      <w:r w:rsidR="00FD2CBF" w:rsidRPr="00E43139">
        <w:rPr>
          <w:sz w:val="28"/>
          <w:szCs w:val="28"/>
        </w:rPr>
        <w:t>20</w:t>
      </w:r>
      <w:r w:rsidRPr="00E43139">
        <w:rPr>
          <w:sz w:val="28"/>
          <w:szCs w:val="28"/>
        </w:rPr>
        <w:t xml:space="preserve"> год</w:t>
      </w:r>
      <w:r w:rsidR="00B44655" w:rsidRPr="00E43139">
        <w:rPr>
          <w:sz w:val="28"/>
          <w:szCs w:val="28"/>
        </w:rPr>
        <w:t>,</w:t>
      </w:r>
      <w:r w:rsidR="00664E18" w:rsidRPr="00E43139">
        <w:rPr>
          <w:sz w:val="28"/>
          <w:szCs w:val="28"/>
        </w:rPr>
        <w:t xml:space="preserve"> </w:t>
      </w:r>
      <w:r w:rsidR="00B44655" w:rsidRPr="00E43139">
        <w:rPr>
          <w:sz w:val="28"/>
          <w:szCs w:val="28"/>
        </w:rPr>
        <w:t>составленный Управлением финансов администрации</w:t>
      </w:r>
      <w:r w:rsidR="00FD2CBF" w:rsidRPr="00E43139">
        <w:rPr>
          <w:sz w:val="28"/>
          <w:szCs w:val="28"/>
        </w:rPr>
        <w:t xml:space="preserve"> Кичменгско-Городецкого муниципального</w:t>
      </w:r>
      <w:r w:rsidR="00B44655" w:rsidRPr="00E43139">
        <w:rPr>
          <w:sz w:val="28"/>
          <w:szCs w:val="28"/>
        </w:rPr>
        <w:t xml:space="preserve"> района в соответствии со структурой решения о районном бюджете и </w:t>
      </w:r>
      <w:r w:rsidR="00A81CBB" w:rsidRPr="00E43139">
        <w:rPr>
          <w:sz w:val="28"/>
          <w:szCs w:val="28"/>
        </w:rPr>
        <w:t xml:space="preserve">применяемой в отчетном финансовом году </w:t>
      </w:r>
      <w:r w:rsidR="00B44655" w:rsidRPr="00E43139">
        <w:rPr>
          <w:sz w:val="28"/>
          <w:szCs w:val="28"/>
        </w:rPr>
        <w:t xml:space="preserve">бюджетной классификацией, </w:t>
      </w:r>
      <w:r w:rsidR="00664E18" w:rsidRPr="00E43139">
        <w:rPr>
          <w:sz w:val="28"/>
          <w:szCs w:val="28"/>
        </w:rPr>
        <w:t>пред</w:t>
      </w:r>
      <w:r w:rsidR="009A7C26" w:rsidRPr="00E43139">
        <w:rPr>
          <w:sz w:val="28"/>
          <w:szCs w:val="28"/>
        </w:rPr>
        <w:t xml:space="preserve">ставлен </w:t>
      </w:r>
      <w:r w:rsidR="004E31CF" w:rsidRPr="00E43139">
        <w:rPr>
          <w:sz w:val="28"/>
          <w:szCs w:val="28"/>
        </w:rPr>
        <w:t>р</w:t>
      </w:r>
      <w:r w:rsidR="00C154BD" w:rsidRPr="00E43139">
        <w:rPr>
          <w:sz w:val="28"/>
          <w:szCs w:val="28"/>
        </w:rPr>
        <w:t xml:space="preserve">уководителем администрации </w:t>
      </w:r>
      <w:r w:rsidR="00220AF5" w:rsidRPr="00E43139">
        <w:rPr>
          <w:sz w:val="28"/>
          <w:szCs w:val="28"/>
        </w:rPr>
        <w:t xml:space="preserve">Кичменгско-Городецкого муниципального </w:t>
      </w:r>
      <w:r w:rsidR="00C154BD" w:rsidRPr="00E43139">
        <w:rPr>
          <w:sz w:val="28"/>
          <w:szCs w:val="28"/>
        </w:rPr>
        <w:t>района в контрольно-ревизионную комис</w:t>
      </w:r>
      <w:r w:rsidR="00EE1CAC" w:rsidRPr="00E43139">
        <w:rPr>
          <w:sz w:val="28"/>
          <w:szCs w:val="28"/>
        </w:rPr>
        <w:t xml:space="preserve">сию для подготовки заключения </w:t>
      </w:r>
      <w:r w:rsidR="00220AF5" w:rsidRPr="00E43139">
        <w:rPr>
          <w:sz w:val="28"/>
          <w:szCs w:val="28"/>
        </w:rPr>
        <w:t>31</w:t>
      </w:r>
      <w:r w:rsidR="00EE1CAC" w:rsidRPr="00E43139">
        <w:rPr>
          <w:sz w:val="28"/>
          <w:szCs w:val="28"/>
        </w:rPr>
        <w:t xml:space="preserve"> марта 202</w:t>
      </w:r>
      <w:r w:rsidR="00220AF5" w:rsidRPr="00E43139">
        <w:rPr>
          <w:sz w:val="28"/>
          <w:szCs w:val="28"/>
        </w:rPr>
        <w:t>1</w:t>
      </w:r>
      <w:r w:rsidR="00C154BD" w:rsidRPr="00E43139">
        <w:rPr>
          <w:sz w:val="28"/>
          <w:szCs w:val="28"/>
        </w:rPr>
        <w:t xml:space="preserve"> года, </w:t>
      </w:r>
      <w:r w:rsidR="009A7C26" w:rsidRPr="00E43139">
        <w:rPr>
          <w:sz w:val="28"/>
          <w:szCs w:val="28"/>
        </w:rPr>
        <w:t>в установленный срок</w:t>
      </w:r>
      <w:r w:rsidR="00C154BD" w:rsidRPr="00E43139">
        <w:rPr>
          <w:sz w:val="28"/>
          <w:szCs w:val="28"/>
        </w:rPr>
        <w:t>,</w:t>
      </w:r>
      <w:r w:rsidR="00A8588C" w:rsidRPr="00E43139">
        <w:rPr>
          <w:sz w:val="28"/>
          <w:szCs w:val="28"/>
        </w:rPr>
        <w:t xml:space="preserve"> с приложением документов</w:t>
      </w:r>
      <w:r w:rsidR="00C6752E" w:rsidRPr="00E43139">
        <w:rPr>
          <w:sz w:val="28"/>
          <w:szCs w:val="28"/>
        </w:rPr>
        <w:t xml:space="preserve">, </w:t>
      </w:r>
      <w:r w:rsidR="009A7C26" w:rsidRPr="00E43139">
        <w:rPr>
          <w:sz w:val="28"/>
          <w:szCs w:val="28"/>
        </w:rPr>
        <w:t>которые предусмотрены</w:t>
      </w:r>
      <w:r w:rsidR="00C6752E" w:rsidRPr="00E43139">
        <w:rPr>
          <w:sz w:val="28"/>
          <w:szCs w:val="28"/>
        </w:rPr>
        <w:t xml:space="preserve"> разделом </w:t>
      </w:r>
      <w:r w:rsidR="009A7C26" w:rsidRPr="00E43139">
        <w:rPr>
          <w:sz w:val="28"/>
          <w:szCs w:val="28"/>
          <w:lang w:val="en-US"/>
        </w:rPr>
        <w:t>VI</w:t>
      </w:r>
      <w:r w:rsidR="009A7C26" w:rsidRPr="00E43139">
        <w:rPr>
          <w:sz w:val="28"/>
          <w:szCs w:val="28"/>
        </w:rPr>
        <w:t xml:space="preserve"> </w:t>
      </w:r>
      <w:r w:rsidR="00C6752E" w:rsidRPr="00E43139">
        <w:rPr>
          <w:sz w:val="28"/>
          <w:szCs w:val="28"/>
        </w:rPr>
        <w:t>Положения о</w:t>
      </w:r>
      <w:proofErr w:type="gramEnd"/>
      <w:r w:rsidR="00C6752E" w:rsidRPr="00E43139">
        <w:rPr>
          <w:sz w:val="28"/>
          <w:szCs w:val="28"/>
        </w:rPr>
        <w:t xml:space="preserve"> бюджетном</w:t>
      </w:r>
      <w:r w:rsidR="009A7C26" w:rsidRPr="00E43139">
        <w:rPr>
          <w:sz w:val="28"/>
          <w:szCs w:val="28"/>
        </w:rPr>
        <w:t xml:space="preserve"> </w:t>
      </w:r>
      <w:proofErr w:type="gramStart"/>
      <w:r w:rsidR="009A7C26" w:rsidRPr="00E43139">
        <w:rPr>
          <w:sz w:val="28"/>
          <w:szCs w:val="28"/>
        </w:rPr>
        <w:t>процессе</w:t>
      </w:r>
      <w:proofErr w:type="gramEnd"/>
      <w:r w:rsidR="00C6752E" w:rsidRPr="00E43139">
        <w:rPr>
          <w:sz w:val="28"/>
          <w:szCs w:val="28"/>
        </w:rPr>
        <w:t xml:space="preserve"> муниципаль</w:t>
      </w:r>
      <w:r w:rsidR="009A7C26" w:rsidRPr="00E43139">
        <w:rPr>
          <w:sz w:val="28"/>
          <w:szCs w:val="28"/>
        </w:rPr>
        <w:t>ного района</w:t>
      </w:r>
      <w:r w:rsidRPr="00E43139">
        <w:rPr>
          <w:sz w:val="28"/>
          <w:szCs w:val="28"/>
        </w:rPr>
        <w:t>.</w:t>
      </w:r>
    </w:p>
    <w:p w:rsidR="00703882" w:rsidRPr="00E43139" w:rsidRDefault="00C154BD" w:rsidP="0003522A">
      <w:pPr>
        <w:ind w:right="-144" w:firstLine="567"/>
        <w:jc w:val="both"/>
        <w:rPr>
          <w:sz w:val="28"/>
          <w:szCs w:val="28"/>
        </w:rPr>
      </w:pPr>
      <w:r w:rsidRPr="00E43139">
        <w:rPr>
          <w:sz w:val="28"/>
          <w:szCs w:val="28"/>
        </w:rPr>
        <w:t>Б</w:t>
      </w:r>
      <w:r w:rsidR="00703882" w:rsidRPr="00E43139">
        <w:rPr>
          <w:sz w:val="28"/>
          <w:szCs w:val="28"/>
        </w:rPr>
        <w:t>юджетная отчетность представлена на бумажном носителе в сброшюрованном и пронумерованном виде с оглавлением и сопроводительным письмом, что соответствует п.</w:t>
      </w:r>
      <w:r w:rsidR="00A81CBB" w:rsidRPr="00E43139">
        <w:rPr>
          <w:sz w:val="28"/>
          <w:szCs w:val="28"/>
        </w:rPr>
        <w:t xml:space="preserve"> </w:t>
      </w:r>
      <w:r w:rsidR="00703882" w:rsidRPr="00E43139">
        <w:rPr>
          <w:sz w:val="28"/>
          <w:szCs w:val="28"/>
        </w:rPr>
        <w:t>4 Инструкции № 191н</w:t>
      </w:r>
      <w:r w:rsidR="0003522A" w:rsidRPr="00E43139">
        <w:rPr>
          <w:sz w:val="28"/>
          <w:szCs w:val="28"/>
        </w:rPr>
        <w:t xml:space="preserve"> «Об</w:t>
      </w:r>
      <w:r w:rsidR="00EE1CAC" w:rsidRPr="00E43139">
        <w:rPr>
          <w:sz w:val="28"/>
          <w:szCs w:val="28"/>
        </w:rPr>
        <w:t> </w:t>
      </w:r>
      <w:r w:rsidR="0003522A" w:rsidRPr="00E43139">
        <w:rPr>
          <w:sz w:val="28"/>
          <w:szCs w:val="28"/>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w:t>
      </w:r>
      <w:r w:rsidR="004E31CF" w:rsidRPr="00E43139">
        <w:rPr>
          <w:sz w:val="28"/>
          <w:szCs w:val="28"/>
        </w:rPr>
        <w:t xml:space="preserve">кой Федерации» (далее </w:t>
      </w:r>
      <w:r w:rsidR="0003522A" w:rsidRPr="00E43139">
        <w:rPr>
          <w:sz w:val="28"/>
          <w:szCs w:val="28"/>
        </w:rPr>
        <w:t>– Инструкция № 191н).</w:t>
      </w:r>
    </w:p>
    <w:p w:rsidR="0003522A" w:rsidRPr="00E43139" w:rsidRDefault="00DD2766" w:rsidP="0003522A">
      <w:pPr>
        <w:ind w:firstLine="539"/>
        <w:jc w:val="both"/>
        <w:rPr>
          <w:sz w:val="28"/>
          <w:szCs w:val="28"/>
        </w:rPr>
      </w:pPr>
      <w:r w:rsidRPr="00E43139">
        <w:rPr>
          <w:sz w:val="28"/>
          <w:szCs w:val="28"/>
        </w:rPr>
        <w:t>В соответствии с п.</w:t>
      </w:r>
      <w:r w:rsidR="0003522A" w:rsidRPr="00E43139">
        <w:rPr>
          <w:sz w:val="28"/>
          <w:szCs w:val="28"/>
        </w:rPr>
        <w:t xml:space="preserve"> 2 статьи 264.5. Бюджетного кодекса Российской Федерации, одновременно с годовым отчетом представлен проект решения «Об утверждении отчета об исполнении районного бюджета за 20</w:t>
      </w:r>
      <w:r w:rsidR="00BC1721" w:rsidRPr="00E43139">
        <w:rPr>
          <w:sz w:val="28"/>
          <w:szCs w:val="28"/>
        </w:rPr>
        <w:t>20</w:t>
      </w:r>
      <w:r w:rsidR="0003522A" w:rsidRPr="00E43139">
        <w:rPr>
          <w:sz w:val="28"/>
          <w:szCs w:val="28"/>
        </w:rPr>
        <w:t xml:space="preserve"> год».</w:t>
      </w:r>
    </w:p>
    <w:p w:rsidR="005E4F38" w:rsidRPr="00E43139" w:rsidRDefault="005E4F38" w:rsidP="00A47040">
      <w:pPr>
        <w:ind w:firstLine="539"/>
        <w:jc w:val="both"/>
        <w:rPr>
          <w:sz w:val="28"/>
          <w:szCs w:val="28"/>
        </w:rPr>
      </w:pPr>
      <w:r w:rsidRPr="00E43139">
        <w:rPr>
          <w:sz w:val="28"/>
          <w:szCs w:val="28"/>
        </w:rPr>
        <w:t xml:space="preserve">Проектом решения предлагается утвердить отчет </w:t>
      </w:r>
      <w:r w:rsidR="00664E18" w:rsidRPr="00E43139">
        <w:rPr>
          <w:sz w:val="28"/>
          <w:szCs w:val="28"/>
        </w:rPr>
        <w:t>об исполнении</w:t>
      </w:r>
      <w:r w:rsidR="00485C9D" w:rsidRPr="00E43139">
        <w:rPr>
          <w:sz w:val="28"/>
          <w:szCs w:val="28"/>
        </w:rPr>
        <w:t xml:space="preserve"> районного бюджета </w:t>
      </w:r>
      <w:r w:rsidRPr="00E43139">
        <w:rPr>
          <w:sz w:val="28"/>
          <w:szCs w:val="28"/>
        </w:rPr>
        <w:t>за 20</w:t>
      </w:r>
      <w:r w:rsidR="00BC1721" w:rsidRPr="00E43139">
        <w:rPr>
          <w:sz w:val="28"/>
          <w:szCs w:val="28"/>
        </w:rPr>
        <w:t>20</w:t>
      </w:r>
      <w:r w:rsidRPr="00E43139">
        <w:rPr>
          <w:sz w:val="28"/>
          <w:szCs w:val="28"/>
        </w:rPr>
        <w:t xml:space="preserve"> год по доходам в сумме</w:t>
      </w:r>
      <w:r w:rsidR="004223C9" w:rsidRPr="00E43139">
        <w:rPr>
          <w:sz w:val="28"/>
          <w:szCs w:val="28"/>
        </w:rPr>
        <w:t xml:space="preserve"> </w:t>
      </w:r>
      <w:r w:rsidR="00BC1721" w:rsidRPr="00E43139">
        <w:rPr>
          <w:sz w:val="28"/>
          <w:szCs w:val="28"/>
        </w:rPr>
        <w:t>748 176 163,63</w:t>
      </w:r>
      <w:r w:rsidRPr="00E43139">
        <w:rPr>
          <w:sz w:val="28"/>
          <w:szCs w:val="28"/>
        </w:rPr>
        <w:t xml:space="preserve"> рублей, по расходам в сумме </w:t>
      </w:r>
      <w:r w:rsidR="00BC1721" w:rsidRPr="00E43139">
        <w:rPr>
          <w:sz w:val="28"/>
          <w:szCs w:val="28"/>
        </w:rPr>
        <w:t>729 933 387,33</w:t>
      </w:r>
      <w:r w:rsidRPr="00E43139">
        <w:rPr>
          <w:sz w:val="28"/>
          <w:szCs w:val="28"/>
        </w:rPr>
        <w:t xml:space="preserve"> рубл</w:t>
      </w:r>
      <w:r w:rsidR="004223C9" w:rsidRPr="00E43139">
        <w:rPr>
          <w:sz w:val="28"/>
          <w:szCs w:val="28"/>
        </w:rPr>
        <w:t>ей</w:t>
      </w:r>
      <w:r w:rsidRPr="00E43139">
        <w:rPr>
          <w:sz w:val="28"/>
          <w:szCs w:val="28"/>
        </w:rPr>
        <w:t xml:space="preserve">, с </w:t>
      </w:r>
      <w:proofErr w:type="spellStart"/>
      <w:r w:rsidR="002936C6" w:rsidRPr="00E43139">
        <w:rPr>
          <w:sz w:val="28"/>
          <w:szCs w:val="28"/>
        </w:rPr>
        <w:t>про</w:t>
      </w:r>
      <w:r w:rsidRPr="00E43139">
        <w:rPr>
          <w:sz w:val="28"/>
          <w:szCs w:val="28"/>
        </w:rPr>
        <w:t>фицит</w:t>
      </w:r>
      <w:r w:rsidR="00485C9D" w:rsidRPr="00E43139">
        <w:rPr>
          <w:sz w:val="28"/>
          <w:szCs w:val="28"/>
        </w:rPr>
        <w:t>ом</w:t>
      </w:r>
      <w:proofErr w:type="spellEnd"/>
      <w:r w:rsidRPr="00E43139">
        <w:rPr>
          <w:sz w:val="28"/>
          <w:szCs w:val="28"/>
        </w:rPr>
        <w:t xml:space="preserve"> </w:t>
      </w:r>
      <w:r w:rsidR="009A7C26" w:rsidRPr="00E43139">
        <w:rPr>
          <w:sz w:val="28"/>
          <w:szCs w:val="28"/>
        </w:rPr>
        <w:t xml:space="preserve">бюджета </w:t>
      </w:r>
      <w:r w:rsidRPr="00E43139">
        <w:rPr>
          <w:sz w:val="28"/>
          <w:szCs w:val="28"/>
        </w:rPr>
        <w:t xml:space="preserve">в сумме </w:t>
      </w:r>
      <w:r w:rsidR="00BC1721" w:rsidRPr="00E43139">
        <w:rPr>
          <w:sz w:val="28"/>
          <w:szCs w:val="28"/>
        </w:rPr>
        <w:t>18 242 776,30</w:t>
      </w:r>
      <w:r w:rsidRPr="00E43139">
        <w:rPr>
          <w:sz w:val="28"/>
          <w:szCs w:val="28"/>
        </w:rPr>
        <w:t xml:space="preserve"> рублей.</w:t>
      </w:r>
    </w:p>
    <w:p w:rsidR="00EE1CAC" w:rsidRPr="00E43139" w:rsidRDefault="00AC6BBE" w:rsidP="00A47040">
      <w:pPr>
        <w:ind w:firstLine="540"/>
        <w:jc w:val="both"/>
        <w:rPr>
          <w:sz w:val="28"/>
          <w:szCs w:val="28"/>
        </w:rPr>
      </w:pPr>
      <w:r w:rsidRPr="00E43139">
        <w:rPr>
          <w:sz w:val="28"/>
          <w:szCs w:val="28"/>
        </w:rPr>
        <w:t xml:space="preserve">Внешняя проверка </w:t>
      </w:r>
      <w:r w:rsidR="005E4F38" w:rsidRPr="00E43139">
        <w:rPr>
          <w:sz w:val="28"/>
          <w:szCs w:val="28"/>
        </w:rPr>
        <w:t>годового отчета об исполнении районного бюджета Кичменгско-Городецкого муниципального района за 20</w:t>
      </w:r>
      <w:r w:rsidR="00290BB9" w:rsidRPr="00E43139">
        <w:rPr>
          <w:sz w:val="28"/>
          <w:szCs w:val="28"/>
        </w:rPr>
        <w:t>20</w:t>
      </w:r>
      <w:r w:rsidR="005E4F38" w:rsidRPr="00E43139">
        <w:rPr>
          <w:sz w:val="28"/>
          <w:szCs w:val="28"/>
        </w:rPr>
        <w:t xml:space="preserve"> год</w:t>
      </w:r>
      <w:r w:rsidRPr="00E43139">
        <w:rPr>
          <w:sz w:val="28"/>
          <w:szCs w:val="28"/>
        </w:rPr>
        <w:t xml:space="preserve"> осуществлена в порядке, установленном решением Муниципального Собрания от 01.03.2013 № 318 «О порядке проведения внешней проверки, представления, рассмотрения и утверждения годового отчета об исполнении бюджета Кичменгско-Городецкого </w:t>
      </w:r>
      <w:r w:rsidRPr="00E43139">
        <w:rPr>
          <w:sz w:val="28"/>
          <w:szCs w:val="28"/>
        </w:rPr>
        <w:lastRenderedPageBreak/>
        <w:t>муниципального района»</w:t>
      </w:r>
      <w:r w:rsidR="005E4F38" w:rsidRPr="00E43139">
        <w:rPr>
          <w:sz w:val="28"/>
          <w:szCs w:val="28"/>
        </w:rPr>
        <w:t>,</w:t>
      </w:r>
      <w:r w:rsidRPr="00E43139">
        <w:rPr>
          <w:sz w:val="28"/>
          <w:szCs w:val="28"/>
        </w:rPr>
        <w:t xml:space="preserve"> с соблюдением требований Бюджетного кодекса Российской Федерации. </w:t>
      </w:r>
    </w:p>
    <w:p w:rsidR="005E4F38" w:rsidRPr="00E43139" w:rsidRDefault="00AC6BBE" w:rsidP="00A47040">
      <w:pPr>
        <w:ind w:firstLine="540"/>
        <w:jc w:val="both"/>
        <w:rPr>
          <w:sz w:val="28"/>
          <w:szCs w:val="28"/>
        </w:rPr>
      </w:pPr>
      <w:r w:rsidRPr="00E43139">
        <w:rPr>
          <w:sz w:val="28"/>
          <w:szCs w:val="28"/>
        </w:rPr>
        <w:t>П</w:t>
      </w:r>
      <w:r w:rsidR="005E4F38" w:rsidRPr="00E43139">
        <w:rPr>
          <w:sz w:val="28"/>
          <w:szCs w:val="28"/>
        </w:rPr>
        <w:t>роведены внешние проверки бюджетной отчетности главных</w:t>
      </w:r>
      <w:r w:rsidRPr="00E43139">
        <w:rPr>
          <w:sz w:val="28"/>
          <w:szCs w:val="28"/>
        </w:rPr>
        <w:t xml:space="preserve"> </w:t>
      </w:r>
      <w:r w:rsidR="005E4F38" w:rsidRPr="00E43139">
        <w:rPr>
          <w:sz w:val="28"/>
          <w:szCs w:val="28"/>
        </w:rPr>
        <w:t>администраторов бюдж</w:t>
      </w:r>
      <w:r w:rsidRPr="00E43139">
        <w:rPr>
          <w:sz w:val="28"/>
          <w:szCs w:val="28"/>
        </w:rPr>
        <w:t>етных средств</w:t>
      </w:r>
      <w:r w:rsidR="0003522A" w:rsidRPr="00E43139">
        <w:rPr>
          <w:sz w:val="28"/>
          <w:szCs w:val="28"/>
        </w:rPr>
        <w:t xml:space="preserve"> районного бюджета</w:t>
      </w:r>
      <w:r w:rsidR="005E4F38" w:rsidRPr="00E43139">
        <w:rPr>
          <w:sz w:val="28"/>
          <w:szCs w:val="28"/>
        </w:rPr>
        <w:t>.</w:t>
      </w:r>
    </w:p>
    <w:p w:rsidR="003A3B2D" w:rsidRPr="00E43139" w:rsidRDefault="003A3B2D" w:rsidP="00A47040">
      <w:pPr>
        <w:ind w:firstLine="540"/>
        <w:jc w:val="both"/>
        <w:rPr>
          <w:sz w:val="28"/>
          <w:szCs w:val="28"/>
          <w:highlight w:val="yellow"/>
        </w:rPr>
      </w:pPr>
    </w:p>
    <w:p w:rsidR="005E4F38" w:rsidRPr="00E43139" w:rsidRDefault="005E4F38" w:rsidP="003F0C9E">
      <w:pPr>
        <w:jc w:val="center"/>
        <w:rPr>
          <w:b/>
          <w:bCs/>
          <w:sz w:val="28"/>
          <w:szCs w:val="28"/>
        </w:rPr>
      </w:pPr>
      <w:r w:rsidRPr="00E43139">
        <w:rPr>
          <w:b/>
          <w:bCs/>
          <w:sz w:val="28"/>
          <w:szCs w:val="28"/>
        </w:rPr>
        <w:t>Общая характеристика бюджета</w:t>
      </w:r>
    </w:p>
    <w:p w:rsidR="00866FDC" w:rsidRPr="00E43139" w:rsidRDefault="00866FDC" w:rsidP="003F0C9E">
      <w:pPr>
        <w:jc w:val="center"/>
        <w:rPr>
          <w:bCs/>
          <w:sz w:val="28"/>
          <w:szCs w:val="28"/>
        </w:rPr>
      </w:pPr>
    </w:p>
    <w:p w:rsidR="005E4F38" w:rsidRPr="00E43139" w:rsidRDefault="00664E18" w:rsidP="00A47040">
      <w:pPr>
        <w:ind w:firstLine="567"/>
        <w:jc w:val="both"/>
        <w:rPr>
          <w:sz w:val="28"/>
          <w:szCs w:val="28"/>
        </w:rPr>
      </w:pPr>
      <w:r w:rsidRPr="00E43139">
        <w:rPr>
          <w:sz w:val="28"/>
          <w:szCs w:val="28"/>
        </w:rPr>
        <w:t>Бюджет района н</w:t>
      </w:r>
      <w:r w:rsidR="005E4F38" w:rsidRPr="00E43139">
        <w:rPr>
          <w:sz w:val="28"/>
          <w:szCs w:val="28"/>
        </w:rPr>
        <w:t>а 20</w:t>
      </w:r>
      <w:r w:rsidR="00290BB9" w:rsidRPr="00E43139">
        <w:rPr>
          <w:sz w:val="28"/>
          <w:szCs w:val="28"/>
        </w:rPr>
        <w:t>20</w:t>
      </w:r>
      <w:r w:rsidRPr="00E43139">
        <w:rPr>
          <w:sz w:val="28"/>
          <w:szCs w:val="28"/>
        </w:rPr>
        <w:t xml:space="preserve"> год </w:t>
      </w:r>
      <w:r w:rsidR="005E4F38" w:rsidRPr="00E43139">
        <w:rPr>
          <w:sz w:val="28"/>
          <w:szCs w:val="28"/>
        </w:rPr>
        <w:t>принят решением Муниципального</w:t>
      </w:r>
      <w:r w:rsidR="00A87E71" w:rsidRPr="00E43139">
        <w:rPr>
          <w:sz w:val="28"/>
          <w:szCs w:val="28"/>
        </w:rPr>
        <w:t xml:space="preserve"> Собрания</w:t>
      </w:r>
      <w:r w:rsidR="005E4F38" w:rsidRPr="00E43139">
        <w:rPr>
          <w:sz w:val="28"/>
          <w:szCs w:val="28"/>
        </w:rPr>
        <w:t xml:space="preserve"> </w:t>
      </w:r>
      <w:r w:rsidR="00A87E71" w:rsidRPr="00E43139">
        <w:rPr>
          <w:spacing w:val="-6"/>
          <w:sz w:val="28"/>
          <w:szCs w:val="28"/>
        </w:rPr>
        <w:t>от 11.12.2019 № 190 «О районном бюджете на 2020 год и плановый период 2021 и 2022 годов»</w:t>
      </w:r>
      <w:r w:rsidR="00BC650C" w:rsidRPr="00E43139">
        <w:rPr>
          <w:sz w:val="28"/>
          <w:szCs w:val="28"/>
        </w:rPr>
        <w:t xml:space="preserve">. </w:t>
      </w:r>
      <w:r w:rsidR="00A87E71" w:rsidRPr="00E43139">
        <w:rPr>
          <w:sz w:val="28"/>
          <w:szCs w:val="28"/>
        </w:rPr>
        <w:t>Р</w:t>
      </w:r>
      <w:r w:rsidR="005E4F38" w:rsidRPr="00E43139">
        <w:rPr>
          <w:sz w:val="28"/>
          <w:szCs w:val="28"/>
        </w:rPr>
        <w:t>айонный бюджет на 20</w:t>
      </w:r>
      <w:r w:rsidR="00A87E71" w:rsidRPr="00E43139">
        <w:rPr>
          <w:sz w:val="28"/>
          <w:szCs w:val="28"/>
        </w:rPr>
        <w:t>20</w:t>
      </w:r>
      <w:r w:rsidR="005E4F38" w:rsidRPr="00E43139">
        <w:rPr>
          <w:sz w:val="28"/>
          <w:szCs w:val="28"/>
        </w:rPr>
        <w:t xml:space="preserve"> год </w:t>
      </w:r>
      <w:r w:rsidR="00127301" w:rsidRPr="00E43139">
        <w:rPr>
          <w:sz w:val="28"/>
          <w:szCs w:val="28"/>
        </w:rPr>
        <w:t xml:space="preserve">в первоначальной редакции </w:t>
      </w:r>
      <w:r w:rsidR="005E4F38" w:rsidRPr="00E43139">
        <w:rPr>
          <w:sz w:val="28"/>
          <w:szCs w:val="28"/>
        </w:rPr>
        <w:t>утвержден по доходам</w:t>
      </w:r>
      <w:r w:rsidR="008640B5" w:rsidRPr="00E43139">
        <w:rPr>
          <w:sz w:val="28"/>
          <w:szCs w:val="28"/>
        </w:rPr>
        <w:t xml:space="preserve"> </w:t>
      </w:r>
      <w:r w:rsidR="00E377FA" w:rsidRPr="00E43139">
        <w:rPr>
          <w:sz w:val="28"/>
          <w:szCs w:val="28"/>
        </w:rPr>
        <w:t xml:space="preserve">в сумме </w:t>
      </w:r>
      <w:r w:rsidR="00A87E71" w:rsidRPr="00E43139">
        <w:rPr>
          <w:sz w:val="28"/>
          <w:szCs w:val="28"/>
        </w:rPr>
        <w:t xml:space="preserve">670 689,9 тыс. </w:t>
      </w:r>
      <w:r w:rsidR="00E377FA" w:rsidRPr="00E43139">
        <w:rPr>
          <w:sz w:val="28"/>
          <w:szCs w:val="28"/>
        </w:rPr>
        <w:t xml:space="preserve">рублей, </w:t>
      </w:r>
      <w:r w:rsidR="005E4F38" w:rsidRPr="00E43139">
        <w:rPr>
          <w:sz w:val="28"/>
          <w:szCs w:val="28"/>
        </w:rPr>
        <w:t xml:space="preserve">расходам в сумме </w:t>
      </w:r>
      <w:r w:rsidR="00A87E71" w:rsidRPr="00E43139">
        <w:rPr>
          <w:sz w:val="28"/>
          <w:szCs w:val="28"/>
        </w:rPr>
        <w:t xml:space="preserve">668 246,2 </w:t>
      </w:r>
      <w:r w:rsidR="005E4F38" w:rsidRPr="00E43139">
        <w:rPr>
          <w:sz w:val="28"/>
          <w:szCs w:val="28"/>
        </w:rPr>
        <w:t>т</w:t>
      </w:r>
      <w:r w:rsidR="00703882" w:rsidRPr="00E43139">
        <w:rPr>
          <w:sz w:val="28"/>
          <w:szCs w:val="28"/>
        </w:rPr>
        <w:t>ыс. рублей</w:t>
      </w:r>
      <w:r w:rsidR="00E377FA" w:rsidRPr="00E43139">
        <w:rPr>
          <w:sz w:val="28"/>
          <w:szCs w:val="28"/>
        </w:rPr>
        <w:t xml:space="preserve">, с </w:t>
      </w:r>
      <w:proofErr w:type="spellStart"/>
      <w:r w:rsidR="005E4F38" w:rsidRPr="00E43139">
        <w:rPr>
          <w:sz w:val="28"/>
          <w:szCs w:val="28"/>
        </w:rPr>
        <w:t>профицит</w:t>
      </w:r>
      <w:r w:rsidR="00E377FA" w:rsidRPr="00E43139">
        <w:rPr>
          <w:sz w:val="28"/>
          <w:szCs w:val="28"/>
        </w:rPr>
        <w:t>ом</w:t>
      </w:r>
      <w:proofErr w:type="spellEnd"/>
      <w:r w:rsidR="00703882" w:rsidRPr="00E43139">
        <w:rPr>
          <w:sz w:val="28"/>
          <w:szCs w:val="28"/>
        </w:rPr>
        <w:t xml:space="preserve"> </w:t>
      </w:r>
      <w:r w:rsidR="00E377FA" w:rsidRPr="00E43139">
        <w:rPr>
          <w:sz w:val="28"/>
          <w:szCs w:val="28"/>
        </w:rPr>
        <w:t xml:space="preserve">районного </w:t>
      </w:r>
      <w:r w:rsidR="00703882" w:rsidRPr="00E43139">
        <w:rPr>
          <w:sz w:val="28"/>
          <w:szCs w:val="28"/>
        </w:rPr>
        <w:t>бюджета</w:t>
      </w:r>
      <w:r w:rsidR="00E377FA" w:rsidRPr="00E43139">
        <w:rPr>
          <w:sz w:val="28"/>
          <w:szCs w:val="28"/>
        </w:rPr>
        <w:t xml:space="preserve"> в сумме 2 443,7 тыс. рублей</w:t>
      </w:r>
      <w:r w:rsidR="005E4F38" w:rsidRPr="00E43139">
        <w:rPr>
          <w:sz w:val="28"/>
          <w:szCs w:val="28"/>
        </w:rPr>
        <w:t>.</w:t>
      </w:r>
    </w:p>
    <w:p w:rsidR="005E4F38" w:rsidRPr="00E43139" w:rsidRDefault="005E4F38" w:rsidP="00A47040">
      <w:pPr>
        <w:ind w:firstLine="567"/>
        <w:jc w:val="both"/>
        <w:rPr>
          <w:sz w:val="28"/>
          <w:szCs w:val="28"/>
        </w:rPr>
      </w:pPr>
      <w:r w:rsidRPr="00E43139">
        <w:rPr>
          <w:sz w:val="28"/>
          <w:szCs w:val="28"/>
        </w:rPr>
        <w:t>В течение 20</w:t>
      </w:r>
      <w:r w:rsidR="00A87E71" w:rsidRPr="00E43139">
        <w:rPr>
          <w:sz w:val="28"/>
          <w:szCs w:val="28"/>
        </w:rPr>
        <w:t>20</w:t>
      </w:r>
      <w:r w:rsidR="00B80DE3" w:rsidRPr="00E43139">
        <w:rPr>
          <w:sz w:val="28"/>
          <w:szCs w:val="28"/>
        </w:rPr>
        <w:t xml:space="preserve"> года </w:t>
      </w:r>
      <w:r w:rsidR="00EC487E" w:rsidRPr="00E43139">
        <w:rPr>
          <w:sz w:val="28"/>
          <w:szCs w:val="28"/>
        </w:rPr>
        <w:t xml:space="preserve">изменения </w:t>
      </w:r>
      <w:r w:rsidR="00B80DE3" w:rsidRPr="00E43139">
        <w:rPr>
          <w:sz w:val="28"/>
          <w:szCs w:val="28"/>
        </w:rPr>
        <w:t xml:space="preserve">в районный бюджет </w:t>
      </w:r>
      <w:r w:rsidR="00EC487E" w:rsidRPr="00E43139">
        <w:rPr>
          <w:sz w:val="28"/>
          <w:szCs w:val="28"/>
        </w:rPr>
        <w:t xml:space="preserve">вносились </w:t>
      </w:r>
      <w:r w:rsidR="00504D88" w:rsidRPr="00E43139">
        <w:rPr>
          <w:sz w:val="28"/>
          <w:szCs w:val="28"/>
        </w:rPr>
        <w:t>семь</w:t>
      </w:r>
      <w:r w:rsidR="00EA0C70" w:rsidRPr="00E43139">
        <w:rPr>
          <w:sz w:val="28"/>
          <w:szCs w:val="28"/>
        </w:rPr>
        <w:t xml:space="preserve"> </w:t>
      </w:r>
      <w:r w:rsidRPr="00E43139">
        <w:rPr>
          <w:sz w:val="28"/>
          <w:szCs w:val="28"/>
        </w:rPr>
        <w:t>раз</w:t>
      </w:r>
      <w:r w:rsidR="00EC487E" w:rsidRPr="00E43139">
        <w:rPr>
          <w:sz w:val="28"/>
          <w:szCs w:val="28"/>
        </w:rPr>
        <w:t xml:space="preserve">. </w:t>
      </w:r>
      <w:r w:rsidRPr="00E43139">
        <w:rPr>
          <w:sz w:val="28"/>
          <w:szCs w:val="28"/>
        </w:rPr>
        <w:t>Уточненный</w:t>
      </w:r>
      <w:r w:rsidR="003347A3" w:rsidRPr="00E43139">
        <w:rPr>
          <w:sz w:val="28"/>
          <w:szCs w:val="28"/>
        </w:rPr>
        <w:t>,</w:t>
      </w:r>
      <w:r w:rsidRPr="00E43139">
        <w:rPr>
          <w:sz w:val="28"/>
          <w:szCs w:val="28"/>
        </w:rPr>
        <w:t xml:space="preserve"> в окончательной редакции</w:t>
      </w:r>
      <w:r w:rsidR="003347A3" w:rsidRPr="00E43139">
        <w:rPr>
          <w:sz w:val="28"/>
          <w:szCs w:val="28"/>
        </w:rPr>
        <w:t>,</w:t>
      </w:r>
      <w:r w:rsidRPr="00E43139">
        <w:rPr>
          <w:sz w:val="28"/>
          <w:szCs w:val="28"/>
        </w:rPr>
        <w:t xml:space="preserve"> решени</w:t>
      </w:r>
      <w:r w:rsidR="00127301" w:rsidRPr="00E43139">
        <w:rPr>
          <w:sz w:val="28"/>
          <w:szCs w:val="28"/>
        </w:rPr>
        <w:t>ем Муниципального Собрания</w:t>
      </w:r>
      <w:r w:rsidRPr="00E43139">
        <w:rPr>
          <w:sz w:val="28"/>
          <w:szCs w:val="28"/>
        </w:rPr>
        <w:t xml:space="preserve"> от </w:t>
      </w:r>
      <w:r w:rsidR="001B2A8F" w:rsidRPr="00E43139">
        <w:rPr>
          <w:sz w:val="28"/>
          <w:szCs w:val="28"/>
        </w:rPr>
        <w:t>26.12.2020</w:t>
      </w:r>
      <w:r w:rsidRPr="00E43139">
        <w:rPr>
          <w:sz w:val="28"/>
          <w:szCs w:val="28"/>
        </w:rPr>
        <w:t xml:space="preserve"> № </w:t>
      </w:r>
      <w:r w:rsidR="001B2A8F" w:rsidRPr="00E43139">
        <w:rPr>
          <w:sz w:val="28"/>
          <w:szCs w:val="28"/>
        </w:rPr>
        <w:t>268</w:t>
      </w:r>
      <w:r w:rsidRPr="00E43139">
        <w:rPr>
          <w:sz w:val="28"/>
          <w:szCs w:val="28"/>
        </w:rPr>
        <w:t xml:space="preserve"> </w:t>
      </w:r>
      <w:r w:rsidR="00E377FA" w:rsidRPr="00E43139">
        <w:rPr>
          <w:sz w:val="28"/>
          <w:szCs w:val="28"/>
        </w:rPr>
        <w:t xml:space="preserve">районный </w:t>
      </w:r>
      <w:r w:rsidRPr="00E43139">
        <w:rPr>
          <w:sz w:val="28"/>
          <w:szCs w:val="28"/>
        </w:rPr>
        <w:t xml:space="preserve">бюджет по доходам утвержден в сумме </w:t>
      </w:r>
      <w:r w:rsidR="001B2A8F" w:rsidRPr="00E43139">
        <w:rPr>
          <w:sz w:val="28"/>
          <w:szCs w:val="28"/>
        </w:rPr>
        <w:t>812 354 617,19</w:t>
      </w:r>
      <w:r w:rsidR="00A24071" w:rsidRPr="00E43139">
        <w:rPr>
          <w:sz w:val="28"/>
          <w:szCs w:val="28"/>
        </w:rPr>
        <w:t xml:space="preserve"> рублей, </w:t>
      </w:r>
      <w:r w:rsidR="003347A3" w:rsidRPr="00E43139">
        <w:rPr>
          <w:sz w:val="28"/>
          <w:szCs w:val="28"/>
        </w:rPr>
        <w:t xml:space="preserve">по расходам </w:t>
      </w:r>
      <w:r w:rsidR="001B2A8F" w:rsidRPr="00E43139">
        <w:rPr>
          <w:sz w:val="28"/>
          <w:szCs w:val="28"/>
        </w:rPr>
        <w:t>–</w:t>
      </w:r>
      <w:r w:rsidR="00A24071" w:rsidRPr="00E43139">
        <w:rPr>
          <w:sz w:val="28"/>
          <w:szCs w:val="28"/>
        </w:rPr>
        <w:t xml:space="preserve"> </w:t>
      </w:r>
      <w:r w:rsidR="001B2A8F" w:rsidRPr="00E43139">
        <w:rPr>
          <w:sz w:val="28"/>
          <w:szCs w:val="28"/>
        </w:rPr>
        <w:t>799 460 202,05</w:t>
      </w:r>
      <w:r w:rsidRPr="00E43139">
        <w:rPr>
          <w:sz w:val="28"/>
          <w:szCs w:val="28"/>
        </w:rPr>
        <w:t xml:space="preserve"> </w:t>
      </w:r>
      <w:r w:rsidR="0003522A" w:rsidRPr="00E43139">
        <w:rPr>
          <w:sz w:val="28"/>
          <w:szCs w:val="28"/>
        </w:rPr>
        <w:t>рублей</w:t>
      </w:r>
      <w:r w:rsidR="00A24071" w:rsidRPr="00E43139">
        <w:rPr>
          <w:sz w:val="28"/>
          <w:szCs w:val="28"/>
        </w:rPr>
        <w:t>,</w:t>
      </w:r>
      <w:r w:rsidR="0003522A" w:rsidRPr="00E43139">
        <w:rPr>
          <w:sz w:val="28"/>
          <w:szCs w:val="28"/>
        </w:rPr>
        <w:t xml:space="preserve"> </w:t>
      </w:r>
      <w:r w:rsidR="003347A3" w:rsidRPr="00E43139">
        <w:rPr>
          <w:sz w:val="28"/>
          <w:szCs w:val="28"/>
        </w:rPr>
        <w:t>с</w:t>
      </w:r>
      <w:r w:rsidR="00A24071" w:rsidRPr="00E43139">
        <w:rPr>
          <w:sz w:val="28"/>
          <w:szCs w:val="28"/>
        </w:rPr>
        <w:t> </w:t>
      </w:r>
      <w:proofErr w:type="spellStart"/>
      <w:r w:rsidR="006F001D" w:rsidRPr="00E43139">
        <w:rPr>
          <w:sz w:val="28"/>
          <w:szCs w:val="28"/>
        </w:rPr>
        <w:t>про</w:t>
      </w:r>
      <w:r w:rsidR="003347A3" w:rsidRPr="00E43139">
        <w:rPr>
          <w:sz w:val="28"/>
          <w:szCs w:val="28"/>
        </w:rPr>
        <w:t>фицитом</w:t>
      </w:r>
      <w:proofErr w:type="spellEnd"/>
      <w:r w:rsidR="003347A3" w:rsidRPr="00E43139">
        <w:rPr>
          <w:sz w:val="28"/>
          <w:szCs w:val="28"/>
        </w:rPr>
        <w:t xml:space="preserve"> </w:t>
      </w:r>
      <w:r w:rsidR="0003522A" w:rsidRPr="00E43139">
        <w:rPr>
          <w:sz w:val="28"/>
          <w:szCs w:val="28"/>
        </w:rPr>
        <w:t xml:space="preserve">бюджета </w:t>
      </w:r>
      <w:r w:rsidR="003347A3" w:rsidRPr="00E43139">
        <w:rPr>
          <w:sz w:val="28"/>
          <w:szCs w:val="28"/>
        </w:rPr>
        <w:t xml:space="preserve">в размере </w:t>
      </w:r>
      <w:r w:rsidR="001B2A8F" w:rsidRPr="00E43139">
        <w:rPr>
          <w:sz w:val="28"/>
          <w:szCs w:val="28"/>
        </w:rPr>
        <w:t>12 894 415,14</w:t>
      </w:r>
      <w:r w:rsidR="003347A3" w:rsidRPr="00E43139">
        <w:rPr>
          <w:sz w:val="28"/>
          <w:szCs w:val="28"/>
        </w:rPr>
        <w:t xml:space="preserve"> рублей.</w:t>
      </w:r>
    </w:p>
    <w:p w:rsidR="00EC487E" w:rsidRPr="00EC487E" w:rsidRDefault="00EC487E" w:rsidP="00A47040">
      <w:pPr>
        <w:ind w:firstLine="567"/>
        <w:jc w:val="both"/>
        <w:rPr>
          <w:sz w:val="16"/>
          <w:szCs w:val="16"/>
        </w:rPr>
      </w:pPr>
    </w:p>
    <w:tbl>
      <w:tblPr>
        <w:tblW w:w="10347"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3261"/>
        <w:gridCol w:w="1587"/>
        <w:gridCol w:w="1291"/>
        <w:gridCol w:w="1583"/>
        <w:gridCol w:w="1291"/>
        <w:gridCol w:w="1334"/>
      </w:tblGrid>
      <w:tr w:rsidR="00DC5663" w:rsidRPr="00DE3C5B" w:rsidTr="00E43139">
        <w:trPr>
          <w:trHeight w:val="20"/>
          <w:tblHeader/>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Default="00EC487E" w:rsidP="00BC650C">
            <w:pPr>
              <w:widowControl w:val="0"/>
              <w:autoSpaceDE w:val="0"/>
              <w:autoSpaceDN w:val="0"/>
              <w:adjustRightInd w:val="0"/>
              <w:jc w:val="center"/>
            </w:pPr>
            <w:r>
              <w:t xml:space="preserve">Редакции решений </w:t>
            </w:r>
          </w:p>
          <w:p w:rsidR="00EC487E" w:rsidRPr="00D11141" w:rsidRDefault="00EC487E" w:rsidP="00BC650C">
            <w:pPr>
              <w:widowControl w:val="0"/>
              <w:autoSpaceDE w:val="0"/>
              <w:autoSpaceDN w:val="0"/>
              <w:adjustRightInd w:val="0"/>
              <w:jc w:val="center"/>
            </w:pPr>
            <w:r>
              <w:t>о бюджете</w:t>
            </w:r>
          </w:p>
        </w:tc>
        <w:tc>
          <w:tcPr>
            <w:tcW w:w="1547" w:type="dxa"/>
            <w:tcBorders>
              <w:top w:val="outset" w:sz="6" w:space="0" w:color="auto"/>
              <w:left w:val="outset" w:sz="6" w:space="0" w:color="auto"/>
              <w:bottom w:val="outset" w:sz="6" w:space="0" w:color="auto"/>
              <w:right w:val="outset" w:sz="6" w:space="0" w:color="auto"/>
            </w:tcBorders>
            <w:vAlign w:val="center"/>
          </w:tcPr>
          <w:p w:rsidR="001B2A8F" w:rsidRDefault="00EC487E" w:rsidP="00BC650C">
            <w:pPr>
              <w:widowControl w:val="0"/>
              <w:autoSpaceDE w:val="0"/>
              <w:autoSpaceDN w:val="0"/>
              <w:adjustRightInd w:val="0"/>
              <w:jc w:val="center"/>
            </w:pPr>
            <w:r w:rsidRPr="00D11141">
              <w:t>Доходы</w:t>
            </w:r>
            <w:r w:rsidR="001B2A8F">
              <w:t xml:space="preserve"> на 2020 год, </w:t>
            </w:r>
          </w:p>
          <w:p w:rsidR="00EC487E" w:rsidRPr="00D11141" w:rsidRDefault="001B2A8F" w:rsidP="00BC650C">
            <w:pPr>
              <w:widowControl w:val="0"/>
              <w:autoSpaceDE w:val="0"/>
              <w:autoSpaceDN w:val="0"/>
              <w:adjustRightInd w:val="0"/>
              <w:jc w:val="center"/>
            </w:pPr>
            <w:r>
              <w:t>тыс. руб.</w:t>
            </w:r>
          </w:p>
        </w:tc>
        <w:tc>
          <w:tcPr>
            <w:tcW w:w="1251" w:type="dxa"/>
            <w:tcBorders>
              <w:top w:val="outset" w:sz="6" w:space="0" w:color="auto"/>
              <w:left w:val="outset" w:sz="6" w:space="0" w:color="auto"/>
              <w:bottom w:val="outset" w:sz="6" w:space="0" w:color="auto"/>
              <w:right w:val="outset" w:sz="6" w:space="0" w:color="auto"/>
            </w:tcBorders>
          </w:tcPr>
          <w:p w:rsidR="00EC487E" w:rsidRPr="00FD0A10" w:rsidRDefault="00EC487E" w:rsidP="00BC650C">
            <w:pPr>
              <w:autoSpaceDE w:val="0"/>
              <w:autoSpaceDN w:val="0"/>
              <w:adjustRightInd w:val="0"/>
              <w:ind w:left="-108" w:right="-108"/>
              <w:jc w:val="center"/>
              <w:rPr>
                <w:bCs/>
                <w:sz w:val="16"/>
                <w:szCs w:val="16"/>
              </w:rPr>
            </w:pPr>
            <w:r w:rsidRPr="00FD0A10">
              <w:rPr>
                <w:bCs/>
                <w:sz w:val="16"/>
                <w:szCs w:val="16"/>
              </w:rPr>
              <w:t>Отклонение</w:t>
            </w:r>
          </w:p>
          <w:p w:rsidR="00EC487E" w:rsidRPr="00D11141" w:rsidRDefault="00EC487E" w:rsidP="00BC650C">
            <w:pPr>
              <w:widowControl w:val="0"/>
              <w:autoSpaceDE w:val="0"/>
              <w:autoSpaceDN w:val="0"/>
              <w:adjustRightInd w:val="0"/>
              <w:jc w:val="center"/>
            </w:pPr>
            <w:r w:rsidRPr="00FD0A10">
              <w:rPr>
                <w:bCs/>
                <w:sz w:val="16"/>
                <w:szCs w:val="16"/>
              </w:rPr>
              <w:t xml:space="preserve">(+ увеличение,                  </w:t>
            </w:r>
            <w:r>
              <w:rPr>
                <w:bCs/>
                <w:sz w:val="16"/>
                <w:szCs w:val="16"/>
              </w:rPr>
              <w:t xml:space="preserve">- </w:t>
            </w:r>
            <w:r w:rsidRPr="00FD0A10">
              <w:rPr>
                <w:bCs/>
                <w:sz w:val="16"/>
                <w:szCs w:val="16"/>
              </w:rPr>
              <w:t>уменьшение)</w:t>
            </w:r>
          </w:p>
        </w:tc>
        <w:tc>
          <w:tcPr>
            <w:tcW w:w="1543" w:type="dxa"/>
            <w:tcBorders>
              <w:top w:val="outset" w:sz="6" w:space="0" w:color="auto"/>
              <w:left w:val="outset" w:sz="6" w:space="0" w:color="auto"/>
              <w:bottom w:val="outset" w:sz="6" w:space="0" w:color="auto"/>
              <w:right w:val="outset" w:sz="6" w:space="0" w:color="auto"/>
            </w:tcBorders>
            <w:vAlign w:val="center"/>
          </w:tcPr>
          <w:p w:rsidR="001B2A8F" w:rsidRDefault="00EC487E" w:rsidP="00BC650C">
            <w:pPr>
              <w:widowControl w:val="0"/>
              <w:autoSpaceDE w:val="0"/>
              <w:autoSpaceDN w:val="0"/>
              <w:adjustRightInd w:val="0"/>
              <w:jc w:val="center"/>
            </w:pPr>
            <w:r w:rsidRPr="00D11141">
              <w:t>Расходы</w:t>
            </w:r>
            <w:r w:rsidR="001B2A8F">
              <w:t xml:space="preserve"> на 2020 год, </w:t>
            </w:r>
          </w:p>
          <w:p w:rsidR="00EC487E" w:rsidRPr="00D11141" w:rsidRDefault="001B2A8F" w:rsidP="00BC650C">
            <w:pPr>
              <w:widowControl w:val="0"/>
              <w:autoSpaceDE w:val="0"/>
              <w:autoSpaceDN w:val="0"/>
              <w:adjustRightInd w:val="0"/>
              <w:jc w:val="center"/>
            </w:pPr>
            <w:r>
              <w:t>тыс. руб.</w:t>
            </w:r>
          </w:p>
        </w:tc>
        <w:tc>
          <w:tcPr>
            <w:tcW w:w="1251" w:type="dxa"/>
            <w:tcBorders>
              <w:top w:val="outset" w:sz="6" w:space="0" w:color="auto"/>
              <w:left w:val="outset" w:sz="6" w:space="0" w:color="auto"/>
              <w:bottom w:val="outset" w:sz="6" w:space="0" w:color="auto"/>
              <w:right w:val="outset" w:sz="6" w:space="0" w:color="auto"/>
            </w:tcBorders>
          </w:tcPr>
          <w:p w:rsidR="00EC487E" w:rsidRPr="00FD0A10" w:rsidRDefault="00EC487E" w:rsidP="00BC650C">
            <w:pPr>
              <w:autoSpaceDE w:val="0"/>
              <w:autoSpaceDN w:val="0"/>
              <w:adjustRightInd w:val="0"/>
              <w:ind w:left="-108" w:right="-108"/>
              <w:jc w:val="center"/>
              <w:rPr>
                <w:bCs/>
                <w:sz w:val="16"/>
                <w:szCs w:val="16"/>
              </w:rPr>
            </w:pPr>
            <w:r w:rsidRPr="00FD0A10">
              <w:rPr>
                <w:bCs/>
                <w:sz w:val="16"/>
                <w:szCs w:val="16"/>
              </w:rPr>
              <w:t>Отклонение</w:t>
            </w:r>
          </w:p>
          <w:p w:rsidR="00EC487E" w:rsidRPr="001C502B" w:rsidRDefault="00EC487E" w:rsidP="00BC650C">
            <w:pPr>
              <w:widowControl w:val="0"/>
              <w:autoSpaceDE w:val="0"/>
              <w:autoSpaceDN w:val="0"/>
              <w:adjustRightInd w:val="0"/>
              <w:jc w:val="center"/>
              <w:rPr>
                <w:sz w:val="20"/>
                <w:szCs w:val="20"/>
              </w:rPr>
            </w:pPr>
            <w:r w:rsidRPr="00FD0A10">
              <w:rPr>
                <w:bCs/>
                <w:sz w:val="16"/>
                <w:szCs w:val="16"/>
              </w:rPr>
              <w:t xml:space="preserve">(+ увеличение,                  </w:t>
            </w:r>
            <w:r>
              <w:rPr>
                <w:bCs/>
                <w:sz w:val="16"/>
                <w:szCs w:val="16"/>
              </w:rPr>
              <w:t xml:space="preserve">- </w:t>
            </w:r>
            <w:r w:rsidRPr="00FD0A10">
              <w:rPr>
                <w:bCs/>
                <w:sz w:val="16"/>
                <w:szCs w:val="16"/>
              </w:rPr>
              <w:t>уменьшение)</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DE3C5B" w:rsidRDefault="00EC487E" w:rsidP="00BC650C">
            <w:pPr>
              <w:widowControl w:val="0"/>
              <w:autoSpaceDE w:val="0"/>
              <w:autoSpaceDN w:val="0"/>
              <w:adjustRightInd w:val="0"/>
              <w:jc w:val="center"/>
              <w:rPr>
                <w:sz w:val="18"/>
                <w:szCs w:val="18"/>
              </w:rPr>
            </w:pPr>
            <w:r w:rsidRPr="00DE3C5B">
              <w:rPr>
                <w:sz w:val="18"/>
                <w:szCs w:val="18"/>
              </w:rPr>
              <w:t>(–) Дефицит</w:t>
            </w:r>
            <w:proofErr w:type="gramStart"/>
            <w:r w:rsidRPr="00DE3C5B">
              <w:rPr>
                <w:sz w:val="18"/>
                <w:szCs w:val="18"/>
              </w:rPr>
              <w:t>, (+) </w:t>
            </w:r>
            <w:proofErr w:type="spellStart"/>
            <w:proofErr w:type="gramEnd"/>
            <w:r w:rsidRPr="00DE3C5B">
              <w:rPr>
                <w:sz w:val="18"/>
                <w:szCs w:val="18"/>
              </w:rPr>
              <w:t>профицит</w:t>
            </w:r>
            <w:proofErr w:type="spellEnd"/>
          </w:p>
        </w:tc>
      </w:tr>
      <w:tr w:rsidR="00DC5663" w:rsidRPr="00D11141" w:rsidTr="00E43139">
        <w:trPr>
          <w:trHeight w:val="20"/>
          <w:tblCellSpacing w:w="20" w:type="dxa"/>
        </w:trPr>
        <w:tc>
          <w:tcPr>
            <w:tcW w:w="3201" w:type="dxa"/>
            <w:tcBorders>
              <w:top w:val="outset" w:sz="6" w:space="0" w:color="auto"/>
              <w:left w:val="outset" w:sz="6" w:space="0" w:color="auto"/>
              <w:bottom w:val="outset" w:sz="6" w:space="0" w:color="auto"/>
              <w:right w:val="nil"/>
            </w:tcBorders>
            <w:vAlign w:val="center"/>
          </w:tcPr>
          <w:p w:rsidR="00EC487E" w:rsidRPr="00FD0A10" w:rsidRDefault="00EC487E" w:rsidP="00A24071">
            <w:pPr>
              <w:widowControl w:val="0"/>
              <w:autoSpaceDE w:val="0"/>
              <w:autoSpaceDN w:val="0"/>
              <w:adjustRightInd w:val="0"/>
              <w:jc w:val="center"/>
              <w:rPr>
                <w:b/>
                <w:bCs/>
              </w:rPr>
            </w:pPr>
            <w:r w:rsidRPr="00FD0A10">
              <w:rPr>
                <w:b/>
                <w:bCs/>
                <w:sz w:val="22"/>
                <w:szCs w:val="22"/>
              </w:rPr>
              <w:t>Первоначальная редакция</w:t>
            </w:r>
          </w:p>
        </w:tc>
        <w:tc>
          <w:tcPr>
            <w:tcW w:w="1547" w:type="dxa"/>
            <w:tcBorders>
              <w:top w:val="outset" w:sz="6" w:space="0" w:color="auto"/>
              <w:left w:val="nil"/>
              <w:bottom w:val="outset" w:sz="6" w:space="0" w:color="auto"/>
              <w:right w:val="nil"/>
            </w:tcBorders>
            <w:vAlign w:val="center"/>
          </w:tcPr>
          <w:p w:rsidR="00EC487E" w:rsidRPr="00D11141" w:rsidRDefault="00EC487E" w:rsidP="00A24071">
            <w:pPr>
              <w:widowControl w:val="0"/>
              <w:autoSpaceDE w:val="0"/>
              <w:autoSpaceDN w:val="0"/>
              <w:adjustRightInd w:val="0"/>
              <w:jc w:val="center"/>
            </w:pPr>
          </w:p>
        </w:tc>
        <w:tc>
          <w:tcPr>
            <w:tcW w:w="1251" w:type="dxa"/>
            <w:tcBorders>
              <w:top w:val="outset" w:sz="6" w:space="0" w:color="auto"/>
              <w:left w:val="nil"/>
              <w:bottom w:val="outset" w:sz="6" w:space="0" w:color="auto"/>
              <w:right w:val="nil"/>
            </w:tcBorders>
            <w:vAlign w:val="center"/>
          </w:tcPr>
          <w:p w:rsidR="00EC487E" w:rsidRPr="00D11141" w:rsidRDefault="00EC487E" w:rsidP="00A24071">
            <w:pPr>
              <w:widowControl w:val="0"/>
              <w:autoSpaceDE w:val="0"/>
              <w:autoSpaceDN w:val="0"/>
              <w:adjustRightInd w:val="0"/>
              <w:jc w:val="center"/>
            </w:pPr>
          </w:p>
        </w:tc>
        <w:tc>
          <w:tcPr>
            <w:tcW w:w="1543" w:type="dxa"/>
            <w:tcBorders>
              <w:top w:val="outset" w:sz="6" w:space="0" w:color="auto"/>
              <w:left w:val="nil"/>
              <w:bottom w:val="outset" w:sz="6" w:space="0" w:color="auto"/>
              <w:right w:val="nil"/>
            </w:tcBorders>
            <w:vAlign w:val="center"/>
          </w:tcPr>
          <w:p w:rsidR="00EC487E" w:rsidRPr="00D11141" w:rsidRDefault="00EC487E" w:rsidP="00A24071">
            <w:pPr>
              <w:widowControl w:val="0"/>
              <w:autoSpaceDE w:val="0"/>
              <w:autoSpaceDN w:val="0"/>
              <w:adjustRightInd w:val="0"/>
              <w:jc w:val="center"/>
            </w:pPr>
          </w:p>
        </w:tc>
        <w:tc>
          <w:tcPr>
            <w:tcW w:w="1251" w:type="dxa"/>
            <w:tcBorders>
              <w:top w:val="outset" w:sz="6" w:space="0" w:color="auto"/>
              <w:left w:val="nil"/>
              <w:bottom w:val="outset" w:sz="6" w:space="0" w:color="auto"/>
              <w:right w:val="nil"/>
            </w:tcBorders>
            <w:vAlign w:val="center"/>
          </w:tcPr>
          <w:p w:rsidR="00EC487E" w:rsidRPr="00D11141" w:rsidRDefault="00EC487E" w:rsidP="00A24071">
            <w:pPr>
              <w:widowControl w:val="0"/>
              <w:autoSpaceDE w:val="0"/>
              <w:autoSpaceDN w:val="0"/>
              <w:adjustRightInd w:val="0"/>
              <w:jc w:val="center"/>
            </w:pPr>
          </w:p>
        </w:tc>
        <w:tc>
          <w:tcPr>
            <w:tcW w:w="1274" w:type="dxa"/>
            <w:tcBorders>
              <w:top w:val="outset" w:sz="6" w:space="0" w:color="auto"/>
              <w:left w:val="nil"/>
              <w:bottom w:val="outset" w:sz="6" w:space="0" w:color="auto"/>
              <w:right w:val="outset" w:sz="6" w:space="0" w:color="auto"/>
            </w:tcBorders>
            <w:vAlign w:val="center"/>
          </w:tcPr>
          <w:p w:rsidR="00EC487E" w:rsidRPr="00D11141" w:rsidRDefault="00EC487E" w:rsidP="00A24071">
            <w:pPr>
              <w:widowControl w:val="0"/>
              <w:autoSpaceDE w:val="0"/>
              <w:autoSpaceDN w:val="0"/>
              <w:adjustRightInd w:val="0"/>
              <w:jc w:val="center"/>
            </w:pPr>
          </w:p>
        </w:tc>
      </w:tr>
      <w:tr w:rsidR="00DC5663" w:rsidRPr="00FD0A10"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1B2A8F">
            <w:pPr>
              <w:widowControl w:val="0"/>
              <w:autoSpaceDE w:val="0"/>
              <w:autoSpaceDN w:val="0"/>
              <w:adjustRightInd w:val="0"/>
              <w:rPr>
                <w:sz w:val="18"/>
                <w:szCs w:val="18"/>
              </w:rPr>
            </w:pPr>
            <w:r w:rsidRPr="00784AFC">
              <w:rPr>
                <w:sz w:val="18"/>
                <w:szCs w:val="18"/>
              </w:rPr>
              <w:t xml:space="preserve">Решение </w:t>
            </w:r>
            <w:r w:rsidR="001B2A8F">
              <w:rPr>
                <w:sz w:val="18"/>
                <w:szCs w:val="18"/>
              </w:rPr>
              <w:t xml:space="preserve">Муниципального Собрания (далее </w:t>
            </w:r>
            <w:proofErr w:type="gramStart"/>
            <w:r w:rsidR="001B2A8F">
              <w:rPr>
                <w:sz w:val="18"/>
                <w:szCs w:val="18"/>
              </w:rPr>
              <w:t>–Р</w:t>
            </w:r>
            <w:proofErr w:type="gramEnd"/>
            <w:r w:rsidR="001B2A8F">
              <w:rPr>
                <w:sz w:val="18"/>
                <w:szCs w:val="18"/>
              </w:rPr>
              <w:t xml:space="preserve">ешение) </w:t>
            </w:r>
            <w:r w:rsidR="001B2A8F" w:rsidRPr="00784AFC">
              <w:rPr>
                <w:sz w:val="18"/>
                <w:szCs w:val="18"/>
              </w:rPr>
              <w:t>от 1</w:t>
            </w:r>
            <w:r w:rsidR="001B2A8F">
              <w:rPr>
                <w:sz w:val="18"/>
                <w:szCs w:val="18"/>
              </w:rPr>
              <w:t>1</w:t>
            </w:r>
            <w:r w:rsidR="001B2A8F" w:rsidRPr="00784AFC">
              <w:rPr>
                <w:sz w:val="18"/>
                <w:szCs w:val="18"/>
              </w:rPr>
              <w:t>.12.201</w:t>
            </w:r>
            <w:r w:rsidR="001B2A8F">
              <w:rPr>
                <w:sz w:val="18"/>
                <w:szCs w:val="18"/>
              </w:rPr>
              <w:t>9</w:t>
            </w:r>
            <w:r w:rsidR="001B2A8F" w:rsidRPr="00784AFC">
              <w:rPr>
                <w:sz w:val="18"/>
                <w:szCs w:val="18"/>
              </w:rPr>
              <w:t xml:space="preserve"> №</w:t>
            </w:r>
            <w:r w:rsidR="001B2A8F">
              <w:rPr>
                <w:sz w:val="18"/>
                <w:szCs w:val="18"/>
              </w:rPr>
              <w:t xml:space="preserve"> 190</w:t>
            </w:r>
            <w:r w:rsidRPr="00784AFC">
              <w:rPr>
                <w:sz w:val="18"/>
                <w:szCs w:val="18"/>
              </w:rPr>
              <w:t xml:space="preserve"> </w:t>
            </w:r>
            <w:r w:rsidR="001B2A8F">
              <w:rPr>
                <w:sz w:val="18"/>
                <w:szCs w:val="18"/>
              </w:rPr>
              <w:t>«О</w:t>
            </w:r>
            <w:r w:rsidRPr="00784AFC">
              <w:rPr>
                <w:sz w:val="18"/>
                <w:szCs w:val="18"/>
              </w:rPr>
              <w:t xml:space="preserve"> районном бюджете на 20</w:t>
            </w:r>
            <w:r w:rsidR="001B2A8F">
              <w:rPr>
                <w:sz w:val="18"/>
                <w:szCs w:val="18"/>
              </w:rPr>
              <w:t>20</w:t>
            </w:r>
            <w:r w:rsidRPr="00784AFC">
              <w:rPr>
                <w:sz w:val="18"/>
                <w:szCs w:val="18"/>
              </w:rPr>
              <w:t xml:space="preserve"> год </w:t>
            </w:r>
            <w:r w:rsidR="001B2A8F">
              <w:rPr>
                <w:sz w:val="18"/>
                <w:szCs w:val="18"/>
              </w:rPr>
              <w:t xml:space="preserve">и плановый период 2021 и 2022 годов» </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pPr>
            <w:r>
              <w:rPr>
                <w:sz w:val="22"/>
                <w:szCs w:val="22"/>
              </w:rPr>
              <w:t>670 689,9</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EC487E" w:rsidP="00BC650C">
            <w:pPr>
              <w:widowControl w:val="0"/>
              <w:autoSpaceDE w:val="0"/>
              <w:autoSpaceDN w:val="0"/>
              <w:adjustRightInd w:val="0"/>
              <w:jc w:val="right"/>
            </w:pP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pPr>
            <w:r>
              <w:rPr>
                <w:sz w:val="22"/>
                <w:szCs w:val="22"/>
              </w:rPr>
              <w:t>668 246,2</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EC487E" w:rsidP="00BC650C">
            <w:pPr>
              <w:widowControl w:val="0"/>
              <w:autoSpaceDE w:val="0"/>
              <w:autoSpaceDN w:val="0"/>
              <w:adjustRightInd w:val="0"/>
              <w:jc w:val="right"/>
            </w:pP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pPr>
            <w:r>
              <w:rPr>
                <w:sz w:val="22"/>
                <w:szCs w:val="22"/>
              </w:rPr>
              <w:t>+2 443,7</w:t>
            </w:r>
          </w:p>
        </w:tc>
      </w:tr>
      <w:tr w:rsidR="00DC5663" w:rsidRPr="00FD0A10" w:rsidTr="00E43139">
        <w:trPr>
          <w:trHeight w:val="20"/>
          <w:tblCellSpacing w:w="20" w:type="dxa"/>
        </w:trPr>
        <w:tc>
          <w:tcPr>
            <w:tcW w:w="3201" w:type="dxa"/>
            <w:tcBorders>
              <w:top w:val="outset" w:sz="6" w:space="0" w:color="auto"/>
              <w:left w:val="outset" w:sz="6" w:space="0" w:color="auto"/>
              <w:bottom w:val="outset" w:sz="6" w:space="0" w:color="auto"/>
              <w:right w:val="nil"/>
            </w:tcBorders>
            <w:vAlign w:val="bottom"/>
          </w:tcPr>
          <w:p w:rsidR="00EC487E" w:rsidRPr="00784AFC" w:rsidRDefault="00EC487E" w:rsidP="00BC650C">
            <w:pPr>
              <w:widowControl w:val="0"/>
              <w:autoSpaceDE w:val="0"/>
              <w:autoSpaceDN w:val="0"/>
              <w:adjustRightInd w:val="0"/>
              <w:rPr>
                <w:b/>
                <w:bCs/>
              </w:rPr>
            </w:pPr>
            <w:r w:rsidRPr="00784AFC">
              <w:rPr>
                <w:b/>
                <w:bCs/>
              </w:rPr>
              <w:t xml:space="preserve">Внесение изменений </w:t>
            </w:r>
          </w:p>
        </w:tc>
        <w:tc>
          <w:tcPr>
            <w:tcW w:w="1547" w:type="dxa"/>
            <w:tcBorders>
              <w:top w:val="outset" w:sz="6" w:space="0" w:color="auto"/>
              <w:left w:val="nil"/>
              <w:bottom w:val="outset" w:sz="6" w:space="0" w:color="auto"/>
              <w:right w:val="nil"/>
            </w:tcBorders>
            <w:vAlign w:val="bottom"/>
          </w:tcPr>
          <w:p w:rsidR="00EC487E" w:rsidRPr="00784AFC" w:rsidRDefault="00EC487E" w:rsidP="00BC650C">
            <w:pPr>
              <w:widowControl w:val="0"/>
              <w:autoSpaceDE w:val="0"/>
              <w:autoSpaceDN w:val="0"/>
              <w:adjustRightInd w:val="0"/>
              <w:rPr>
                <w:b/>
                <w:bCs/>
              </w:rPr>
            </w:pPr>
            <w:r w:rsidRPr="00784AFC">
              <w:rPr>
                <w:b/>
                <w:bCs/>
                <w:sz w:val="22"/>
                <w:szCs w:val="22"/>
              </w:rPr>
              <w:t> </w:t>
            </w:r>
          </w:p>
        </w:tc>
        <w:tc>
          <w:tcPr>
            <w:tcW w:w="1251" w:type="dxa"/>
            <w:tcBorders>
              <w:top w:val="outset" w:sz="6" w:space="0" w:color="auto"/>
              <w:left w:val="nil"/>
              <w:bottom w:val="outset" w:sz="6" w:space="0" w:color="auto"/>
              <w:right w:val="nil"/>
            </w:tcBorders>
          </w:tcPr>
          <w:p w:rsidR="00EC487E" w:rsidRPr="00784AFC" w:rsidRDefault="00EC487E" w:rsidP="00BC650C">
            <w:pPr>
              <w:widowControl w:val="0"/>
              <w:autoSpaceDE w:val="0"/>
              <w:autoSpaceDN w:val="0"/>
              <w:adjustRightInd w:val="0"/>
              <w:rPr>
                <w:b/>
                <w:bCs/>
              </w:rPr>
            </w:pPr>
          </w:p>
        </w:tc>
        <w:tc>
          <w:tcPr>
            <w:tcW w:w="1543" w:type="dxa"/>
            <w:tcBorders>
              <w:top w:val="outset" w:sz="6" w:space="0" w:color="auto"/>
              <w:left w:val="nil"/>
              <w:bottom w:val="outset" w:sz="6" w:space="0" w:color="auto"/>
              <w:right w:val="nil"/>
            </w:tcBorders>
            <w:vAlign w:val="bottom"/>
          </w:tcPr>
          <w:p w:rsidR="00EC487E" w:rsidRPr="00784AFC" w:rsidRDefault="00EC487E" w:rsidP="00BC650C">
            <w:pPr>
              <w:widowControl w:val="0"/>
              <w:autoSpaceDE w:val="0"/>
              <w:autoSpaceDN w:val="0"/>
              <w:adjustRightInd w:val="0"/>
              <w:rPr>
                <w:b/>
                <w:bCs/>
              </w:rPr>
            </w:pPr>
            <w:r w:rsidRPr="00784AFC">
              <w:rPr>
                <w:b/>
                <w:bCs/>
                <w:sz w:val="22"/>
                <w:szCs w:val="22"/>
              </w:rPr>
              <w:t> </w:t>
            </w:r>
          </w:p>
        </w:tc>
        <w:tc>
          <w:tcPr>
            <w:tcW w:w="1251" w:type="dxa"/>
            <w:tcBorders>
              <w:top w:val="outset" w:sz="6" w:space="0" w:color="auto"/>
              <w:left w:val="nil"/>
              <w:bottom w:val="outset" w:sz="6" w:space="0" w:color="auto"/>
              <w:right w:val="nil"/>
            </w:tcBorders>
          </w:tcPr>
          <w:p w:rsidR="00EC487E" w:rsidRPr="00784AFC" w:rsidRDefault="00EC487E" w:rsidP="00BC650C">
            <w:pPr>
              <w:widowControl w:val="0"/>
              <w:autoSpaceDE w:val="0"/>
              <w:autoSpaceDN w:val="0"/>
              <w:adjustRightInd w:val="0"/>
              <w:rPr>
                <w:b/>
                <w:bCs/>
              </w:rPr>
            </w:pPr>
          </w:p>
        </w:tc>
        <w:tc>
          <w:tcPr>
            <w:tcW w:w="1274" w:type="dxa"/>
            <w:tcBorders>
              <w:top w:val="outset" w:sz="6" w:space="0" w:color="auto"/>
              <w:left w:val="nil"/>
              <w:bottom w:val="outset" w:sz="6" w:space="0" w:color="auto"/>
              <w:right w:val="outset" w:sz="6" w:space="0" w:color="auto"/>
            </w:tcBorders>
            <w:vAlign w:val="bottom"/>
          </w:tcPr>
          <w:p w:rsidR="00EC487E" w:rsidRPr="00784AFC" w:rsidRDefault="00EC487E" w:rsidP="00BC650C">
            <w:pPr>
              <w:widowControl w:val="0"/>
              <w:autoSpaceDE w:val="0"/>
              <w:autoSpaceDN w:val="0"/>
              <w:adjustRightInd w:val="0"/>
              <w:rPr>
                <w:b/>
                <w:bCs/>
              </w:rPr>
            </w:pPr>
            <w:r w:rsidRPr="00784AFC">
              <w:rPr>
                <w:b/>
                <w:bCs/>
                <w:sz w:val="22"/>
                <w:szCs w:val="22"/>
              </w:rPr>
              <w:t> </w:t>
            </w:r>
          </w:p>
        </w:tc>
      </w:tr>
      <w:tr w:rsidR="00DC5663" w:rsidRPr="00FD0A10"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1B2A8F">
            <w:pPr>
              <w:widowControl w:val="0"/>
              <w:autoSpaceDE w:val="0"/>
              <w:autoSpaceDN w:val="0"/>
              <w:adjustRightInd w:val="0"/>
              <w:rPr>
                <w:sz w:val="18"/>
                <w:szCs w:val="18"/>
              </w:rPr>
            </w:pPr>
            <w:r w:rsidRPr="00784AFC">
              <w:rPr>
                <w:sz w:val="18"/>
                <w:szCs w:val="18"/>
              </w:rPr>
              <w:t xml:space="preserve">Решение от </w:t>
            </w:r>
            <w:r w:rsidR="001B2A8F">
              <w:rPr>
                <w:sz w:val="18"/>
                <w:szCs w:val="18"/>
              </w:rPr>
              <w:t>25</w:t>
            </w:r>
            <w:r w:rsidRPr="00784AFC">
              <w:rPr>
                <w:sz w:val="18"/>
                <w:szCs w:val="18"/>
              </w:rPr>
              <w:t>.0</w:t>
            </w:r>
            <w:r w:rsidR="001B2A8F">
              <w:rPr>
                <w:sz w:val="18"/>
                <w:szCs w:val="18"/>
              </w:rPr>
              <w:t>2</w:t>
            </w:r>
            <w:r w:rsidRPr="00784AFC">
              <w:rPr>
                <w:sz w:val="18"/>
                <w:szCs w:val="18"/>
              </w:rPr>
              <w:t>.20</w:t>
            </w:r>
            <w:r w:rsidR="001B2A8F">
              <w:rPr>
                <w:sz w:val="18"/>
                <w:szCs w:val="18"/>
              </w:rPr>
              <w:t>20</w:t>
            </w:r>
            <w:r w:rsidRPr="00784AFC">
              <w:rPr>
                <w:sz w:val="18"/>
                <w:szCs w:val="18"/>
              </w:rPr>
              <w:t xml:space="preserve"> № </w:t>
            </w:r>
            <w:r w:rsidR="001B2A8F">
              <w:rPr>
                <w:sz w:val="18"/>
                <w:szCs w:val="18"/>
              </w:rPr>
              <w:t>205</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rPr>
                <w:iCs/>
              </w:rPr>
            </w:pPr>
            <w:r>
              <w:rPr>
                <w:iCs/>
                <w:sz w:val="22"/>
                <w:szCs w:val="22"/>
              </w:rPr>
              <w:t>670 689,9</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FA36FA" w:rsidP="00FA36FA">
            <w:pPr>
              <w:widowControl w:val="0"/>
              <w:autoSpaceDE w:val="0"/>
              <w:autoSpaceDN w:val="0"/>
              <w:adjustRightInd w:val="0"/>
              <w:jc w:val="center"/>
              <w:rPr>
                <w:iCs/>
              </w:rPr>
            </w:pPr>
            <w:r>
              <w:rPr>
                <w:iCs/>
              </w:rPr>
              <w:t>0</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rPr>
                <w:iCs/>
              </w:rPr>
            </w:pPr>
            <w:r>
              <w:rPr>
                <w:iCs/>
                <w:sz w:val="22"/>
                <w:szCs w:val="22"/>
              </w:rPr>
              <w:t>669 545,8</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9F0CDC" w:rsidP="00BC650C">
            <w:pPr>
              <w:widowControl w:val="0"/>
              <w:autoSpaceDE w:val="0"/>
              <w:autoSpaceDN w:val="0"/>
              <w:adjustRightInd w:val="0"/>
              <w:jc w:val="right"/>
            </w:pPr>
            <w:r>
              <w:rPr>
                <w:sz w:val="22"/>
                <w:szCs w:val="22"/>
              </w:rPr>
              <w:t>+</w:t>
            </w:r>
            <w:r w:rsidR="00FA36FA">
              <w:rPr>
                <w:sz w:val="22"/>
                <w:szCs w:val="22"/>
              </w:rPr>
              <w:t>1 299,6</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pPr>
            <w:r>
              <w:rPr>
                <w:sz w:val="22"/>
                <w:szCs w:val="22"/>
              </w:rPr>
              <w:t>+ 1 144,1</w:t>
            </w:r>
          </w:p>
        </w:tc>
      </w:tr>
      <w:tr w:rsidR="00DC5663" w:rsidRPr="0077457A"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1B2A8F">
            <w:pPr>
              <w:widowControl w:val="0"/>
              <w:autoSpaceDE w:val="0"/>
              <w:autoSpaceDN w:val="0"/>
              <w:adjustRightInd w:val="0"/>
              <w:rPr>
                <w:sz w:val="18"/>
                <w:szCs w:val="18"/>
              </w:rPr>
            </w:pPr>
            <w:r w:rsidRPr="00784AFC">
              <w:rPr>
                <w:sz w:val="18"/>
                <w:szCs w:val="18"/>
              </w:rPr>
              <w:t xml:space="preserve">Решение от </w:t>
            </w:r>
            <w:r w:rsidR="001B2A8F">
              <w:rPr>
                <w:sz w:val="18"/>
                <w:szCs w:val="18"/>
              </w:rPr>
              <w:t>30</w:t>
            </w:r>
            <w:r w:rsidRPr="00784AFC">
              <w:rPr>
                <w:sz w:val="18"/>
                <w:szCs w:val="18"/>
              </w:rPr>
              <w:t>.04.20</w:t>
            </w:r>
            <w:r w:rsidR="001B2A8F">
              <w:rPr>
                <w:sz w:val="18"/>
                <w:szCs w:val="18"/>
              </w:rPr>
              <w:t>20</w:t>
            </w:r>
            <w:r w:rsidRPr="00784AFC">
              <w:rPr>
                <w:sz w:val="18"/>
                <w:szCs w:val="18"/>
              </w:rPr>
              <w:t xml:space="preserve"> № </w:t>
            </w:r>
            <w:r w:rsidR="001B2A8F">
              <w:rPr>
                <w:sz w:val="18"/>
                <w:szCs w:val="18"/>
              </w:rPr>
              <w:t>224</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rPr>
                <w:iCs/>
              </w:rPr>
            </w:pPr>
            <w:r>
              <w:rPr>
                <w:iCs/>
              </w:rPr>
              <w:t>838 537,0</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FA36FA" w:rsidP="00BC650C">
            <w:pPr>
              <w:widowControl w:val="0"/>
              <w:autoSpaceDE w:val="0"/>
              <w:autoSpaceDN w:val="0"/>
              <w:adjustRightInd w:val="0"/>
              <w:jc w:val="right"/>
              <w:rPr>
                <w:iCs/>
              </w:rPr>
            </w:pPr>
            <w:r>
              <w:rPr>
                <w:iCs/>
                <w:sz w:val="22"/>
                <w:szCs w:val="22"/>
              </w:rPr>
              <w:t>+167 847,1</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rPr>
                <w:iCs/>
              </w:rPr>
            </w:pPr>
            <w:r>
              <w:rPr>
                <w:iCs/>
                <w:sz w:val="22"/>
                <w:szCs w:val="22"/>
              </w:rPr>
              <w:t>837 392,9</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FA36FA" w:rsidP="00BC650C">
            <w:pPr>
              <w:widowControl w:val="0"/>
              <w:autoSpaceDE w:val="0"/>
              <w:autoSpaceDN w:val="0"/>
              <w:adjustRightInd w:val="0"/>
              <w:jc w:val="right"/>
            </w:pPr>
            <w:r>
              <w:rPr>
                <w:sz w:val="22"/>
                <w:szCs w:val="22"/>
              </w:rPr>
              <w:t>+167 847,1</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pPr>
            <w:r>
              <w:t>+ 1 144,1</w:t>
            </w:r>
          </w:p>
        </w:tc>
      </w:tr>
      <w:tr w:rsidR="00DC5663" w:rsidRPr="00D776EF"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1B2A8F">
            <w:pPr>
              <w:widowControl w:val="0"/>
              <w:autoSpaceDE w:val="0"/>
              <w:autoSpaceDN w:val="0"/>
              <w:adjustRightInd w:val="0"/>
              <w:rPr>
                <w:sz w:val="18"/>
                <w:szCs w:val="18"/>
              </w:rPr>
            </w:pPr>
            <w:r w:rsidRPr="00784AFC">
              <w:rPr>
                <w:sz w:val="18"/>
                <w:szCs w:val="18"/>
              </w:rPr>
              <w:t xml:space="preserve">Решение от </w:t>
            </w:r>
            <w:r w:rsidR="001B2A8F">
              <w:rPr>
                <w:sz w:val="18"/>
                <w:szCs w:val="18"/>
              </w:rPr>
              <w:t>29</w:t>
            </w:r>
            <w:r w:rsidRPr="00784AFC">
              <w:rPr>
                <w:sz w:val="18"/>
                <w:szCs w:val="18"/>
              </w:rPr>
              <w:t>.</w:t>
            </w:r>
            <w:r w:rsidR="001B2A8F">
              <w:rPr>
                <w:sz w:val="18"/>
                <w:szCs w:val="18"/>
              </w:rPr>
              <w:t>06</w:t>
            </w:r>
            <w:r w:rsidRPr="00784AFC">
              <w:rPr>
                <w:sz w:val="18"/>
                <w:szCs w:val="18"/>
              </w:rPr>
              <w:t>.20</w:t>
            </w:r>
            <w:r w:rsidR="001B2A8F">
              <w:rPr>
                <w:sz w:val="18"/>
                <w:szCs w:val="18"/>
              </w:rPr>
              <w:t>20</w:t>
            </w:r>
            <w:r w:rsidRPr="00784AFC">
              <w:rPr>
                <w:sz w:val="18"/>
                <w:szCs w:val="18"/>
              </w:rPr>
              <w:t xml:space="preserve"> № </w:t>
            </w:r>
            <w:r w:rsidR="001B2A8F">
              <w:rPr>
                <w:sz w:val="18"/>
                <w:szCs w:val="18"/>
              </w:rPr>
              <w:t>231</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rPr>
                <w:iCs/>
              </w:rPr>
            </w:pPr>
            <w:r>
              <w:rPr>
                <w:iCs/>
              </w:rPr>
              <w:t>838 537,0</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FA36FA" w:rsidP="00FA36FA">
            <w:pPr>
              <w:widowControl w:val="0"/>
              <w:autoSpaceDE w:val="0"/>
              <w:autoSpaceDN w:val="0"/>
              <w:adjustRightInd w:val="0"/>
              <w:jc w:val="center"/>
              <w:rPr>
                <w:iCs/>
              </w:rPr>
            </w:pPr>
            <w:r>
              <w:rPr>
                <w:iCs/>
                <w:sz w:val="22"/>
                <w:szCs w:val="22"/>
              </w:rPr>
              <w:t>0</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1B2A8F" w:rsidP="00BC650C">
            <w:pPr>
              <w:widowControl w:val="0"/>
              <w:autoSpaceDE w:val="0"/>
              <w:autoSpaceDN w:val="0"/>
              <w:adjustRightInd w:val="0"/>
              <w:jc w:val="right"/>
              <w:rPr>
                <w:iCs/>
              </w:rPr>
            </w:pPr>
            <w:r>
              <w:rPr>
                <w:iCs/>
                <w:sz w:val="22"/>
                <w:szCs w:val="22"/>
              </w:rPr>
              <w:t>837 392,9</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FA36FA" w:rsidP="00BC650C">
            <w:pPr>
              <w:widowControl w:val="0"/>
              <w:autoSpaceDE w:val="0"/>
              <w:autoSpaceDN w:val="0"/>
              <w:adjustRightInd w:val="0"/>
              <w:jc w:val="right"/>
            </w:pPr>
            <w:r>
              <w:rPr>
                <w:sz w:val="22"/>
                <w:szCs w:val="22"/>
              </w:rPr>
              <w:t>0</w:t>
            </w:r>
          </w:p>
        </w:tc>
        <w:tc>
          <w:tcPr>
            <w:tcW w:w="1274" w:type="dxa"/>
            <w:tcBorders>
              <w:top w:val="outset" w:sz="6" w:space="0" w:color="auto"/>
              <w:left w:val="outset" w:sz="6" w:space="0" w:color="auto"/>
              <w:bottom w:val="outset" w:sz="6" w:space="0" w:color="auto"/>
              <w:right w:val="outset" w:sz="6" w:space="0" w:color="auto"/>
            </w:tcBorders>
            <w:vAlign w:val="center"/>
          </w:tcPr>
          <w:p w:rsidR="009F0CDC" w:rsidRPr="009F0CDC" w:rsidRDefault="009F0CDC" w:rsidP="009F0CDC">
            <w:pPr>
              <w:widowControl w:val="0"/>
              <w:autoSpaceDE w:val="0"/>
              <w:autoSpaceDN w:val="0"/>
              <w:adjustRightInd w:val="0"/>
              <w:jc w:val="right"/>
              <w:rPr>
                <w:sz w:val="22"/>
                <w:szCs w:val="22"/>
              </w:rPr>
            </w:pPr>
            <w:r>
              <w:rPr>
                <w:sz w:val="22"/>
                <w:szCs w:val="22"/>
              </w:rPr>
              <w:t>+1 144,1</w:t>
            </w:r>
          </w:p>
        </w:tc>
      </w:tr>
      <w:tr w:rsidR="00DC5663" w:rsidRPr="00041D94"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FA36FA">
            <w:pPr>
              <w:widowControl w:val="0"/>
              <w:autoSpaceDE w:val="0"/>
              <w:autoSpaceDN w:val="0"/>
              <w:adjustRightInd w:val="0"/>
              <w:rPr>
                <w:sz w:val="18"/>
                <w:szCs w:val="18"/>
              </w:rPr>
            </w:pPr>
            <w:r w:rsidRPr="00784AFC">
              <w:rPr>
                <w:sz w:val="18"/>
                <w:szCs w:val="18"/>
              </w:rPr>
              <w:t xml:space="preserve">Решение от </w:t>
            </w:r>
            <w:r w:rsidR="00FA36FA">
              <w:rPr>
                <w:sz w:val="18"/>
                <w:szCs w:val="18"/>
              </w:rPr>
              <w:t>04</w:t>
            </w:r>
            <w:r w:rsidRPr="00784AFC">
              <w:rPr>
                <w:sz w:val="18"/>
                <w:szCs w:val="18"/>
              </w:rPr>
              <w:t>.09.20</w:t>
            </w:r>
            <w:r w:rsidR="00FA36FA">
              <w:rPr>
                <w:sz w:val="18"/>
                <w:szCs w:val="18"/>
              </w:rPr>
              <w:t>20</w:t>
            </w:r>
            <w:r w:rsidRPr="00784AFC">
              <w:rPr>
                <w:sz w:val="18"/>
                <w:szCs w:val="18"/>
              </w:rPr>
              <w:t xml:space="preserve"> № </w:t>
            </w:r>
            <w:r w:rsidR="00FA36FA">
              <w:rPr>
                <w:sz w:val="18"/>
                <w:szCs w:val="18"/>
              </w:rPr>
              <w:t>238</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iCs/>
                <w:sz w:val="22"/>
                <w:szCs w:val="22"/>
              </w:rPr>
            </w:pPr>
            <w:r>
              <w:rPr>
                <w:iCs/>
                <w:sz w:val="22"/>
                <w:szCs w:val="22"/>
              </w:rPr>
              <w:t>832 414,3</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BC650C">
            <w:pPr>
              <w:widowControl w:val="0"/>
              <w:autoSpaceDE w:val="0"/>
              <w:autoSpaceDN w:val="0"/>
              <w:adjustRightInd w:val="0"/>
              <w:jc w:val="right"/>
              <w:rPr>
                <w:iCs/>
                <w:sz w:val="22"/>
                <w:szCs w:val="22"/>
              </w:rPr>
            </w:pPr>
            <w:r>
              <w:rPr>
                <w:iCs/>
                <w:sz w:val="22"/>
                <w:szCs w:val="22"/>
              </w:rPr>
              <w:t>-6 122,7</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iCs/>
                <w:sz w:val="22"/>
                <w:szCs w:val="22"/>
              </w:rPr>
            </w:pPr>
            <w:r>
              <w:rPr>
                <w:iCs/>
                <w:sz w:val="22"/>
                <w:szCs w:val="22"/>
              </w:rPr>
              <w:t>829 970,6</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BC650C">
            <w:pPr>
              <w:widowControl w:val="0"/>
              <w:autoSpaceDE w:val="0"/>
              <w:autoSpaceDN w:val="0"/>
              <w:adjustRightInd w:val="0"/>
              <w:jc w:val="right"/>
              <w:rPr>
                <w:iCs/>
                <w:sz w:val="22"/>
                <w:szCs w:val="22"/>
              </w:rPr>
            </w:pPr>
            <w:r>
              <w:rPr>
                <w:iCs/>
                <w:sz w:val="22"/>
                <w:szCs w:val="22"/>
              </w:rPr>
              <w:t>-7 422,3</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sz w:val="22"/>
                <w:szCs w:val="22"/>
              </w:rPr>
            </w:pPr>
            <w:r>
              <w:rPr>
                <w:sz w:val="22"/>
                <w:szCs w:val="22"/>
              </w:rPr>
              <w:t>+ 2 443,7</w:t>
            </w:r>
          </w:p>
        </w:tc>
      </w:tr>
      <w:tr w:rsidR="00DC5663" w:rsidRPr="005F1BDB"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FA36FA">
            <w:pPr>
              <w:widowControl w:val="0"/>
              <w:autoSpaceDE w:val="0"/>
              <w:autoSpaceDN w:val="0"/>
              <w:adjustRightInd w:val="0"/>
              <w:rPr>
                <w:sz w:val="18"/>
                <w:szCs w:val="18"/>
              </w:rPr>
            </w:pPr>
            <w:r w:rsidRPr="00784AFC">
              <w:rPr>
                <w:sz w:val="18"/>
                <w:szCs w:val="18"/>
              </w:rPr>
              <w:t xml:space="preserve">Решение от </w:t>
            </w:r>
            <w:r w:rsidR="00FA36FA">
              <w:rPr>
                <w:sz w:val="18"/>
                <w:szCs w:val="18"/>
              </w:rPr>
              <w:t>14.10.2020</w:t>
            </w:r>
            <w:r w:rsidRPr="00784AFC">
              <w:rPr>
                <w:sz w:val="18"/>
                <w:szCs w:val="18"/>
              </w:rPr>
              <w:t xml:space="preserve"> №</w:t>
            </w:r>
            <w:r w:rsidR="00FA36FA">
              <w:rPr>
                <w:sz w:val="18"/>
                <w:szCs w:val="18"/>
              </w:rPr>
              <w:t xml:space="preserve"> 248</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iCs/>
                <w:sz w:val="22"/>
                <w:szCs w:val="22"/>
              </w:rPr>
            </w:pPr>
            <w:r>
              <w:rPr>
                <w:iCs/>
                <w:sz w:val="22"/>
                <w:szCs w:val="22"/>
              </w:rPr>
              <w:t>832 414,3</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BC650C">
            <w:pPr>
              <w:widowControl w:val="0"/>
              <w:autoSpaceDE w:val="0"/>
              <w:autoSpaceDN w:val="0"/>
              <w:adjustRightInd w:val="0"/>
              <w:jc w:val="right"/>
              <w:rPr>
                <w:iCs/>
                <w:sz w:val="22"/>
                <w:szCs w:val="22"/>
              </w:rPr>
            </w:pPr>
            <w:r>
              <w:rPr>
                <w:iCs/>
                <w:sz w:val="22"/>
                <w:szCs w:val="22"/>
              </w:rPr>
              <w:t>0</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iCs/>
                <w:sz w:val="22"/>
                <w:szCs w:val="22"/>
              </w:rPr>
            </w:pPr>
            <w:r>
              <w:rPr>
                <w:iCs/>
                <w:sz w:val="22"/>
                <w:szCs w:val="22"/>
              </w:rPr>
              <w:t>834 560,9</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BC650C">
            <w:pPr>
              <w:widowControl w:val="0"/>
              <w:autoSpaceDE w:val="0"/>
              <w:autoSpaceDN w:val="0"/>
              <w:adjustRightInd w:val="0"/>
              <w:jc w:val="right"/>
              <w:rPr>
                <w:iCs/>
                <w:sz w:val="22"/>
                <w:szCs w:val="22"/>
              </w:rPr>
            </w:pPr>
            <w:r>
              <w:rPr>
                <w:iCs/>
                <w:sz w:val="22"/>
                <w:szCs w:val="22"/>
              </w:rPr>
              <w:t>+4 590,3</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sz w:val="22"/>
                <w:szCs w:val="22"/>
              </w:rPr>
            </w:pPr>
            <w:r>
              <w:rPr>
                <w:sz w:val="22"/>
                <w:szCs w:val="22"/>
              </w:rPr>
              <w:t>- 2 146,6</w:t>
            </w:r>
          </w:p>
        </w:tc>
      </w:tr>
      <w:tr w:rsidR="00DC5663" w:rsidRPr="00041D94"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FA36FA">
            <w:pPr>
              <w:widowControl w:val="0"/>
              <w:autoSpaceDE w:val="0"/>
              <w:autoSpaceDN w:val="0"/>
              <w:adjustRightInd w:val="0"/>
              <w:rPr>
                <w:sz w:val="18"/>
                <w:szCs w:val="18"/>
              </w:rPr>
            </w:pPr>
            <w:r w:rsidRPr="00784AFC">
              <w:rPr>
                <w:sz w:val="18"/>
                <w:szCs w:val="18"/>
              </w:rPr>
              <w:t xml:space="preserve">Решение от </w:t>
            </w:r>
            <w:r w:rsidR="00FA36FA">
              <w:rPr>
                <w:sz w:val="18"/>
                <w:szCs w:val="18"/>
              </w:rPr>
              <w:t>27.</w:t>
            </w:r>
            <w:r w:rsidRPr="00784AFC">
              <w:rPr>
                <w:sz w:val="18"/>
                <w:szCs w:val="18"/>
              </w:rPr>
              <w:t>11.</w:t>
            </w:r>
            <w:r w:rsidR="00FA36FA">
              <w:rPr>
                <w:sz w:val="18"/>
                <w:szCs w:val="18"/>
              </w:rPr>
              <w:t>2020</w:t>
            </w:r>
            <w:r w:rsidRPr="00784AFC">
              <w:rPr>
                <w:sz w:val="18"/>
                <w:szCs w:val="18"/>
              </w:rPr>
              <w:t xml:space="preserve"> № </w:t>
            </w:r>
            <w:r w:rsidR="00FA36FA">
              <w:rPr>
                <w:sz w:val="18"/>
                <w:szCs w:val="18"/>
              </w:rPr>
              <w:t>258</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iCs/>
                <w:sz w:val="22"/>
                <w:szCs w:val="22"/>
              </w:rPr>
            </w:pPr>
            <w:r>
              <w:rPr>
                <w:iCs/>
                <w:sz w:val="22"/>
                <w:szCs w:val="22"/>
              </w:rPr>
              <w:t>805 307,0</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BC650C">
            <w:pPr>
              <w:widowControl w:val="0"/>
              <w:autoSpaceDE w:val="0"/>
              <w:autoSpaceDN w:val="0"/>
              <w:adjustRightInd w:val="0"/>
              <w:jc w:val="right"/>
              <w:rPr>
                <w:iCs/>
                <w:sz w:val="22"/>
                <w:szCs w:val="22"/>
              </w:rPr>
            </w:pPr>
            <w:r>
              <w:rPr>
                <w:iCs/>
                <w:sz w:val="22"/>
                <w:szCs w:val="22"/>
              </w:rPr>
              <w:t>-27 107,3</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iCs/>
                <w:sz w:val="22"/>
                <w:szCs w:val="22"/>
              </w:rPr>
            </w:pPr>
            <w:r>
              <w:rPr>
                <w:iCs/>
                <w:sz w:val="22"/>
                <w:szCs w:val="22"/>
              </w:rPr>
              <w:t>805 445,0</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BC650C">
            <w:pPr>
              <w:widowControl w:val="0"/>
              <w:autoSpaceDE w:val="0"/>
              <w:autoSpaceDN w:val="0"/>
              <w:adjustRightInd w:val="0"/>
              <w:jc w:val="right"/>
              <w:rPr>
                <w:iCs/>
                <w:sz w:val="22"/>
                <w:szCs w:val="22"/>
              </w:rPr>
            </w:pPr>
            <w:r>
              <w:rPr>
                <w:iCs/>
                <w:sz w:val="22"/>
                <w:szCs w:val="22"/>
              </w:rPr>
              <w:t>-29 115,9</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BC650C">
            <w:pPr>
              <w:widowControl w:val="0"/>
              <w:autoSpaceDE w:val="0"/>
              <w:autoSpaceDN w:val="0"/>
              <w:adjustRightInd w:val="0"/>
              <w:jc w:val="right"/>
              <w:rPr>
                <w:sz w:val="22"/>
                <w:szCs w:val="22"/>
              </w:rPr>
            </w:pPr>
            <w:r>
              <w:rPr>
                <w:sz w:val="22"/>
                <w:szCs w:val="22"/>
              </w:rPr>
              <w:t>-138,0</w:t>
            </w:r>
          </w:p>
        </w:tc>
      </w:tr>
      <w:tr w:rsidR="00DC5663" w:rsidRPr="00041D94"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FA36FA">
            <w:pPr>
              <w:widowControl w:val="0"/>
              <w:autoSpaceDE w:val="0"/>
              <w:autoSpaceDN w:val="0"/>
              <w:adjustRightInd w:val="0"/>
              <w:rPr>
                <w:sz w:val="18"/>
                <w:szCs w:val="18"/>
              </w:rPr>
            </w:pPr>
            <w:r w:rsidRPr="00784AFC">
              <w:rPr>
                <w:sz w:val="18"/>
                <w:szCs w:val="18"/>
              </w:rPr>
              <w:t>Решение от 2</w:t>
            </w:r>
            <w:r w:rsidR="00FA36FA">
              <w:rPr>
                <w:sz w:val="18"/>
                <w:szCs w:val="18"/>
              </w:rPr>
              <w:t>6</w:t>
            </w:r>
            <w:r w:rsidRPr="00784AFC">
              <w:rPr>
                <w:sz w:val="18"/>
                <w:szCs w:val="18"/>
              </w:rPr>
              <w:t>.12.20</w:t>
            </w:r>
            <w:r w:rsidR="00FA36FA">
              <w:rPr>
                <w:sz w:val="18"/>
                <w:szCs w:val="18"/>
              </w:rPr>
              <w:t>20</w:t>
            </w:r>
            <w:r w:rsidRPr="00784AFC">
              <w:rPr>
                <w:sz w:val="18"/>
                <w:szCs w:val="18"/>
              </w:rPr>
              <w:t xml:space="preserve"> № </w:t>
            </w:r>
            <w:r w:rsidR="00FA36FA">
              <w:rPr>
                <w:sz w:val="18"/>
                <w:szCs w:val="18"/>
              </w:rPr>
              <w:t>268</w:t>
            </w:r>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DC5663">
            <w:pPr>
              <w:widowControl w:val="0"/>
              <w:autoSpaceDE w:val="0"/>
              <w:autoSpaceDN w:val="0"/>
              <w:adjustRightInd w:val="0"/>
              <w:jc w:val="right"/>
              <w:rPr>
                <w:iCs/>
                <w:sz w:val="22"/>
                <w:szCs w:val="22"/>
              </w:rPr>
            </w:pPr>
            <w:r>
              <w:rPr>
                <w:iCs/>
                <w:sz w:val="22"/>
                <w:szCs w:val="22"/>
              </w:rPr>
              <w:t>812 354,6</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DC5663">
            <w:pPr>
              <w:widowControl w:val="0"/>
              <w:autoSpaceDE w:val="0"/>
              <w:autoSpaceDN w:val="0"/>
              <w:adjustRightInd w:val="0"/>
              <w:jc w:val="right"/>
              <w:rPr>
                <w:iCs/>
                <w:sz w:val="22"/>
                <w:szCs w:val="22"/>
              </w:rPr>
            </w:pPr>
            <w:r>
              <w:rPr>
                <w:iCs/>
                <w:sz w:val="22"/>
                <w:szCs w:val="22"/>
              </w:rPr>
              <w:t>+7 047,6</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FA36FA" w:rsidP="00DC5663">
            <w:pPr>
              <w:widowControl w:val="0"/>
              <w:autoSpaceDE w:val="0"/>
              <w:autoSpaceDN w:val="0"/>
              <w:adjustRightInd w:val="0"/>
              <w:jc w:val="right"/>
              <w:rPr>
                <w:iCs/>
                <w:sz w:val="22"/>
                <w:szCs w:val="22"/>
              </w:rPr>
            </w:pPr>
            <w:r>
              <w:rPr>
                <w:iCs/>
                <w:sz w:val="22"/>
                <w:szCs w:val="22"/>
              </w:rPr>
              <w:t>799 460,2</w:t>
            </w:r>
          </w:p>
        </w:tc>
        <w:tc>
          <w:tcPr>
            <w:tcW w:w="1251" w:type="dxa"/>
            <w:tcBorders>
              <w:top w:val="outset" w:sz="6" w:space="0" w:color="auto"/>
              <w:left w:val="outset" w:sz="6" w:space="0" w:color="auto"/>
              <w:bottom w:val="outset" w:sz="6" w:space="0" w:color="auto"/>
              <w:right w:val="outset" w:sz="6" w:space="0" w:color="auto"/>
            </w:tcBorders>
          </w:tcPr>
          <w:p w:rsidR="00EC487E" w:rsidRPr="00784AFC" w:rsidRDefault="00DC5663" w:rsidP="00DC5663">
            <w:pPr>
              <w:widowControl w:val="0"/>
              <w:autoSpaceDE w:val="0"/>
              <w:autoSpaceDN w:val="0"/>
              <w:adjustRightInd w:val="0"/>
              <w:jc w:val="right"/>
              <w:rPr>
                <w:iCs/>
                <w:sz w:val="22"/>
                <w:szCs w:val="22"/>
              </w:rPr>
            </w:pPr>
            <w:r>
              <w:rPr>
                <w:iCs/>
                <w:sz w:val="22"/>
                <w:szCs w:val="22"/>
              </w:rPr>
              <w:t>-5 984,8</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9F0CDC" w:rsidP="00BC650C">
            <w:pPr>
              <w:widowControl w:val="0"/>
              <w:autoSpaceDE w:val="0"/>
              <w:autoSpaceDN w:val="0"/>
              <w:adjustRightInd w:val="0"/>
              <w:jc w:val="right"/>
              <w:rPr>
                <w:sz w:val="22"/>
                <w:szCs w:val="22"/>
              </w:rPr>
            </w:pPr>
            <w:r>
              <w:rPr>
                <w:sz w:val="22"/>
                <w:szCs w:val="22"/>
              </w:rPr>
              <w:t>+12 894,4</w:t>
            </w:r>
          </w:p>
        </w:tc>
      </w:tr>
      <w:tr w:rsidR="00DC5663" w:rsidRPr="0009309B" w:rsidTr="00E43139">
        <w:trPr>
          <w:trHeight w:val="20"/>
          <w:tblCellSpacing w:w="20" w:type="dxa"/>
        </w:trPr>
        <w:tc>
          <w:tcPr>
            <w:tcW w:w="3201" w:type="dxa"/>
            <w:tcBorders>
              <w:top w:val="outset" w:sz="6" w:space="0" w:color="auto"/>
              <w:left w:val="outset" w:sz="6" w:space="0" w:color="auto"/>
              <w:bottom w:val="outset" w:sz="6" w:space="0" w:color="auto"/>
              <w:right w:val="outset" w:sz="6" w:space="0" w:color="auto"/>
            </w:tcBorders>
            <w:vAlign w:val="center"/>
          </w:tcPr>
          <w:p w:rsidR="00EC487E" w:rsidRPr="00784AFC" w:rsidRDefault="00EC487E" w:rsidP="00BC650C">
            <w:pPr>
              <w:widowControl w:val="0"/>
              <w:autoSpaceDE w:val="0"/>
              <w:autoSpaceDN w:val="0"/>
              <w:adjustRightInd w:val="0"/>
              <w:rPr>
                <w:sz w:val="18"/>
                <w:szCs w:val="18"/>
              </w:rPr>
            </w:pPr>
            <w:r w:rsidRPr="00784AFC">
              <w:rPr>
                <w:sz w:val="18"/>
                <w:szCs w:val="18"/>
              </w:rPr>
              <w:t xml:space="preserve">Уточненная редакция </w:t>
            </w:r>
          </w:p>
          <w:p w:rsidR="00EC487E" w:rsidRPr="00784AFC" w:rsidRDefault="00A24071" w:rsidP="00BC650C">
            <w:pPr>
              <w:widowControl w:val="0"/>
              <w:autoSpaceDE w:val="0"/>
              <w:autoSpaceDN w:val="0"/>
              <w:adjustRightInd w:val="0"/>
              <w:rPr>
                <w:sz w:val="18"/>
                <w:szCs w:val="18"/>
              </w:rPr>
            </w:pPr>
            <w:r w:rsidRPr="00784AFC">
              <w:rPr>
                <w:sz w:val="18"/>
                <w:szCs w:val="18"/>
              </w:rPr>
              <w:t>к первоначальной редакции</w:t>
            </w:r>
            <w:proofErr w:type="gramStart"/>
            <w:r w:rsidRPr="00784AFC">
              <w:rPr>
                <w:sz w:val="18"/>
                <w:szCs w:val="18"/>
              </w:rPr>
              <w:t xml:space="preserve"> (</w:t>
            </w:r>
            <w:r w:rsidR="00EC487E" w:rsidRPr="00784AFC">
              <w:rPr>
                <w:sz w:val="18"/>
                <w:szCs w:val="18"/>
              </w:rPr>
              <w:t>%)</w:t>
            </w:r>
            <w:proofErr w:type="gramEnd"/>
          </w:p>
        </w:tc>
        <w:tc>
          <w:tcPr>
            <w:tcW w:w="1547" w:type="dxa"/>
            <w:tcBorders>
              <w:top w:val="outset" w:sz="6" w:space="0" w:color="auto"/>
              <w:left w:val="outset" w:sz="6" w:space="0" w:color="auto"/>
              <w:bottom w:val="outset" w:sz="6" w:space="0" w:color="auto"/>
              <w:right w:val="outset" w:sz="6" w:space="0" w:color="auto"/>
            </w:tcBorders>
            <w:vAlign w:val="center"/>
          </w:tcPr>
          <w:p w:rsidR="00EC487E" w:rsidRPr="00784AFC" w:rsidRDefault="00A24071" w:rsidP="00DC5663">
            <w:pPr>
              <w:widowControl w:val="0"/>
              <w:autoSpaceDE w:val="0"/>
              <w:autoSpaceDN w:val="0"/>
              <w:adjustRightInd w:val="0"/>
              <w:jc w:val="right"/>
              <w:rPr>
                <w:iCs/>
              </w:rPr>
            </w:pPr>
            <w:r w:rsidRPr="00784AFC">
              <w:rPr>
                <w:iCs/>
              </w:rPr>
              <w:t>1</w:t>
            </w:r>
            <w:r w:rsidR="00DC5663">
              <w:rPr>
                <w:iCs/>
              </w:rPr>
              <w:t>22</w:t>
            </w:r>
            <w:r w:rsidR="00EC487E" w:rsidRPr="00784AFC">
              <w:rPr>
                <w:iCs/>
              </w:rPr>
              <w:t>%</w:t>
            </w:r>
          </w:p>
        </w:tc>
        <w:tc>
          <w:tcPr>
            <w:tcW w:w="1251" w:type="dxa"/>
            <w:tcBorders>
              <w:top w:val="outset" w:sz="6" w:space="0" w:color="auto"/>
              <w:left w:val="outset" w:sz="6" w:space="0" w:color="auto"/>
              <w:bottom w:val="outset" w:sz="6" w:space="0" w:color="auto"/>
              <w:right w:val="outset" w:sz="6" w:space="0" w:color="auto"/>
            </w:tcBorders>
            <w:vAlign w:val="center"/>
          </w:tcPr>
          <w:p w:rsidR="00EC487E" w:rsidRPr="00784AFC" w:rsidRDefault="00A24071" w:rsidP="00DC5663">
            <w:pPr>
              <w:widowControl w:val="0"/>
              <w:autoSpaceDE w:val="0"/>
              <w:autoSpaceDN w:val="0"/>
              <w:adjustRightInd w:val="0"/>
              <w:jc w:val="right"/>
              <w:rPr>
                <w:iCs/>
              </w:rPr>
            </w:pPr>
            <w:r w:rsidRPr="00784AFC">
              <w:rPr>
                <w:iCs/>
              </w:rPr>
              <w:t xml:space="preserve">+ </w:t>
            </w:r>
            <w:r w:rsidR="00DC5663">
              <w:rPr>
                <w:iCs/>
              </w:rPr>
              <w:t>141 664,7</w:t>
            </w:r>
          </w:p>
        </w:tc>
        <w:tc>
          <w:tcPr>
            <w:tcW w:w="1543" w:type="dxa"/>
            <w:tcBorders>
              <w:top w:val="outset" w:sz="6" w:space="0" w:color="auto"/>
              <w:left w:val="outset" w:sz="6" w:space="0" w:color="auto"/>
              <w:bottom w:val="outset" w:sz="6" w:space="0" w:color="auto"/>
              <w:right w:val="outset" w:sz="6" w:space="0" w:color="auto"/>
            </w:tcBorders>
            <w:vAlign w:val="center"/>
          </w:tcPr>
          <w:p w:rsidR="00EC487E" w:rsidRPr="00784AFC" w:rsidRDefault="00A24071" w:rsidP="00DC5663">
            <w:pPr>
              <w:widowControl w:val="0"/>
              <w:autoSpaceDE w:val="0"/>
              <w:autoSpaceDN w:val="0"/>
              <w:adjustRightInd w:val="0"/>
              <w:jc w:val="right"/>
              <w:rPr>
                <w:iCs/>
              </w:rPr>
            </w:pPr>
            <w:r w:rsidRPr="00784AFC">
              <w:rPr>
                <w:iCs/>
              </w:rPr>
              <w:t>1</w:t>
            </w:r>
            <w:r w:rsidR="00DC5663">
              <w:rPr>
                <w:iCs/>
              </w:rPr>
              <w:t>19,6</w:t>
            </w:r>
            <w:r w:rsidR="00EC487E" w:rsidRPr="00784AFC">
              <w:rPr>
                <w:iCs/>
              </w:rPr>
              <w:t>%</w:t>
            </w:r>
          </w:p>
        </w:tc>
        <w:tc>
          <w:tcPr>
            <w:tcW w:w="1251" w:type="dxa"/>
            <w:tcBorders>
              <w:top w:val="outset" w:sz="6" w:space="0" w:color="auto"/>
              <w:left w:val="outset" w:sz="6" w:space="0" w:color="auto"/>
              <w:bottom w:val="outset" w:sz="6" w:space="0" w:color="auto"/>
              <w:right w:val="outset" w:sz="6" w:space="0" w:color="auto"/>
            </w:tcBorders>
            <w:vAlign w:val="center"/>
          </w:tcPr>
          <w:p w:rsidR="00EC487E" w:rsidRPr="00784AFC" w:rsidRDefault="00A24071" w:rsidP="00DC5663">
            <w:pPr>
              <w:widowControl w:val="0"/>
              <w:autoSpaceDE w:val="0"/>
              <w:autoSpaceDN w:val="0"/>
              <w:adjustRightInd w:val="0"/>
              <w:jc w:val="right"/>
            </w:pPr>
            <w:r w:rsidRPr="00784AFC">
              <w:t xml:space="preserve">+ </w:t>
            </w:r>
            <w:r w:rsidR="00DC5663">
              <w:t>131 214,0</w:t>
            </w:r>
          </w:p>
        </w:tc>
        <w:tc>
          <w:tcPr>
            <w:tcW w:w="1274" w:type="dxa"/>
            <w:tcBorders>
              <w:top w:val="outset" w:sz="6" w:space="0" w:color="auto"/>
              <w:left w:val="outset" w:sz="6" w:space="0" w:color="auto"/>
              <w:bottom w:val="outset" w:sz="6" w:space="0" w:color="auto"/>
              <w:right w:val="outset" w:sz="6" w:space="0" w:color="auto"/>
            </w:tcBorders>
            <w:vAlign w:val="center"/>
          </w:tcPr>
          <w:p w:rsidR="00EC487E" w:rsidRPr="00784AFC" w:rsidRDefault="009F0CDC" w:rsidP="00BC650C">
            <w:pPr>
              <w:widowControl w:val="0"/>
              <w:autoSpaceDE w:val="0"/>
              <w:autoSpaceDN w:val="0"/>
              <w:adjustRightInd w:val="0"/>
              <w:jc w:val="right"/>
            </w:pPr>
            <w:r>
              <w:rPr>
                <w:sz w:val="22"/>
                <w:szCs w:val="22"/>
              </w:rPr>
              <w:t>527,7</w:t>
            </w:r>
            <w:r w:rsidR="00EC487E" w:rsidRPr="00784AFC">
              <w:rPr>
                <w:sz w:val="22"/>
                <w:szCs w:val="22"/>
              </w:rPr>
              <w:t>%</w:t>
            </w:r>
          </w:p>
        </w:tc>
      </w:tr>
    </w:tbl>
    <w:p w:rsidR="00BC650C" w:rsidRDefault="00BC650C" w:rsidP="006F001D">
      <w:pPr>
        <w:ind w:firstLine="567"/>
        <w:jc w:val="both"/>
        <w:rPr>
          <w:sz w:val="28"/>
          <w:szCs w:val="28"/>
        </w:rPr>
      </w:pPr>
    </w:p>
    <w:p w:rsidR="006F001D" w:rsidRPr="00E43139" w:rsidRDefault="006F001D" w:rsidP="009F0CDC">
      <w:pPr>
        <w:ind w:firstLine="567"/>
        <w:jc w:val="both"/>
        <w:rPr>
          <w:sz w:val="28"/>
          <w:szCs w:val="28"/>
        </w:rPr>
      </w:pPr>
      <w:r w:rsidRPr="00E43139">
        <w:rPr>
          <w:sz w:val="28"/>
          <w:szCs w:val="28"/>
        </w:rPr>
        <w:t>Внесение изменений в бюджетные назначения были обусловлены:</w:t>
      </w:r>
    </w:p>
    <w:p w:rsidR="006F001D" w:rsidRPr="00E43139" w:rsidRDefault="006F001D" w:rsidP="009F0CDC">
      <w:pPr>
        <w:jc w:val="both"/>
        <w:rPr>
          <w:sz w:val="28"/>
          <w:szCs w:val="28"/>
        </w:rPr>
      </w:pPr>
      <w:proofErr w:type="gramStart"/>
      <w:r w:rsidRPr="00E43139">
        <w:rPr>
          <w:sz w:val="28"/>
          <w:szCs w:val="28"/>
        </w:rPr>
        <w:t>- необходимостью отраже</w:t>
      </w:r>
      <w:r w:rsidR="00C31B9B" w:rsidRPr="00E43139">
        <w:rPr>
          <w:sz w:val="28"/>
          <w:szCs w:val="28"/>
        </w:rPr>
        <w:t>ния в доходной и расходной частях</w:t>
      </w:r>
      <w:r w:rsidRPr="00E43139">
        <w:rPr>
          <w:sz w:val="28"/>
          <w:szCs w:val="28"/>
        </w:rPr>
        <w:t xml:space="preserve"> районного бюджета полученных средств от бюджетов других уровней, а также собственных доходов</w:t>
      </w:r>
      <w:r w:rsidR="004E2326" w:rsidRPr="00E43139">
        <w:rPr>
          <w:sz w:val="28"/>
          <w:szCs w:val="28"/>
        </w:rPr>
        <w:t>,</w:t>
      </w:r>
      <w:r w:rsidRPr="00E43139">
        <w:rPr>
          <w:sz w:val="28"/>
          <w:szCs w:val="28"/>
        </w:rPr>
        <w:t xml:space="preserve"> в объемах, отличных от показателей, которые были ранее запланированы;</w:t>
      </w:r>
      <w:proofErr w:type="gramEnd"/>
    </w:p>
    <w:p w:rsidR="006F001D" w:rsidRPr="00E43139" w:rsidRDefault="006F001D" w:rsidP="009F0CDC">
      <w:pPr>
        <w:ind w:firstLine="567"/>
        <w:jc w:val="both"/>
        <w:rPr>
          <w:sz w:val="28"/>
          <w:szCs w:val="28"/>
        </w:rPr>
      </w:pPr>
      <w:r w:rsidRPr="00E43139">
        <w:rPr>
          <w:sz w:val="28"/>
          <w:szCs w:val="28"/>
        </w:rPr>
        <w:t xml:space="preserve">- внутренним перераспределением бюджетных ассигнований в связи с уточнением расходных обязательств районного бюджета в ходе его исполнения. </w:t>
      </w:r>
    </w:p>
    <w:p w:rsidR="005E4F38" w:rsidRPr="00E43139" w:rsidRDefault="005E4F38" w:rsidP="009F0CDC">
      <w:pPr>
        <w:ind w:firstLine="567"/>
        <w:jc w:val="both"/>
        <w:rPr>
          <w:sz w:val="28"/>
          <w:szCs w:val="28"/>
        </w:rPr>
      </w:pPr>
      <w:proofErr w:type="gramStart"/>
      <w:r w:rsidRPr="00E43139">
        <w:rPr>
          <w:sz w:val="28"/>
          <w:szCs w:val="28"/>
        </w:rPr>
        <w:t>Исполнение районного бюджета в 20</w:t>
      </w:r>
      <w:r w:rsidR="00EF62E3" w:rsidRPr="00E43139">
        <w:rPr>
          <w:sz w:val="28"/>
          <w:szCs w:val="28"/>
        </w:rPr>
        <w:t>20</w:t>
      </w:r>
      <w:r w:rsidRPr="00E43139">
        <w:rPr>
          <w:sz w:val="28"/>
          <w:szCs w:val="28"/>
        </w:rPr>
        <w:t xml:space="preserve"> году в целом и изменение плановых показателей в первоначальной и окончательной редакциях представлено в таблице:</w:t>
      </w:r>
      <w:proofErr w:type="gramEnd"/>
    </w:p>
    <w:p w:rsidR="00866FDC" w:rsidRPr="00E43139" w:rsidRDefault="00866FDC" w:rsidP="003F0C9E">
      <w:pPr>
        <w:ind w:firstLine="567"/>
        <w:jc w:val="both"/>
        <w:rPr>
          <w:sz w:val="28"/>
          <w:szCs w:val="28"/>
        </w:rPr>
      </w:pPr>
    </w:p>
    <w:p w:rsidR="005E4F38" w:rsidRPr="00872BC5" w:rsidRDefault="005E4F38" w:rsidP="00872BC5">
      <w:pPr>
        <w:jc w:val="right"/>
        <w:rPr>
          <w:sz w:val="22"/>
          <w:szCs w:val="22"/>
        </w:rPr>
      </w:pPr>
      <w:r w:rsidRPr="00872BC5">
        <w:rPr>
          <w:sz w:val="22"/>
          <w:szCs w:val="22"/>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329"/>
        <w:gridCol w:w="1329"/>
        <w:gridCol w:w="1191"/>
        <w:gridCol w:w="1411"/>
        <w:gridCol w:w="1382"/>
        <w:gridCol w:w="1226"/>
      </w:tblGrid>
      <w:tr w:rsidR="005E4F38" w:rsidRPr="00442699" w:rsidTr="00E43139">
        <w:tc>
          <w:tcPr>
            <w:tcW w:w="2410" w:type="dxa"/>
            <w:vAlign w:val="center"/>
          </w:tcPr>
          <w:p w:rsidR="005E4F38" w:rsidRPr="005D1CB7" w:rsidRDefault="005E4F38" w:rsidP="00401FBC">
            <w:pPr>
              <w:jc w:val="center"/>
              <w:rPr>
                <w:sz w:val="18"/>
                <w:szCs w:val="18"/>
              </w:rPr>
            </w:pPr>
            <w:r w:rsidRPr="005D1CB7">
              <w:rPr>
                <w:sz w:val="18"/>
                <w:szCs w:val="18"/>
              </w:rPr>
              <w:t>Наименование статей</w:t>
            </w:r>
          </w:p>
        </w:tc>
        <w:tc>
          <w:tcPr>
            <w:tcW w:w="1329" w:type="dxa"/>
            <w:vAlign w:val="center"/>
          </w:tcPr>
          <w:p w:rsidR="005E4F38" w:rsidRPr="00163C38" w:rsidRDefault="005E4F38" w:rsidP="00401FBC">
            <w:pPr>
              <w:jc w:val="center"/>
              <w:rPr>
                <w:sz w:val="18"/>
                <w:szCs w:val="18"/>
              </w:rPr>
            </w:pPr>
            <w:r w:rsidRPr="00163C38">
              <w:rPr>
                <w:sz w:val="18"/>
                <w:szCs w:val="18"/>
              </w:rPr>
              <w:t xml:space="preserve">Утверждено решением </w:t>
            </w:r>
          </w:p>
          <w:p w:rsidR="005E4F38" w:rsidRPr="00163C38" w:rsidRDefault="005E4F38" w:rsidP="00401FBC">
            <w:pPr>
              <w:jc w:val="center"/>
              <w:rPr>
                <w:sz w:val="18"/>
                <w:szCs w:val="18"/>
              </w:rPr>
            </w:pPr>
            <w:r w:rsidRPr="00163C38">
              <w:rPr>
                <w:sz w:val="18"/>
                <w:szCs w:val="18"/>
              </w:rPr>
              <w:t xml:space="preserve">от </w:t>
            </w:r>
            <w:r w:rsidR="00EE1CAC">
              <w:rPr>
                <w:sz w:val="18"/>
                <w:szCs w:val="18"/>
              </w:rPr>
              <w:t>11</w:t>
            </w:r>
            <w:r w:rsidRPr="00163C38">
              <w:rPr>
                <w:sz w:val="18"/>
                <w:szCs w:val="18"/>
              </w:rPr>
              <w:t>.12.201</w:t>
            </w:r>
            <w:r w:rsidR="00EF62E3">
              <w:rPr>
                <w:sz w:val="18"/>
                <w:szCs w:val="18"/>
              </w:rPr>
              <w:t>9</w:t>
            </w:r>
          </w:p>
          <w:p w:rsidR="005E4F38" w:rsidRPr="00163C38" w:rsidRDefault="005E4F38" w:rsidP="00EF62E3">
            <w:pPr>
              <w:jc w:val="center"/>
              <w:rPr>
                <w:sz w:val="18"/>
                <w:szCs w:val="18"/>
              </w:rPr>
            </w:pPr>
            <w:r w:rsidRPr="00163C38">
              <w:rPr>
                <w:sz w:val="18"/>
                <w:szCs w:val="18"/>
              </w:rPr>
              <w:t xml:space="preserve">№ </w:t>
            </w:r>
            <w:r w:rsidR="00EA0C70" w:rsidRPr="00163C38">
              <w:rPr>
                <w:sz w:val="18"/>
                <w:szCs w:val="18"/>
              </w:rPr>
              <w:t>1</w:t>
            </w:r>
            <w:r w:rsidR="00EF62E3">
              <w:rPr>
                <w:sz w:val="18"/>
                <w:szCs w:val="18"/>
              </w:rPr>
              <w:t>90</w:t>
            </w:r>
          </w:p>
        </w:tc>
        <w:tc>
          <w:tcPr>
            <w:tcW w:w="1329" w:type="dxa"/>
            <w:vAlign w:val="center"/>
          </w:tcPr>
          <w:p w:rsidR="005E4F38" w:rsidRPr="00163C38" w:rsidRDefault="005E4F38" w:rsidP="00401FBC">
            <w:pPr>
              <w:jc w:val="center"/>
              <w:rPr>
                <w:sz w:val="18"/>
                <w:szCs w:val="18"/>
              </w:rPr>
            </w:pPr>
            <w:r w:rsidRPr="00163C38">
              <w:rPr>
                <w:sz w:val="18"/>
                <w:szCs w:val="18"/>
              </w:rPr>
              <w:t xml:space="preserve">Утверждено решением </w:t>
            </w:r>
          </w:p>
          <w:p w:rsidR="005E4F38" w:rsidRPr="00163C38" w:rsidRDefault="000C0161" w:rsidP="00EF62E3">
            <w:pPr>
              <w:jc w:val="center"/>
              <w:rPr>
                <w:sz w:val="18"/>
                <w:szCs w:val="18"/>
              </w:rPr>
            </w:pPr>
            <w:r w:rsidRPr="00163C38">
              <w:rPr>
                <w:sz w:val="18"/>
                <w:szCs w:val="18"/>
              </w:rPr>
              <w:t xml:space="preserve">от </w:t>
            </w:r>
            <w:r w:rsidR="00EF62E3">
              <w:rPr>
                <w:sz w:val="18"/>
                <w:szCs w:val="18"/>
              </w:rPr>
              <w:t>26</w:t>
            </w:r>
            <w:r w:rsidR="005E4F38" w:rsidRPr="00163C38">
              <w:rPr>
                <w:sz w:val="18"/>
                <w:szCs w:val="18"/>
              </w:rPr>
              <w:t>.12.20</w:t>
            </w:r>
            <w:r w:rsidR="00EF62E3">
              <w:rPr>
                <w:sz w:val="18"/>
                <w:szCs w:val="18"/>
              </w:rPr>
              <w:t>20</w:t>
            </w:r>
            <w:r w:rsidR="005E4F38" w:rsidRPr="00163C38">
              <w:rPr>
                <w:sz w:val="18"/>
                <w:szCs w:val="18"/>
              </w:rPr>
              <w:t xml:space="preserve"> № </w:t>
            </w:r>
            <w:r w:rsidR="00EF62E3">
              <w:rPr>
                <w:sz w:val="18"/>
                <w:szCs w:val="18"/>
              </w:rPr>
              <w:t>268</w:t>
            </w:r>
          </w:p>
        </w:tc>
        <w:tc>
          <w:tcPr>
            <w:tcW w:w="1191" w:type="dxa"/>
            <w:vAlign w:val="center"/>
          </w:tcPr>
          <w:p w:rsidR="005E4F38" w:rsidRPr="00163C38" w:rsidRDefault="005E4F38" w:rsidP="00EF62E3">
            <w:pPr>
              <w:jc w:val="center"/>
              <w:rPr>
                <w:sz w:val="18"/>
                <w:szCs w:val="18"/>
              </w:rPr>
            </w:pPr>
            <w:r w:rsidRPr="00163C38">
              <w:rPr>
                <w:sz w:val="18"/>
                <w:szCs w:val="18"/>
              </w:rPr>
              <w:t>Исполнение 20</w:t>
            </w:r>
            <w:r w:rsidR="00EF62E3">
              <w:rPr>
                <w:sz w:val="18"/>
                <w:szCs w:val="18"/>
              </w:rPr>
              <w:t>20</w:t>
            </w:r>
            <w:r w:rsidRPr="00163C38">
              <w:rPr>
                <w:sz w:val="18"/>
                <w:szCs w:val="18"/>
              </w:rPr>
              <w:t xml:space="preserve"> года</w:t>
            </w:r>
          </w:p>
        </w:tc>
        <w:tc>
          <w:tcPr>
            <w:tcW w:w="1411" w:type="dxa"/>
            <w:vAlign w:val="center"/>
          </w:tcPr>
          <w:p w:rsidR="005E4F38" w:rsidRPr="00163C38" w:rsidRDefault="005E4F38" w:rsidP="00401FBC">
            <w:pPr>
              <w:jc w:val="center"/>
              <w:rPr>
                <w:sz w:val="18"/>
                <w:szCs w:val="18"/>
              </w:rPr>
            </w:pPr>
            <w:r w:rsidRPr="00163C38">
              <w:rPr>
                <w:sz w:val="18"/>
                <w:szCs w:val="18"/>
              </w:rPr>
              <w:t>Отк</w:t>
            </w:r>
            <w:r w:rsidR="003347A3" w:rsidRPr="00163C38">
              <w:rPr>
                <w:sz w:val="18"/>
                <w:szCs w:val="18"/>
              </w:rPr>
              <w:t xml:space="preserve">лонение </w:t>
            </w:r>
            <w:proofErr w:type="gramStart"/>
            <w:r w:rsidR="003347A3" w:rsidRPr="00163C38">
              <w:rPr>
                <w:sz w:val="18"/>
                <w:szCs w:val="18"/>
              </w:rPr>
              <w:t>уточненного</w:t>
            </w:r>
            <w:proofErr w:type="gramEnd"/>
            <w:r w:rsidR="003347A3" w:rsidRPr="00163C38">
              <w:rPr>
                <w:sz w:val="18"/>
                <w:szCs w:val="18"/>
              </w:rPr>
              <w:t xml:space="preserve"> от первоначально</w:t>
            </w:r>
          </w:p>
          <w:p w:rsidR="005E4F38" w:rsidRPr="00163C38" w:rsidRDefault="000A3A12" w:rsidP="00401FBC">
            <w:pPr>
              <w:jc w:val="center"/>
              <w:rPr>
                <w:sz w:val="18"/>
                <w:szCs w:val="18"/>
              </w:rPr>
            </w:pPr>
            <w:r w:rsidRPr="00163C38">
              <w:rPr>
                <w:sz w:val="18"/>
                <w:szCs w:val="18"/>
              </w:rPr>
              <w:t>у</w:t>
            </w:r>
            <w:r w:rsidR="005E4F38" w:rsidRPr="00163C38">
              <w:rPr>
                <w:sz w:val="18"/>
                <w:szCs w:val="18"/>
              </w:rPr>
              <w:t>твержденного</w:t>
            </w:r>
            <w:r w:rsidRPr="00163C38">
              <w:rPr>
                <w:sz w:val="18"/>
                <w:szCs w:val="18"/>
              </w:rPr>
              <w:t xml:space="preserve"> бюджета</w:t>
            </w:r>
          </w:p>
        </w:tc>
        <w:tc>
          <w:tcPr>
            <w:tcW w:w="1382" w:type="dxa"/>
            <w:vAlign w:val="center"/>
          </w:tcPr>
          <w:p w:rsidR="005E4F38" w:rsidRPr="00163C38" w:rsidRDefault="005E4F38" w:rsidP="00401FBC">
            <w:pPr>
              <w:jc w:val="center"/>
              <w:rPr>
                <w:sz w:val="18"/>
                <w:szCs w:val="18"/>
              </w:rPr>
            </w:pPr>
            <w:r w:rsidRPr="00163C38">
              <w:rPr>
                <w:sz w:val="18"/>
                <w:szCs w:val="18"/>
              </w:rPr>
              <w:t>Отклонение</w:t>
            </w:r>
          </w:p>
          <w:p w:rsidR="005E4F38" w:rsidRPr="00163C38" w:rsidRDefault="005E4F38" w:rsidP="00401FBC">
            <w:pPr>
              <w:jc w:val="center"/>
              <w:rPr>
                <w:sz w:val="18"/>
                <w:szCs w:val="18"/>
              </w:rPr>
            </w:pPr>
            <w:r w:rsidRPr="00163C38">
              <w:rPr>
                <w:sz w:val="18"/>
                <w:szCs w:val="18"/>
              </w:rPr>
              <w:t>исполнения</w:t>
            </w:r>
            <w:r w:rsidR="00BB23EE">
              <w:rPr>
                <w:sz w:val="18"/>
                <w:szCs w:val="18"/>
              </w:rPr>
              <w:t xml:space="preserve"> </w:t>
            </w:r>
            <w:proofErr w:type="gramStart"/>
            <w:r w:rsidR="00BB23EE">
              <w:rPr>
                <w:sz w:val="18"/>
                <w:szCs w:val="18"/>
              </w:rPr>
              <w:t>от</w:t>
            </w:r>
            <w:proofErr w:type="gramEnd"/>
            <w:r w:rsidR="003347A3" w:rsidRPr="00163C38">
              <w:rPr>
                <w:sz w:val="18"/>
                <w:szCs w:val="18"/>
              </w:rPr>
              <w:t xml:space="preserve"> окончательно</w:t>
            </w:r>
          </w:p>
          <w:p w:rsidR="005E4F38" w:rsidRDefault="005E4F38" w:rsidP="00401FBC">
            <w:pPr>
              <w:jc w:val="center"/>
              <w:rPr>
                <w:sz w:val="18"/>
                <w:szCs w:val="18"/>
              </w:rPr>
            </w:pPr>
            <w:r w:rsidRPr="00163C38">
              <w:rPr>
                <w:sz w:val="18"/>
                <w:szCs w:val="18"/>
              </w:rPr>
              <w:t>утве</w:t>
            </w:r>
            <w:r w:rsidR="003347A3" w:rsidRPr="00163C38">
              <w:rPr>
                <w:sz w:val="18"/>
                <w:szCs w:val="18"/>
              </w:rPr>
              <w:t>р</w:t>
            </w:r>
            <w:r w:rsidRPr="00163C38">
              <w:rPr>
                <w:sz w:val="18"/>
                <w:szCs w:val="18"/>
              </w:rPr>
              <w:t>жденного</w:t>
            </w:r>
            <w:r w:rsidR="000A3A12" w:rsidRPr="00163C38">
              <w:rPr>
                <w:sz w:val="18"/>
                <w:szCs w:val="18"/>
              </w:rPr>
              <w:t xml:space="preserve"> бюджета</w:t>
            </w:r>
          </w:p>
          <w:p w:rsidR="00E377FA" w:rsidRPr="00163C38" w:rsidRDefault="00E377FA" w:rsidP="00401FBC">
            <w:pPr>
              <w:jc w:val="center"/>
              <w:rPr>
                <w:sz w:val="18"/>
                <w:szCs w:val="18"/>
              </w:rPr>
            </w:pPr>
            <w:r>
              <w:rPr>
                <w:sz w:val="18"/>
                <w:szCs w:val="18"/>
              </w:rPr>
              <w:t>гр.4 – гр.3</w:t>
            </w:r>
          </w:p>
        </w:tc>
        <w:tc>
          <w:tcPr>
            <w:tcW w:w="1226" w:type="dxa"/>
            <w:vAlign w:val="center"/>
          </w:tcPr>
          <w:p w:rsidR="005E4F38" w:rsidRPr="00163C38" w:rsidRDefault="005E4F38" w:rsidP="00401FBC">
            <w:pPr>
              <w:jc w:val="center"/>
              <w:rPr>
                <w:sz w:val="18"/>
                <w:szCs w:val="18"/>
              </w:rPr>
            </w:pPr>
            <w:r w:rsidRPr="00163C38">
              <w:rPr>
                <w:sz w:val="18"/>
                <w:szCs w:val="18"/>
              </w:rPr>
              <w:t>% исполнения гр.4: гр.3</w:t>
            </w:r>
          </w:p>
        </w:tc>
      </w:tr>
      <w:tr w:rsidR="005E4F38" w:rsidRPr="00BB23EE" w:rsidTr="00E43139">
        <w:tc>
          <w:tcPr>
            <w:tcW w:w="2410" w:type="dxa"/>
            <w:vAlign w:val="center"/>
          </w:tcPr>
          <w:p w:rsidR="005E4F38" w:rsidRPr="00BB23EE" w:rsidRDefault="005E4F38" w:rsidP="00401FBC">
            <w:pPr>
              <w:jc w:val="center"/>
              <w:rPr>
                <w:sz w:val="20"/>
                <w:szCs w:val="20"/>
              </w:rPr>
            </w:pPr>
            <w:r w:rsidRPr="00BB23EE">
              <w:rPr>
                <w:sz w:val="20"/>
                <w:szCs w:val="20"/>
              </w:rPr>
              <w:t>1</w:t>
            </w:r>
          </w:p>
        </w:tc>
        <w:tc>
          <w:tcPr>
            <w:tcW w:w="1329" w:type="dxa"/>
            <w:vAlign w:val="center"/>
          </w:tcPr>
          <w:p w:rsidR="005E4F38" w:rsidRPr="00BB23EE" w:rsidRDefault="005E4F38" w:rsidP="00401FBC">
            <w:pPr>
              <w:jc w:val="center"/>
              <w:rPr>
                <w:sz w:val="20"/>
                <w:szCs w:val="20"/>
              </w:rPr>
            </w:pPr>
            <w:r w:rsidRPr="00BB23EE">
              <w:rPr>
                <w:sz w:val="20"/>
                <w:szCs w:val="20"/>
              </w:rPr>
              <w:t>2</w:t>
            </w:r>
          </w:p>
        </w:tc>
        <w:tc>
          <w:tcPr>
            <w:tcW w:w="1329" w:type="dxa"/>
            <w:vAlign w:val="center"/>
          </w:tcPr>
          <w:p w:rsidR="005E4F38" w:rsidRPr="00BB23EE" w:rsidRDefault="005E4F38" w:rsidP="00401FBC">
            <w:pPr>
              <w:jc w:val="center"/>
              <w:rPr>
                <w:sz w:val="20"/>
                <w:szCs w:val="20"/>
              </w:rPr>
            </w:pPr>
            <w:r w:rsidRPr="00BB23EE">
              <w:rPr>
                <w:sz w:val="20"/>
                <w:szCs w:val="20"/>
              </w:rPr>
              <w:t>3</w:t>
            </w:r>
          </w:p>
        </w:tc>
        <w:tc>
          <w:tcPr>
            <w:tcW w:w="1191" w:type="dxa"/>
            <w:vAlign w:val="center"/>
          </w:tcPr>
          <w:p w:rsidR="005E4F38" w:rsidRPr="00BB23EE" w:rsidRDefault="005E4F38" w:rsidP="00401FBC">
            <w:pPr>
              <w:jc w:val="center"/>
              <w:rPr>
                <w:sz w:val="20"/>
                <w:szCs w:val="20"/>
              </w:rPr>
            </w:pPr>
            <w:r w:rsidRPr="00BB23EE">
              <w:rPr>
                <w:sz w:val="20"/>
                <w:szCs w:val="20"/>
              </w:rPr>
              <w:t>4</w:t>
            </w:r>
          </w:p>
        </w:tc>
        <w:tc>
          <w:tcPr>
            <w:tcW w:w="1411" w:type="dxa"/>
            <w:vAlign w:val="center"/>
          </w:tcPr>
          <w:p w:rsidR="005E4F38" w:rsidRPr="00BB23EE" w:rsidRDefault="005E4F38" w:rsidP="00401FBC">
            <w:pPr>
              <w:jc w:val="center"/>
              <w:rPr>
                <w:sz w:val="20"/>
                <w:szCs w:val="20"/>
              </w:rPr>
            </w:pPr>
            <w:r w:rsidRPr="00BB23EE">
              <w:rPr>
                <w:sz w:val="20"/>
                <w:szCs w:val="20"/>
              </w:rPr>
              <w:t>5</w:t>
            </w:r>
          </w:p>
        </w:tc>
        <w:tc>
          <w:tcPr>
            <w:tcW w:w="1382" w:type="dxa"/>
            <w:vAlign w:val="center"/>
          </w:tcPr>
          <w:p w:rsidR="005E4F38" w:rsidRPr="00BB23EE" w:rsidRDefault="005E4F38" w:rsidP="00401FBC">
            <w:pPr>
              <w:jc w:val="center"/>
              <w:rPr>
                <w:sz w:val="20"/>
                <w:szCs w:val="20"/>
              </w:rPr>
            </w:pPr>
            <w:r w:rsidRPr="00BB23EE">
              <w:rPr>
                <w:sz w:val="20"/>
                <w:szCs w:val="20"/>
              </w:rPr>
              <w:t>6</w:t>
            </w:r>
          </w:p>
        </w:tc>
        <w:tc>
          <w:tcPr>
            <w:tcW w:w="1226" w:type="dxa"/>
            <w:vAlign w:val="center"/>
          </w:tcPr>
          <w:p w:rsidR="005E4F38" w:rsidRPr="00BB23EE" w:rsidRDefault="005E4F38" w:rsidP="00401FBC">
            <w:pPr>
              <w:jc w:val="center"/>
              <w:rPr>
                <w:sz w:val="20"/>
                <w:szCs w:val="20"/>
              </w:rPr>
            </w:pPr>
            <w:r w:rsidRPr="00BB23EE">
              <w:rPr>
                <w:sz w:val="20"/>
                <w:szCs w:val="20"/>
              </w:rPr>
              <w:t>7</w:t>
            </w:r>
          </w:p>
        </w:tc>
      </w:tr>
      <w:tr w:rsidR="005E4F38" w:rsidRPr="00F64750" w:rsidTr="00E43139">
        <w:tc>
          <w:tcPr>
            <w:tcW w:w="2410" w:type="dxa"/>
            <w:vAlign w:val="center"/>
          </w:tcPr>
          <w:p w:rsidR="005E4F38" w:rsidRPr="00580D6D" w:rsidRDefault="005E4F38" w:rsidP="00B12CB3">
            <w:pPr>
              <w:rPr>
                <w:sz w:val="20"/>
                <w:szCs w:val="20"/>
                <w:highlight w:val="yellow"/>
              </w:rPr>
            </w:pPr>
            <w:r w:rsidRPr="00377EA0">
              <w:rPr>
                <w:b/>
                <w:bCs/>
                <w:sz w:val="18"/>
                <w:szCs w:val="18"/>
              </w:rPr>
              <w:t xml:space="preserve">Всего доходов, </w:t>
            </w:r>
            <w:r w:rsidR="00B12CB3">
              <w:rPr>
                <w:b/>
                <w:bCs/>
                <w:sz w:val="18"/>
                <w:szCs w:val="18"/>
              </w:rPr>
              <w:t>в т.</w:t>
            </w:r>
            <w:r w:rsidRPr="00377EA0">
              <w:rPr>
                <w:b/>
                <w:bCs/>
                <w:sz w:val="18"/>
                <w:szCs w:val="18"/>
              </w:rPr>
              <w:t xml:space="preserve"> ч</w:t>
            </w:r>
            <w:r w:rsidR="00B12CB3">
              <w:rPr>
                <w:b/>
                <w:bCs/>
                <w:sz w:val="18"/>
                <w:szCs w:val="18"/>
              </w:rPr>
              <w:t>.</w:t>
            </w:r>
            <w:r w:rsidRPr="00377EA0">
              <w:rPr>
                <w:sz w:val="18"/>
                <w:szCs w:val="18"/>
              </w:rPr>
              <w:t>:</w:t>
            </w:r>
          </w:p>
        </w:tc>
        <w:tc>
          <w:tcPr>
            <w:tcW w:w="1329" w:type="dxa"/>
            <w:vAlign w:val="center"/>
          </w:tcPr>
          <w:p w:rsidR="005E4F38" w:rsidRPr="00E377FA" w:rsidRDefault="00EF62E3" w:rsidP="00EF62E3">
            <w:pPr>
              <w:jc w:val="right"/>
              <w:rPr>
                <w:sz w:val="20"/>
                <w:szCs w:val="20"/>
              </w:rPr>
            </w:pPr>
            <w:r>
              <w:rPr>
                <w:sz w:val="20"/>
                <w:szCs w:val="20"/>
              </w:rPr>
              <w:t>670 689,9</w:t>
            </w:r>
          </w:p>
        </w:tc>
        <w:tc>
          <w:tcPr>
            <w:tcW w:w="1329" w:type="dxa"/>
            <w:vAlign w:val="center"/>
          </w:tcPr>
          <w:p w:rsidR="005E4F38" w:rsidRPr="00E377FA" w:rsidRDefault="00EF62E3" w:rsidP="00EA0C70">
            <w:pPr>
              <w:jc w:val="right"/>
              <w:rPr>
                <w:sz w:val="20"/>
                <w:szCs w:val="20"/>
              </w:rPr>
            </w:pPr>
            <w:r>
              <w:rPr>
                <w:sz w:val="20"/>
                <w:szCs w:val="20"/>
              </w:rPr>
              <w:t>812 354,6</w:t>
            </w:r>
          </w:p>
        </w:tc>
        <w:tc>
          <w:tcPr>
            <w:tcW w:w="1191" w:type="dxa"/>
            <w:vAlign w:val="center"/>
          </w:tcPr>
          <w:p w:rsidR="005E4F38" w:rsidRPr="00EE1CAC" w:rsidRDefault="009B79C7" w:rsidP="00EA0C70">
            <w:pPr>
              <w:jc w:val="right"/>
              <w:rPr>
                <w:sz w:val="20"/>
                <w:szCs w:val="20"/>
                <w:highlight w:val="yellow"/>
              </w:rPr>
            </w:pPr>
            <w:r>
              <w:rPr>
                <w:sz w:val="20"/>
                <w:szCs w:val="20"/>
              </w:rPr>
              <w:t>748 176,2</w:t>
            </w:r>
          </w:p>
        </w:tc>
        <w:tc>
          <w:tcPr>
            <w:tcW w:w="1411" w:type="dxa"/>
            <w:vAlign w:val="center"/>
          </w:tcPr>
          <w:p w:rsidR="00232AF8" w:rsidRDefault="00EF62E3" w:rsidP="00232AF8">
            <w:pPr>
              <w:jc w:val="right"/>
              <w:rPr>
                <w:sz w:val="20"/>
                <w:szCs w:val="20"/>
              </w:rPr>
            </w:pPr>
            <w:r>
              <w:rPr>
                <w:sz w:val="20"/>
                <w:szCs w:val="20"/>
              </w:rPr>
              <w:t>+141 664,7</w:t>
            </w:r>
          </w:p>
          <w:p w:rsidR="00232AF8" w:rsidRPr="00EE1CAC" w:rsidRDefault="00232AF8" w:rsidP="00CE62DF">
            <w:pPr>
              <w:jc w:val="right"/>
              <w:rPr>
                <w:sz w:val="20"/>
                <w:szCs w:val="20"/>
                <w:highlight w:val="yellow"/>
              </w:rPr>
            </w:pPr>
            <w:r>
              <w:rPr>
                <w:sz w:val="20"/>
                <w:szCs w:val="20"/>
              </w:rPr>
              <w:t>1</w:t>
            </w:r>
            <w:r w:rsidR="00EF62E3">
              <w:rPr>
                <w:sz w:val="20"/>
                <w:szCs w:val="20"/>
              </w:rPr>
              <w:t>2</w:t>
            </w:r>
            <w:r w:rsidR="00CE62DF">
              <w:rPr>
                <w:sz w:val="20"/>
                <w:szCs w:val="20"/>
              </w:rPr>
              <w:t>1,1</w:t>
            </w:r>
            <w:r>
              <w:rPr>
                <w:sz w:val="20"/>
                <w:szCs w:val="20"/>
              </w:rPr>
              <w:t>%</w:t>
            </w:r>
          </w:p>
        </w:tc>
        <w:tc>
          <w:tcPr>
            <w:tcW w:w="1382" w:type="dxa"/>
            <w:vAlign w:val="center"/>
          </w:tcPr>
          <w:p w:rsidR="005E4F38" w:rsidRPr="00E377FA" w:rsidRDefault="009B79C7" w:rsidP="004B7950">
            <w:pPr>
              <w:jc w:val="right"/>
              <w:rPr>
                <w:sz w:val="20"/>
                <w:szCs w:val="20"/>
              </w:rPr>
            </w:pPr>
            <w:r>
              <w:rPr>
                <w:sz w:val="20"/>
                <w:szCs w:val="20"/>
              </w:rPr>
              <w:t>-64 178,4</w:t>
            </w:r>
          </w:p>
        </w:tc>
        <w:tc>
          <w:tcPr>
            <w:tcW w:w="1226" w:type="dxa"/>
            <w:vAlign w:val="center"/>
          </w:tcPr>
          <w:p w:rsidR="005E4F38" w:rsidRPr="00E377FA" w:rsidRDefault="009B79C7" w:rsidP="008A05E3">
            <w:pPr>
              <w:jc w:val="right"/>
              <w:rPr>
                <w:sz w:val="20"/>
                <w:szCs w:val="20"/>
              </w:rPr>
            </w:pPr>
            <w:r>
              <w:rPr>
                <w:sz w:val="20"/>
                <w:szCs w:val="20"/>
              </w:rPr>
              <w:t>92,1</w:t>
            </w:r>
            <w:r w:rsidR="00BB23EE" w:rsidRPr="00E377FA">
              <w:rPr>
                <w:sz w:val="20"/>
                <w:szCs w:val="20"/>
              </w:rPr>
              <w:t>%</w:t>
            </w:r>
          </w:p>
        </w:tc>
      </w:tr>
      <w:tr w:rsidR="005E4F38" w:rsidRPr="00F64750" w:rsidTr="00E43139">
        <w:tc>
          <w:tcPr>
            <w:tcW w:w="2410" w:type="dxa"/>
            <w:vAlign w:val="center"/>
          </w:tcPr>
          <w:p w:rsidR="005E4F38" w:rsidRDefault="005E4F38" w:rsidP="00B12CB3">
            <w:pPr>
              <w:rPr>
                <w:sz w:val="18"/>
                <w:szCs w:val="18"/>
              </w:rPr>
            </w:pPr>
            <w:r w:rsidRPr="00580D6D">
              <w:rPr>
                <w:sz w:val="18"/>
                <w:szCs w:val="18"/>
              </w:rPr>
              <w:t xml:space="preserve">Налоговые </w:t>
            </w:r>
          </w:p>
          <w:p w:rsidR="005E4F38" w:rsidRPr="00580D6D" w:rsidRDefault="005E4F38" w:rsidP="00B12CB3">
            <w:pPr>
              <w:rPr>
                <w:sz w:val="18"/>
                <w:szCs w:val="18"/>
              </w:rPr>
            </w:pPr>
            <w:r w:rsidRPr="00580D6D">
              <w:rPr>
                <w:sz w:val="18"/>
                <w:szCs w:val="18"/>
              </w:rPr>
              <w:t>и неналоговые доходы</w:t>
            </w:r>
          </w:p>
        </w:tc>
        <w:tc>
          <w:tcPr>
            <w:tcW w:w="1329" w:type="dxa"/>
            <w:vAlign w:val="center"/>
          </w:tcPr>
          <w:p w:rsidR="005E4F38" w:rsidRPr="00E377FA" w:rsidRDefault="00EF62E3" w:rsidP="00EA0C70">
            <w:pPr>
              <w:jc w:val="right"/>
              <w:rPr>
                <w:sz w:val="20"/>
                <w:szCs w:val="20"/>
              </w:rPr>
            </w:pPr>
            <w:r>
              <w:rPr>
                <w:sz w:val="20"/>
                <w:szCs w:val="20"/>
              </w:rPr>
              <w:t>186 202,0</w:t>
            </w:r>
          </w:p>
        </w:tc>
        <w:tc>
          <w:tcPr>
            <w:tcW w:w="1329" w:type="dxa"/>
            <w:vAlign w:val="center"/>
          </w:tcPr>
          <w:p w:rsidR="005E4F38" w:rsidRPr="00E377FA" w:rsidRDefault="00EF62E3" w:rsidP="00EA0C70">
            <w:pPr>
              <w:jc w:val="right"/>
              <w:rPr>
                <w:sz w:val="20"/>
                <w:szCs w:val="20"/>
              </w:rPr>
            </w:pPr>
            <w:r>
              <w:rPr>
                <w:sz w:val="20"/>
                <w:szCs w:val="20"/>
              </w:rPr>
              <w:t>179 427,0</w:t>
            </w:r>
          </w:p>
        </w:tc>
        <w:tc>
          <w:tcPr>
            <w:tcW w:w="1191" w:type="dxa"/>
            <w:vAlign w:val="center"/>
          </w:tcPr>
          <w:p w:rsidR="005E4F38" w:rsidRPr="00EE1CAC" w:rsidRDefault="009B79C7" w:rsidP="00EA0C70">
            <w:pPr>
              <w:jc w:val="right"/>
              <w:rPr>
                <w:sz w:val="20"/>
                <w:szCs w:val="20"/>
                <w:highlight w:val="yellow"/>
              </w:rPr>
            </w:pPr>
            <w:r w:rsidRPr="009B79C7">
              <w:rPr>
                <w:sz w:val="20"/>
                <w:szCs w:val="20"/>
              </w:rPr>
              <w:t>184 180,1</w:t>
            </w:r>
          </w:p>
        </w:tc>
        <w:tc>
          <w:tcPr>
            <w:tcW w:w="1411" w:type="dxa"/>
            <w:vAlign w:val="center"/>
          </w:tcPr>
          <w:p w:rsidR="005E4F38" w:rsidRDefault="00E377FA" w:rsidP="00AB2B18">
            <w:pPr>
              <w:jc w:val="right"/>
              <w:rPr>
                <w:sz w:val="20"/>
                <w:szCs w:val="20"/>
              </w:rPr>
            </w:pPr>
            <w:r w:rsidRPr="00E377FA">
              <w:rPr>
                <w:sz w:val="20"/>
                <w:szCs w:val="20"/>
              </w:rPr>
              <w:t xml:space="preserve">- </w:t>
            </w:r>
            <w:r w:rsidR="00E3671C">
              <w:rPr>
                <w:sz w:val="20"/>
                <w:szCs w:val="20"/>
              </w:rPr>
              <w:t>6 775,0</w:t>
            </w:r>
          </w:p>
          <w:p w:rsidR="00232AF8" w:rsidRPr="00EE1CAC" w:rsidRDefault="00E3671C" w:rsidP="00AB2B18">
            <w:pPr>
              <w:jc w:val="right"/>
              <w:rPr>
                <w:sz w:val="20"/>
                <w:szCs w:val="20"/>
                <w:highlight w:val="yellow"/>
              </w:rPr>
            </w:pPr>
            <w:r>
              <w:rPr>
                <w:sz w:val="20"/>
                <w:szCs w:val="20"/>
              </w:rPr>
              <w:t>96,4</w:t>
            </w:r>
            <w:r w:rsidR="00232AF8">
              <w:rPr>
                <w:sz w:val="20"/>
                <w:szCs w:val="20"/>
              </w:rPr>
              <w:t>%</w:t>
            </w:r>
          </w:p>
        </w:tc>
        <w:tc>
          <w:tcPr>
            <w:tcW w:w="1382" w:type="dxa"/>
            <w:vAlign w:val="center"/>
          </w:tcPr>
          <w:p w:rsidR="005E4F38" w:rsidRPr="00E377FA" w:rsidRDefault="009B79C7" w:rsidP="005A5237">
            <w:pPr>
              <w:jc w:val="right"/>
              <w:rPr>
                <w:sz w:val="20"/>
                <w:szCs w:val="20"/>
              </w:rPr>
            </w:pPr>
            <w:r>
              <w:rPr>
                <w:sz w:val="20"/>
                <w:szCs w:val="20"/>
              </w:rPr>
              <w:t>+4 753,1</w:t>
            </w:r>
          </w:p>
        </w:tc>
        <w:tc>
          <w:tcPr>
            <w:tcW w:w="1226" w:type="dxa"/>
            <w:vAlign w:val="center"/>
          </w:tcPr>
          <w:p w:rsidR="005E4F38" w:rsidRPr="00E377FA" w:rsidRDefault="00CE62DF" w:rsidP="005A5237">
            <w:pPr>
              <w:jc w:val="right"/>
              <w:rPr>
                <w:sz w:val="20"/>
                <w:szCs w:val="20"/>
              </w:rPr>
            </w:pPr>
            <w:r>
              <w:rPr>
                <w:sz w:val="20"/>
                <w:szCs w:val="20"/>
              </w:rPr>
              <w:t>102,6</w:t>
            </w:r>
            <w:r w:rsidR="00D6347B" w:rsidRPr="00E377FA">
              <w:rPr>
                <w:sz w:val="20"/>
                <w:szCs w:val="20"/>
              </w:rPr>
              <w:t>%</w:t>
            </w:r>
          </w:p>
        </w:tc>
      </w:tr>
      <w:tr w:rsidR="005E4F38" w:rsidRPr="00F64750" w:rsidTr="00E43139">
        <w:tc>
          <w:tcPr>
            <w:tcW w:w="2410" w:type="dxa"/>
            <w:vAlign w:val="center"/>
          </w:tcPr>
          <w:p w:rsidR="005E4F38" w:rsidRPr="00580D6D" w:rsidRDefault="005E4F38" w:rsidP="00B12CB3">
            <w:pPr>
              <w:rPr>
                <w:sz w:val="18"/>
                <w:szCs w:val="18"/>
              </w:rPr>
            </w:pPr>
            <w:r w:rsidRPr="00580D6D">
              <w:rPr>
                <w:sz w:val="18"/>
                <w:szCs w:val="18"/>
              </w:rPr>
              <w:t>Безвозмездные поступления</w:t>
            </w:r>
          </w:p>
        </w:tc>
        <w:tc>
          <w:tcPr>
            <w:tcW w:w="1329" w:type="dxa"/>
            <w:vAlign w:val="center"/>
          </w:tcPr>
          <w:p w:rsidR="005E4F38" w:rsidRPr="00EE1CAC" w:rsidRDefault="00EF62E3" w:rsidP="00EA0C70">
            <w:pPr>
              <w:jc w:val="right"/>
              <w:rPr>
                <w:sz w:val="20"/>
                <w:szCs w:val="20"/>
                <w:highlight w:val="yellow"/>
              </w:rPr>
            </w:pPr>
            <w:r>
              <w:rPr>
                <w:sz w:val="20"/>
                <w:szCs w:val="20"/>
              </w:rPr>
              <w:t>484 487,9</w:t>
            </w:r>
          </w:p>
        </w:tc>
        <w:tc>
          <w:tcPr>
            <w:tcW w:w="1329" w:type="dxa"/>
            <w:vAlign w:val="center"/>
          </w:tcPr>
          <w:p w:rsidR="005E4F38" w:rsidRPr="00EE1CAC" w:rsidRDefault="00EF62E3" w:rsidP="005D1CB7">
            <w:pPr>
              <w:jc w:val="right"/>
              <w:rPr>
                <w:sz w:val="20"/>
                <w:szCs w:val="20"/>
                <w:highlight w:val="yellow"/>
              </w:rPr>
            </w:pPr>
            <w:r w:rsidRPr="00EF62E3">
              <w:rPr>
                <w:sz w:val="20"/>
                <w:szCs w:val="20"/>
              </w:rPr>
              <w:t>632 927,6</w:t>
            </w:r>
          </w:p>
        </w:tc>
        <w:tc>
          <w:tcPr>
            <w:tcW w:w="1191" w:type="dxa"/>
            <w:vAlign w:val="center"/>
          </w:tcPr>
          <w:p w:rsidR="005E4F38" w:rsidRPr="00E377FA" w:rsidRDefault="009B79C7" w:rsidP="008A05E3">
            <w:pPr>
              <w:jc w:val="right"/>
              <w:rPr>
                <w:sz w:val="20"/>
                <w:szCs w:val="20"/>
              </w:rPr>
            </w:pPr>
            <w:r>
              <w:rPr>
                <w:sz w:val="20"/>
                <w:szCs w:val="20"/>
              </w:rPr>
              <w:t>563 996,1</w:t>
            </w:r>
          </w:p>
        </w:tc>
        <w:tc>
          <w:tcPr>
            <w:tcW w:w="1411" w:type="dxa"/>
            <w:vAlign w:val="center"/>
          </w:tcPr>
          <w:p w:rsidR="005E4F38" w:rsidRDefault="00E923A2" w:rsidP="00764FBB">
            <w:pPr>
              <w:jc w:val="right"/>
              <w:rPr>
                <w:sz w:val="20"/>
                <w:szCs w:val="20"/>
              </w:rPr>
            </w:pPr>
            <w:r>
              <w:rPr>
                <w:sz w:val="20"/>
                <w:szCs w:val="20"/>
              </w:rPr>
              <w:t>+ 148 439,7</w:t>
            </w:r>
          </w:p>
          <w:p w:rsidR="00232AF8" w:rsidRPr="00E377FA" w:rsidRDefault="00E923A2" w:rsidP="00764FBB">
            <w:pPr>
              <w:jc w:val="right"/>
              <w:rPr>
                <w:sz w:val="20"/>
                <w:szCs w:val="20"/>
              </w:rPr>
            </w:pPr>
            <w:r>
              <w:rPr>
                <w:sz w:val="20"/>
                <w:szCs w:val="20"/>
              </w:rPr>
              <w:t>130,6</w:t>
            </w:r>
            <w:r w:rsidR="00232AF8">
              <w:rPr>
                <w:sz w:val="20"/>
                <w:szCs w:val="20"/>
              </w:rPr>
              <w:t>%</w:t>
            </w:r>
          </w:p>
        </w:tc>
        <w:tc>
          <w:tcPr>
            <w:tcW w:w="1382" w:type="dxa"/>
            <w:vAlign w:val="center"/>
          </w:tcPr>
          <w:p w:rsidR="005E4F38" w:rsidRPr="00E377FA" w:rsidRDefault="009B79C7" w:rsidP="004B7950">
            <w:pPr>
              <w:jc w:val="right"/>
              <w:rPr>
                <w:sz w:val="20"/>
                <w:szCs w:val="20"/>
              </w:rPr>
            </w:pPr>
            <w:r>
              <w:rPr>
                <w:sz w:val="20"/>
                <w:szCs w:val="20"/>
              </w:rPr>
              <w:t>-68 931,5</w:t>
            </w:r>
          </w:p>
        </w:tc>
        <w:tc>
          <w:tcPr>
            <w:tcW w:w="1226" w:type="dxa"/>
            <w:vAlign w:val="center"/>
          </w:tcPr>
          <w:p w:rsidR="005E4F38" w:rsidRPr="00E377FA" w:rsidRDefault="009B79C7" w:rsidP="0080665A">
            <w:pPr>
              <w:jc w:val="right"/>
              <w:rPr>
                <w:sz w:val="20"/>
                <w:szCs w:val="20"/>
              </w:rPr>
            </w:pPr>
            <w:r>
              <w:rPr>
                <w:sz w:val="20"/>
                <w:szCs w:val="20"/>
              </w:rPr>
              <w:t>89,1</w:t>
            </w:r>
            <w:r w:rsidR="00D6347B" w:rsidRPr="00E377FA">
              <w:rPr>
                <w:sz w:val="20"/>
                <w:szCs w:val="20"/>
              </w:rPr>
              <w:t>%</w:t>
            </w:r>
          </w:p>
        </w:tc>
      </w:tr>
      <w:tr w:rsidR="005E4F38" w:rsidRPr="00F64750" w:rsidTr="00E43139">
        <w:tc>
          <w:tcPr>
            <w:tcW w:w="2410" w:type="dxa"/>
            <w:vAlign w:val="center"/>
          </w:tcPr>
          <w:p w:rsidR="005E4F38" w:rsidRPr="00580D6D" w:rsidRDefault="005E4F38" w:rsidP="00B12CB3">
            <w:pPr>
              <w:rPr>
                <w:b/>
                <w:bCs/>
                <w:sz w:val="18"/>
                <w:szCs w:val="18"/>
              </w:rPr>
            </w:pPr>
            <w:r w:rsidRPr="00580D6D">
              <w:rPr>
                <w:b/>
                <w:bCs/>
                <w:sz w:val="18"/>
                <w:szCs w:val="18"/>
              </w:rPr>
              <w:t>Всего расходов</w:t>
            </w:r>
          </w:p>
        </w:tc>
        <w:tc>
          <w:tcPr>
            <w:tcW w:w="1329" w:type="dxa"/>
            <w:vAlign w:val="center"/>
          </w:tcPr>
          <w:p w:rsidR="005E4F38" w:rsidRPr="00EE1CAC" w:rsidRDefault="00EF62E3" w:rsidP="00EA0C70">
            <w:pPr>
              <w:jc w:val="right"/>
              <w:rPr>
                <w:sz w:val="20"/>
                <w:szCs w:val="20"/>
                <w:highlight w:val="yellow"/>
              </w:rPr>
            </w:pPr>
            <w:r>
              <w:rPr>
                <w:sz w:val="22"/>
                <w:szCs w:val="22"/>
              </w:rPr>
              <w:t>668 246,2</w:t>
            </w:r>
          </w:p>
        </w:tc>
        <w:tc>
          <w:tcPr>
            <w:tcW w:w="1329" w:type="dxa"/>
            <w:vAlign w:val="center"/>
          </w:tcPr>
          <w:p w:rsidR="005E4F38" w:rsidRPr="00EE1CAC" w:rsidRDefault="00EF62E3" w:rsidP="00764FBB">
            <w:pPr>
              <w:jc w:val="right"/>
              <w:rPr>
                <w:sz w:val="20"/>
                <w:szCs w:val="20"/>
                <w:highlight w:val="yellow"/>
              </w:rPr>
            </w:pPr>
            <w:r w:rsidRPr="00EF62E3">
              <w:rPr>
                <w:sz w:val="20"/>
                <w:szCs w:val="20"/>
              </w:rPr>
              <w:t>799 460,2</w:t>
            </w:r>
          </w:p>
        </w:tc>
        <w:tc>
          <w:tcPr>
            <w:tcW w:w="1191" w:type="dxa"/>
            <w:vAlign w:val="center"/>
          </w:tcPr>
          <w:p w:rsidR="005E4F38" w:rsidRPr="00EE1CAC" w:rsidRDefault="009B79C7" w:rsidP="00764FBB">
            <w:pPr>
              <w:jc w:val="right"/>
              <w:rPr>
                <w:sz w:val="20"/>
                <w:szCs w:val="20"/>
                <w:highlight w:val="yellow"/>
              </w:rPr>
            </w:pPr>
            <w:r>
              <w:rPr>
                <w:sz w:val="20"/>
                <w:szCs w:val="20"/>
              </w:rPr>
              <w:t>729 933,4</w:t>
            </w:r>
          </w:p>
        </w:tc>
        <w:tc>
          <w:tcPr>
            <w:tcW w:w="1411" w:type="dxa"/>
            <w:vAlign w:val="center"/>
          </w:tcPr>
          <w:p w:rsidR="005E4F38" w:rsidRDefault="009B79C7" w:rsidP="00764FBB">
            <w:pPr>
              <w:jc w:val="right"/>
              <w:rPr>
                <w:sz w:val="20"/>
                <w:szCs w:val="20"/>
              </w:rPr>
            </w:pPr>
            <w:r>
              <w:rPr>
                <w:sz w:val="20"/>
                <w:szCs w:val="20"/>
              </w:rPr>
              <w:t>+131 214,0</w:t>
            </w:r>
          </w:p>
          <w:p w:rsidR="00232AF8" w:rsidRPr="00EE1CAC" w:rsidRDefault="00E923A2" w:rsidP="00764FBB">
            <w:pPr>
              <w:jc w:val="right"/>
              <w:rPr>
                <w:sz w:val="20"/>
                <w:szCs w:val="20"/>
                <w:highlight w:val="yellow"/>
              </w:rPr>
            </w:pPr>
            <w:r>
              <w:rPr>
                <w:sz w:val="20"/>
                <w:szCs w:val="20"/>
              </w:rPr>
              <w:t>119,6</w:t>
            </w:r>
            <w:r w:rsidR="00232AF8">
              <w:rPr>
                <w:sz w:val="20"/>
                <w:szCs w:val="20"/>
              </w:rPr>
              <w:t>%</w:t>
            </w:r>
          </w:p>
        </w:tc>
        <w:tc>
          <w:tcPr>
            <w:tcW w:w="1382" w:type="dxa"/>
            <w:vAlign w:val="center"/>
          </w:tcPr>
          <w:p w:rsidR="005E4F38" w:rsidRPr="00E377FA" w:rsidRDefault="009B79C7" w:rsidP="004B7950">
            <w:pPr>
              <w:jc w:val="right"/>
              <w:rPr>
                <w:sz w:val="20"/>
                <w:szCs w:val="20"/>
              </w:rPr>
            </w:pPr>
            <w:r>
              <w:rPr>
                <w:sz w:val="20"/>
                <w:szCs w:val="20"/>
              </w:rPr>
              <w:t>- 69 526,8</w:t>
            </w:r>
          </w:p>
        </w:tc>
        <w:tc>
          <w:tcPr>
            <w:tcW w:w="1226" w:type="dxa"/>
            <w:vAlign w:val="center"/>
          </w:tcPr>
          <w:p w:rsidR="005E4F38" w:rsidRPr="00E377FA" w:rsidRDefault="009B79C7" w:rsidP="0080665A">
            <w:pPr>
              <w:jc w:val="right"/>
              <w:rPr>
                <w:sz w:val="20"/>
                <w:szCs w:val="20"/>
              </w:rPr>
            </w:pPr>
            <w:r>
              <w:rPr>
                <w:sz w:val="20"/>
                <w:szCs w:val="20"/>
              </w:rPr>
              <w:t>91,3</w:t>
            </w:r>
            <w:r w:rsidR="00D6347B" w:rsidRPr="00E377FA">
              <w:rPr>
                <w:sz w:val="20"/>
                <w:szCs w:val="20"/>
              </w:rPr>
              <w:t>%</w:t>
            </w:r>
          </w:p>
        </w:tc>
      </w:tr>
      <w:tr w:rsidR="005E4F38" w:rsidRPr="00F64750" w:rsidTr="00E43139">
        <w:tc>
          <w:tcPr>
            <w:tcW w:w="2410" w:type="dxa"/>
            <w:vAlign w:val="center"/>
          </w:tcPr>
          <w:p w:rsidR="005E4F38" w:rsidRPr="00580D6D" w:rsidRDefault="005E4F38" w:rsidP="00B12CB3">
            <w:pPr>
              <w:rPr>
                <w:b/>
                <w:bCs/>
                <w:sz w:val="18"/>
                <w:szCs w:val="18"/>
              </w:rPr>
            </w:pPr>
            <w:r>
              <w:rPr>
                <w:b/>
                <w:bCs/>
                <w:sz w:val="18"/>
                <w:szCs w:val="18"/>
              </w:rPr>
              <w:t>Дефици</w:t>
            </w:r>
            <w:proofErr w:type="gramStart"/>
            <w:r>
              <w:rPr>
                <w:b/>
                <w:bCs/>
                <w:sz w:val="18"/>
                <w:szCs w:val="18"/>
              </w:rPr>
              <w:t>т</w:t>
            </w:r>
            <w:r w:rsidR="003347A3">
              <w:rPr>
                <w:b/>
                <w:bCs/>
                <w:sz w:val="18"/>
                <w:szCs w:val="18"/>
              </w:rPr>
              <w:t>(</w:t>
            </w:r>
            <w:proofErr w:type="gramEnd"/>
            <w:r w:rsidR="003347A3">
              <w:rPr>
                <w:b/>
                <w:bCs/>
                <w:sz w:val="18"/>
                <w:szCs w:val="18"/>
              </w:rPr>
              <w:t xml:space="preserve">-) </w:t>
            </w:r>
            <w:proofErr w:type="spellStart"/>
            <w:r w:rsidR="003347A3">
              <w:rPr>
                <w:b/>
                <w:bCs/>
                <w:sz w:val="18"/>
                <w:szCs w:val="18"/>
              </w:rPr>
              <w:t>Профицит</w:t>
            </w:r>
            <w:r w:rsidRPr="00580D6D">
              <w:rPr>
                <w:b/>
                <w:bCs/>
                <w:sz w:val="18"/>
                <w:szCs w:val="18"/>
              </w:rPr>
              <w:t>+</w:t>
            </w:r>
            <w:proofErr w:type="spellEnd"/>
            <w:r w:rsidRPr="00580D6D">
              <w:rPr>
                <w:b/>
                <w:bCs/>
                <w:sz w:val="18"/>
                <w:szCs w:val="18"/>
              </w:rPr>
              <w:t>)</w:t>
            </w:r>
          </w:p>
        </w:tc>
        <w:tc>
          <w:tcPr>
            <w:tcW w:w="1329" w:type="dxa"/>
            <w:vAlign w:val="center"/>
          </w:tcPr>
          <w:p w:rsidR="005E4F38" w:rsidRPr="00E377FA" w:rsidRDefault="00EF62E3" w:rsidP="005A5237">
            <w:pPr>
              <w:jc w:val="right"/>
              <w:rPr>
                <w:sz w:val="20"/>
                <w:szCs w:val="20"/>
              </w:rPr>
            </w:pPr>
            <w:r>
              <w:rPr>
                <w:sz w:val="22"/>
                <w:szCs w:val="22"/>
              </w:rPr>
              <w:t>+2 443,7</w:t>
            </w:r>
          </w:p>
        </w:tc>
        <w:tc>
          <w:tcPr>
            <w:tcW w:w="1329" w:type="dxa"/>
            <w:vAlign w:val="center"/>
          </w:tcPr>
          <w:p w:rsidR="005E4F38" w:rsidRPr="00E377FA" w:rsidRDefault="00EF62E3" w:rsidP="0033162F">
            <w:pPr>
              <w:jc w:val="right"/>
              <w:rPr>
                <w:sz w:val="20"/>
                <w:szCs w:val="20"/>
              </w:rPr>
            </w:pPr>
            <w:r w:rsidRPr="00784AFC">
              <w:rPr>
                <w:sz w:val="22"/>
                <w:szCs w:val="22"/>
              </w:rPr>
              <w:t>+</w:t>
            </w:r>
            <w:r w:rsidR="0033162F">
              <w:rPr>
                <w:sz w:val="22"/>
                <w:szCs w:val="22"/>
              </w:rPr>
              <w:t>12 894,4</w:t>
            </w:r>
          </w:p>
        </w:tc>
        <w:tc>
          <w:tcPr>
            <w:tcW w:w="1191" w:type="dxa"/>
            <w:vAlign w:val="center"/>
          </w:tcPr>
          <w:p w:rsidR="005E4F38" w:rsidRPr="00E377FA" w:rsidRDefault="009B79C7" w:rsidP="00764FBB">
            <w:pPr>
              <w:jc w:val="right"/>
              <w:rPr>
                <w:sz w:val="20"/>
                <w:szCs w:val="20"/>
              </w:rPr>
            </w:pPr>
            <w:r>
              <w:rPr>
                <w:sz w:val="20"/>
                <w:szCs w:val="20"/>
              </w:rPr>
              <w:t>+18 242,8</w:t>
            </w:r>
          </w:p>
        </w:tc>
        <w:tc>
          <w:tcPr>
            <w:tcW w:w="1411" w:type="dxa"/>
            <w:vAlign w:val="center"/>
          </w:tcPr>
          <w:p w:rsidR="005E4F38" w:rsidRDefault="0033162F" w:rsidP="00764FBB">
            <w:pPr>
              <w:jc w:val="right"/>
              <w:rPr>
                <w:sz w:val="20"/>
                <w:szCs w:val="20"/>
              </w:rPr>
            </w:pPr>
            <w:r>
              <w:rPr>
                <w:sz w:val="20"/>
                <w:szCs w:val="20"/>
              </w:rPr>
              <w:t>+10 450,7</w:t>
            </w:r>
          </w:p>
          <w:p w:rsidR="00CE62DF" w:rsidRPr="00E377FA" w:rsidRDefault="0033162F" w:rsidP="00764FBB">
            <w:pPr>
              <w:jc w:val="right"/>
              <w:rPr>
                <w:sz w:val="20"/>
                <w:szCs w:val="20"/>
              </w:rPr>
            </w:pPr>
            <w:r>
              <w:rPr>
                <w:sz w:val="20"/>
                <w:szCs w:val="20"/>
              </w:rPr>
              <w:t>527,7</w:t>
            </w:r>
            <w:r w:rsidR="00CE62DF">
              <w:rPr>
                <w:sz w:val="20"/>
                <w:szCs w:val="20"/>
              </w:rPr>
              <w:t>%</w:t>
            </w:r>
          </w:p>
        </w:tc>
        <w:tc>
          <w:tcPr>
            <w:tcW w:w="1382" w:type="dxa"/>
            <w:vAlign w:val="center"/>
          </w:tcPr>
          <w:p w:rsidR="005E4F38" w:rsidRPr="00E377FA" w:rsidRDefault="009B79C7" w:rsidP="004B7950">
            <w:pPr>
              <w:jc w:val="right"/>
              <w:rPr>
                <w:sz w:val="20"/>
                <w:szCs w:val="20"/>
              </w:rPr>
            </w:pPr>
            <w:r>
              <w:rPr>
                <w:sz w:val="20"/>
                <w:szCs w:val="20"/>
              </w:rPr>
              <w:t>+17 011,00</w:t>
            </w:r>
          </w:p>
        </w:tc>
        <w:tc>
          <w:tcPr>
            <w:tcW w:w="1226" w:type="dxa"/>
            <w:vAlign w:val="center"/>
          </w:tcPr>
          <w:p w:rsidR="005E4F38" w:rsidRPr="00E377FA" w:rsidRDefault="0033162F" w:rsidP="0080665A">
            <w:pPr>
              <w:jc w:val="right"/>
              <w:rPr>
                <w:sz w:val="20"/>
                <w:szCs w:val="20"/>
              </w:rPr>
            </w:pPr>
            <w:r>
              <w:rPr>
                <w:sz w:val="20"/>
                <w:szCs w:val="20"/>
              </w:rPr>
              <w:t>141,5</w:t>
            </w:r>
            <w:r w:rsidR="00D6347B" w:rsidRPr="00E377FA">
              <w:rPr>
                <w:sz w:val="20"/>
                <w:szCs w:val="20"/>
              </w:rPr>
              <w:t>%</w:t>
            </w:r>
          </w:p>
        </w:tc>
      </w:tr>
      <w:tr w:rsidR="005E4F38" w:rsidRPr="00F64750" w:rsidTr="00E43139">
        <w:tc>
          <w:tcPr>
            <w:tcW w:w="2410" w:type="dxa"/>
            <w:vAlign w:val="center"/>
          </w:tcPr>
          <w:p w:rsidR="005E4F38" w:rsidRPr="00580D6D" w:rsidRDefault="005E4F38" w:rsidP="00B12CB3">
            <w:pPr>
              <w:rPr>
                <w:b/>
                <w:bCs/>
                <w:sz w:val="18"/>
                <w:szCs w:val="18"/>
                <w:highlight w:val="yellow"/>
              </w:rPr>
            </w:pPr>
            <w:r>
              <w:rPr>
                <w:b/>
                <w:bCs/>
                <w:sz w:val="18"/>
                <w:szCs w:val="18"/>
              </w:rPr>
              <w:t>% дефицита</w:t>
            </w:r>
          </w:p>
        </w:tc>
        <w:tc>
          <w:tcPr>
            <w:tcW w:w="1329" w:type="dxa"/>
            <w:vAlign w:val="center"/>
          </w:tcPr>
          <w:p w:rsidR="005E4F38" w:rsidRPr="00E377FA" w:rsidRDefault="005E4F38" w:rsidP="005A5237">
            <w:pPr>
              <w:jc w:val="right"/>
              <w:rPr>
                <w:sz w:val="20"/>
                <w:szCs w:val="20"/>
              </w:rPr>
            </w:pPr>
            <w:r w:rsidRPr="00E377FA">
              <w:rPr>
                <w:sz w:val="20"/>
                <w:szCs w:val="20"/>
              </w:rPr>
              <w:t>0</w:t>
            </w:r>
          </w:p>
        </w:tc>
        <w:tc>
          <w:tcPr>
            <w:tcW w:w="1329" w:type="dxa"/>
            <w:vAlign w:val="center"/>
          </w:tcPr>
          <w:p w:rsidR="005E4F38" w:rsidRPr="00E377FA" w:rsidRDefault="00163C38" w:rsidP="00764FBB">
            <w:pPr>
              <w:jc w:val="right"/>
              <w:rPr>
                <w:sz w:val="20"/>
                <w:szCs w:val="20"/>
              </w:rPr>
            </w:pPr>
            <w:r w:rsidRPr="00E377FA">
              <w:rPr>
                <w:sz w:val="20"/>
                <w:szCs w:val="20"/>
              </w:rPr>
              <w:t>0</w:t>
            </w:r>
          </w:p>
        </w:tc>
        <w:tc>
          <w:tcPr>
            <w:tcW w:w="1191" w:type="dxa"/>
            <w:vAlign w:val="center"/>
          </w:tcPr>
          <w:p w:rsidR="005E4F38" w:rsidRPr="00E377FA" w:rsidRDefault="00BB23EE" w:rsidP="00764FBB">
            <w:pPr>
              <w:jc w:val="right"/>
              <w:rPr>
                <w:sz w:val="20"/>
                <w:szCs w:val="20"/>
              </w:rPr>
            </w:pPr>
            <w:r w:rsidRPr="00E377FA">
              <w:rPr>
                <w:sz w:val="20"/>
                <w:szCs w:val="20"/>
              </w:rPr>
              <w:t>0</w:t>
            </w:r>
          </w:p>
        </w:tc>
        <w:tc>
          <w:tcPr>
            <w:tcW w:w="1411" w:type="dxa"/>
            <w:vAlign w:val="center"/>
          </w:tcPr>
          <w:p w:rsidR="005E4F38" w:rsidRPr="00E377FA" w:rsidRDefault="00BB23EE" w:rsidP="005A5237">
            <w:pPr>
              <w:jc w:val="right"/>
              <w:rPr>
                <w:sz w:val="20"/>
                <w:szCs w:val="20"/>
              </w:rPr>
            </w:pPr>
            <w:r w:rsidRPr="00E377FA">
              <w:rPr>
                <w:sz w:val="20"/>
                <w:szCs w:val="20"/>
              </w:rPr>
              <w:t>0</w:t>
            </w:r>
          </w:p>
        </w:tc>
        <w:tc>
          <w:tcPr>
            <w:tcW w:w="1382" w:type="dxa"/>
            <w:vAlign w:val="center"/>
          </w:tcPr>
          <w:p w:rsidR="005E4F38" w:rsidRPr="00E377FA" w:rsidRDefault="00BB23EE" w:rsidP="005A5237">
            <w:pPr>
              <w:jc w:val="right"/>
              <w:rPr>
                <w:sz w:val="20"/>
                <w:szCs w:val="20"/>
              </w:rPr>
            </w:pPr>
            <w:r w:rsidRPr="00E377FA">
              <w:rPr>
                <w:sz w:val="20"/>
                <w:szCs w:val="20"/>
              </w:rPr>
              <w:t>0</w:t>
            </w:r>
          </w:p>
        </w:tc>
        <w:tc>
          <w:tcPr>
            <w:tcW w:w="1226" w:type="dxa"/>
            <w:vAlign w:val="center"/>
          </w:tcPr>
          <w:p w:rsidR="005E4F38" w:rsidRPr="00E377FA" w:rsidRDefault="00BB23EE" w:rsidP="005A5237">
            <w:pPr>
              <w:jc w:val="right"/>
              <w:rPr>
                <w:sz w:val="20"/>
                <w:szCs w:val="20"/>
              </w:rPr>
            </w:pPr>
            <w:r w:rsidRPr="00E377FA">
              <w:rPr>
                <w:sz w:val="20"/>
                <w:szCs w:val="20"/>
              </w:rPr>
              <w:t>0</w:t>
            </w:r>
          </w:p>
        </w:tc>
      </w:tr>
    </w:tbl>
    <w:p w:rsidR="006A5FAF" w:rsidRPr="00BC650C" w:rsidRDefault="006A5FAF" w:rsidP="00A47040">
      <w:pPr>
        <w:ind w:firstLine="567"/>
        <w:jc w:val="both"/>
        <w:rPr>
          <w:sz w:val="28"/>
          <w:szCs w:val="28"/>
        </w:rPr>
      </w:pPr>
    </w:p>
    <w:p w:rsidR="005E4F38" w:rsidRPr="00E377FA" w:rsidRDefault="003347A3" w:rsidP="00A47040">
      <w:pPr>
        <w:ind w:firstLine="567"/>
        <w:jc w:val="both"/>
        <w:rPr>
          <w:sz w:val="28"/>
          <w:szCs w:val="28"/>
        </w:rPr>
      </w:pPr>
      <w:r w:rsidRPr="00E377FA">
        <w:rPr>
          <w:sz w:val="28"/>
          <w:szCs w:val="28"/>
        </w:rPr>
        <w:t xml:space="preserve">По сравнению с первоначальной редакцией </w:t>
      </w:r>
      <w:r w:rsidR="00D6347B" w:rsidRPr="00E377FA">
        <w:rPr>
          <w:sz w:val="28"/>
          <w:szCs w:val="28"/>
        </w:rPr>
        <w:t xml:space="preserve">решения о бюджете </w:t>
      </w:r>
      <w:r w:rsidRPr="00E377FA">
        <w:rPr>
          <w:sz w:val="28"/>
          <w:szCs w:val="28"/>
        </w:rPr>
        <w:t>у</w:t>
      </w:r>
      <w:r w:rsidR="00365708" w:rsidRPr="00E377FA">
        <w:rPr>
          <w:sz w:val="28"/>
          <w:szCs w:val="28"/>
        </w:rPr>
        <w:t>величе</w:t>
      </w:r>
      <w:r w:rsidR="00C060A0" w:rsidRPr="00E377FA">
        <w:rPr>
          <w:sz w:val="28"/>
          <w:szCs w:val="28"/>
        </w:rPr>
        <w:t>ние</w:t>
      </w:r>
      <w:r w:rsidR="005E4F38" w:rsidRPr="00E377FA">
        <w:rPr>
          <w:sz w:val="28"/>
          <w:szCs w:val="28"/>
        </w:rPr>
        <w:t xml:space="preserve"> </w:t>
      </w:r>
      <w:r w:rsidR="00232AF8">
        <w:rPr>
          <w:sz w:val="28"/>
          <w:szCs w:val="28"/>
        </w:rPr>
        <w:t xml:space="preserve">(уменьшение) </w:t>
      </w:r>
      <w:r w:rsidR="005E4F38" w:rsidRPr="00E377FA">
        <w:rPr>
          <w:sz w:val="28"/>
          <w:szCs w:val="28"/>
        </w:rPr>
        <w:t xml:space="preserve">бюджетных показателей в окончательной редакции было осуществлено по доходам районного бюджета на </w:t>
      </w:r>
      <w:r w:rsidR="00DC4BFB">
        <w:rPr>
          <w:sz w:val="28"/>
          <w:szCs w:val="28"/>
        </w:rPr>
        <w:t>141 664,7</w:t>
      </w:r>
      <w:r w:rsidR="00B12CB3" w:rsidRPr="00E377FA">
        <w:rPr>
          <w:sz w:val="28"/>
          <w:szCs w:val="28"/>
        </w:rPr>
        <w:t xml:space="preserve"> тыс. рублей</w:t>
      </w:r>
      <w:r w:rsidR="005E4F38" w:rsidRPr="00E377FA">
        <w:rPr>
          <w:sz w:val="28"/>
          <w:szCs w:val="28"/>
        </w:rPr>
        <w:t>, или</w:t>
      </w:r>
      <w:r w:rsidR="00F96D5B" w:rsidRPr="00E377FA">
        <w:rPr>
          <w:sz w:val="28"/>
          <w:szCs w:val="28"/>
        </w:rPr>
        <w:t xml:space="preserve"> </w:t>
      </w:r>
      <w:r w:rsidRPr="00E377FA">
        <w:rPr>
          <w:sz w:val="28"/>
          <w:szCs w:val="28"/>
        </w:rPr>
        <w:t xml:space="preserve">на </w:t>
      </w:r>
      <w:r w:rsidR="00DC4BFB">
        <w:rPr>
          <w:sz w:val="28"/>
          <w:szCs w:val="28"/>
        </w:rPr>
        <w:t>21,1</w:t>
      </w:r>
      <w:r w:rsidR="00F96D5B" w:rsidRPr="00E377FA">
        <w:rPr>
          <w:sz w:val="28"/>
          <w:szCs w:val="28"/>
        </w:rPr>
        <w:t>%</w:t>
      </w:r>
      <w:r w:rsidR="00E377FA" w:rsidRPr="00E377FA">
        <w:rPr>
          <w:sz w:val="28"/>
          <w:szCs w:val="28"/>
        </w:rPr>
        <w:t>,</w:t>
      </w:r>
      <w:r w:rsidR="00F96D5B" w:rsidRPr="00E377FA">
        <w:rPr>
          <w:sz w:val="28"/>
          <w:szCs w:val="28"/>
        </w:rPr>
        <w:t xml:space="preserve"> </w:t>
      </w:r>
      <w:r w:rsidR="005E4F38" w:rsidRPr="00E377FA">
        <w:rPr>
          <w:sz w:val="28"/>
          <w:szCs w:val="28"/>
        </w:rPr>
        <w:t xml:space="preserve">в том числе: </w:t>
      </w:r>
    </w:p>
    <w:p w:rsidR="005E4F38" w:rsidRPr="00E377FA" w:rsidRDefault="005E4F38" w:rsidP="00A47040">
      <w:pPr>
        <w:jc w:val="both"/>
        <w:rPr>
          <w:sz w:val="28"/>
          <w:szCs w:val="28"/>
        </w:rPr>
      </w:pPr>
      <w:r w:rsidRPr="00E377FA">
        <w:rPr>
          <w:sz w:val="28"/>
          <w:szCs w:val="28"/>
        </w:rPr>
        <w:t>- безвозмездные посту</w:t>
      </w:r>
      <w:r w:rsidR="00D6347B" w:rsidRPr="00E377FA">
        <w:rPr>
          <w:sz w:val="28"/>
          <w:szCs w:val="28"/>
        </w:rPr>
        <w:t>пления от других уровней бюджетов</w:t>
      </w:r>
      <w:r w:rsidRPr="00E377FA">
        <w:rPr>
          <w:sz w:val="28"/>
          <w:szCs w:val="28"/>
        </w:rPr>
        <w:t xml:space="preserve"> у</w:t>
      </w:r>
      <w:r w:rsidR="00D64F45" w:rsidRPr="00E377FA">
        <w:rPr>
          <w:sz w:val="28"/>
          <w:szCs w:val="28"/>
        </w:rPr>
        <w:t>величи</w:t>
      </w:r>
      <w:r w:rsidR="002019E8" w:rsidRPr="00E377FA">
        <w:rPr>
          <w:sz w:val="28"/>
          <w:szCs w:val="28"/>
        </w:rPr>
        <w:t>лись</w:t>
      </w:r>
      <w:r w:rsidRPr="00E377FA">
        <w:rPr>
          <w:sz w:val="28"/>
          <w:szCs w:val="28"/>
        </w:rPr>
        <w:t xml:space="preserve"> на </w:t>
      </w:r>
      <w:r w:rsidR="00DC4BFB">
        <w:rPr>
          <w:sz w:val="28"/>
          <w:szCs w:val="28"/>
        </w:rPr>
        <w:t>148 439,7</w:t>
      </w:r>
      <w:r w:rsidR="00B12CB3" w:rsidRPr="00E377FA">
        <w:rPr>
          <w:sz w:val="28"/>
          <w:szCs w:val="28"/>
        </w:rPr>
        <w:t xml:space="preserve"> тыс. рублей</w:t>
      </w:r>
      <w:r w:rsidRPr="00E377FA">
        <w:rPr>
          <w:sz w:val="28"/>
          <w:szCs w:val="28"/>
        </w:rPr>
        <w:t xml:space="preserve">, или </w:t>
      </w:r>
      <w:r w:rsidR="003347A3" w:rsidRPr="00E377FA">
        <w:rPr>
          <w:sz w:val="28"/>
          <w:szCs w:val="28"/>
        </w:rPr>
        <w:t xml:space="preserve">на </w:t>
      </w:r>
      <w:r w:rsidR="00DC4BFB">
        <w:rPr>
          <w:sz w:val="28"/>
          <w:szCs w:val="28"/>
        </w:rPr>
        <w:t>30,6</w:t>
      </w:r>
      <w:r w:rsidRPr="00E377FA">
        <w:rPr>
          <w:sz w:val="28"/>
          <w:szCs w:val="28"/>
        </w:rPr>
        <w:t>%;</w:t>
      </w:r>
    </w:p>
    <w:p w:rsidR="005E4F38" w:rsidRPr="00E377FA" w:rsidRDefault="005E4F38" w:rsidP="00A47040">
      <w:pPr>
        <w:jc w:val="both"/>
        <w:rPr>
          <w:sz w:val="28"/>
          <w:szCs w:val="28"/>
        </w:rPr>
      </w:pPr>
      <w:r w:rsidRPr="00E377FA">
        <w:rPr>
          <w:sz w:val="28"/>
          <w:szCs w:val="28"/>
        </w:rPr>
        <w:t>- налоговые и нен</w:t>
      </w:r>
      <w:r w:rsidR="00F96D5B" w:rsidRPr="00E377FA">
        <w:rPr>
          <w:sz w:val="28"/>
          <w:szCs w:val="28"/>
        </w:rPr>
        <w:t>алоговые доходы у</w:t>
      </w:r>
      <w:r w:rsidR="00E377FA" w:rsidRPr="00E377FA">
        <w:rPr>
          <w:sz w:val="28"/>
          <w:szCs w:val="28"/>
        </w:rPr>
        <w:t>меньши</w:t>
      </w:r>
      <w:r w:rsidR="00D64F45" w:rsidRPr="00E377FA">
        <w:rPr>
          <w:sz w:val="28"/>
          <w:szCs w:val="28"/>
        </w:rPr>
        <w:t>ли</w:t>
      </w:r>
      <w:r w:rsidR="00F96D5B" w:rsidRPr="00E377FA">
        <w:rPr>
          <w:sz w:val="28"/>
          <w:szCs w:val="28"/>
        </w:rPr>
        <w:t xml:space="preserve">сь на </w:t>
      </w:r>
      <w:r w:rsidR="00DC4BFB">
        <w:rPr>
          <w:sz w:val="28"/>
          <w:szCs w:val="28"/>
        </w:rPr>
        <w:t xml:space="preserve">6 775,0 </w:t>
      </w:r>
      <w:r w:rsidRPr="00E377FA">
        <w:rPr>
          <w:sz w:val="28"/>
          <w:szCs w:val="28"/>
        </w:rPr>
        <w:t>тыс.</w:t>
      </w:r>
      <w:r w:rsidR="003347A3" w:rsidRPr="00E377FA">
        <w:rPr>
          <w:sz w:val="28"/>
          <w:szCs w:val="28"/>
        </w:rPr>
        <w:t xml:space="preserve"> рублей</w:t>
      </w:r>
      <w:r w:rsidRPr="00E377FA">
        <w:rPr>
          <w:sz w:val="28"/>
          <w:szCs w:val="28"/>
        </w:rPr>
        <w:t xml:space="preserve">, или </w:t>
      </w:r>
      <w:r w:rsidR="003347A3" w:rsidRPr="00E377FA">
        <w:rPr>
          <w:sz w:val="28"/>
          <w:szCs w:val="28"/>
        </w:rPr>
        <w:t xml:space="preserve">на </w:t>
      </w:r>
      <w:r w:rsidR="00DC4BFB">
        <w:rPr>
          <w:sz w:val="28"/>
          <w:szCs w:val="28"/>
        </w:rPr>
        <w:t>3,6</w:t>
      </w:r>
      <w:r w:rsidRPr="00E377FA">
        <w:rPr>
          <w:sz w:val="28"/>
          <w:szCs w:val="28"/>
        </w:rPr>
        <w:t>%.</w:t>
      </w:r>
    </w:p>
    <w:p w:rsidR="005E4F38" w:rsidRDefault="005E4F38" w:rsidP="00A47040">
      <w:pPr>
        <w:ind w:firstLine="567"/>
        <w:jc w:val="both"/>
        <w:rPr>
          <w:sz w:val="28"/>
          <w:szCs w:val="28"/>
        </w:rPr>
      </w:pPr>
      <w:r w:rsidRPr="00E377FA">
        <w:rPr>
          <w:sz w:val="28"/>
          <w:szCs w:val="28"/>
        </w:rPr>
        <w:t>Расходы районного бюджета по сравнению с перв</w:t>
      </w:r>
      <w:r w:rsidR="003347A3" w:rsidRPr="00E377FA">
        <w:rPr>
          <w:sz w:val="28"/>
          <w:szCs w:val="28"/>
        </w:rPr>
        <w:t>оначальной редакцией у</w:t>
      </w:r>
      <w:r w:rsidR="00D64F45" w:rsidRPr="00E377FA">
        <w:rPr>
          <w:sz w:val="28"/>
          <w:szCs w:val="28"/>
        </w:rPr>
        <w:t>велич</w:t>
      </w:r>
      <w:r w:rsidR="00DC4BFB">
        <w:rPr>
          <w:sz w:val="28"/>
          <w:szCs w:val="28"/>
        </w:rPr>
        <w:t>ились</w:t>
      </w:r>
      <w:r w:rsidR="003347A3" w:rsidRPr="00E377FA">
        <w:rPr>
          <w:sz w:val="28"/>
          <w:szCs w:val="28"/>
        </w:rPr>
        <w:t xml:space="preserve"> </w:t>
      </w:r>
      <w:r w:rsidRPr="00E377FA">
        <w:rPr>
          <w:sz w:val="28"/>
          <w:szCs w:val="28"/>
        </w:rPr>
        <w:t xml:space="preserve">на </w:t>
      </w:r>
      <w:r w:rsidR="00DC4BFB">
        <w:rPr>
          <w:sz w:val="28"/>
          <w:szCs w:val="28"/>
        </w:rPr>
        <w:t>131 214,0</w:t>
      </w:r>
      <w:r w:rsidR="00E377FA" w:rsidRPr="00E377FA">
        <w:rPr>
          <w:sz w:val="28"/>
          <w:szCs w:val="28"/>
        </w:rPr>
        <w:t xml:space="preserve"> тыс. рублей</w:t>
      </w:r>
      <w:r w:rsidRPr="00E377FA">
        <w:rPr>
          <w:sz w:val="28"/>
          <w:szCs w:val="28"/>
        </w:rPr>
        <w:t>, или</w:t>
      </w:r>
      <w:r w:rsidR="00300C4F" w:rsidRPr="00E377FA">
        <w:rPr>
          <w:sz w:val="28"/>
          <w:szCs w:val="28"/>
        </w:rPr>
        <w:t xml:space="preserve"> </w:t>
      </w:r>
      <w:r w:rsidR="00DC4BFB">
        <w:rPr>
          <w:sz w:val="28"/>
          <w:szCs w:val="28"/>
        </w:rPr>
        <w:t>19,6</w:t>
      </w:r>
      <w:r w:rsidR="003347A3" w:rsidRPr="00E377FA">
        <w:rPr>
          <w:sz w:val="28"/>
          <w:szCs w:val="28"/>
        </w:rPr>
        <w:t>%.</w:t>
      </w:r>
    </w:p>
    <w:p w:rsidR="005E4F38" w:rsidRPr="001063ED" w:rsidRDefault="005E4F38" w:rsidP="00377EA0">
      <w:pPr>
        <w:jc w:val="center"/>
        <w:rPr>
          <w:bCs/>
          <w:sz w:val="28"/>
          <w:szCs w:val="28"/>
        </w:rPr>
      </w:pPr>
    </w:p>
    <w:p w:rsidR="005E4F38" w:rsidRPr="00E43139" w:rsidRDefault="005E4F38" w:rsidP="00377EA0">
      <w:pPr>
        <w:jc w:val="center"/>
        <w:rPr>
          <w:b/>
          <w:bCs/>
          <w:sz w:val="28"/>
          <w:szCs w:val="28"/>
        </w:rPr>
      </w:pPr>
      <w:r w:rsidRPr="00E43139">
        <w:rPr>
          <w:b/>
          <w:bCs/>
          <w:sz w:val="28"/>
          <w:szCs w:val="28"/>
        </w:rPr>
        <w:t>Анализ исполнения доходной части районного бюджета</w:t>
      </w:r>
    </w:p>
    <w:p w:rsidR="00B6249F" w:rsidRPr="00E62D30" w:rsidRDefault="00B6249F" w:rsidP="00377EA0">
      <w:pPr>
        <w:jc w:val="center"/>
        <w:rPr>
          <w:bCs/>
          <w:sz w:val="16"/>
          <w:szCs w:val="16"/>
        </w:rPr>
      </w:pPr>
    </w:p>
    <w:p w:rsidR="005E4F38" w:rsidRPr="00E377FA" w:rsidRDefault="005E4F38" w:rsidP="00582C9B">
      <w:pPr>
        <w:ind w:firstLine="567"/>
        <w:jc w:val="both"/>
      </w:pPr>
      <w:r w:rsidRPr="00E377FA">
        <w:rPr>
          <w:sz w:val="28"/>
          <w:szCs w:val="28"/>
        </w:rPr>
        <w:t>Объем д</w:t>
      </w:r>
      <w:r w:rsidR="00582C9B" w:rsidRPr="00E377FA">
        <w:rPr>
          <w:sz w:val="28"/>
          <w:szCs w:val="28"/>
        </w:rPr>
        <w:t>оходов, отраженный в годовом о</w:t>
      </w:r>
      <w:r w:rsidRPr="00E377FA">
        <w:rPr>
          <w:sz w:val="28"/>
          <w:szCs w:val="28"/>
        </w:rPr>
        <w:t>т</w:t>
      </w:r>
      <w:r w:rsidR="00582C9B" w:rsidRPr="00E377FA">
        <w:rPr>
          <w:sz w:val="28"/>
          <w:szCs w:val="28"/>
        </w:rPr>
        <w:t>ч</w:t>
      </w:r>
      <w:r w:rsidRPr="00E377FA">
        <w:rPr>
          <w:sz w:val="28"/>
          <w:szCs w:val="28"/>
        </w:rPr>
        <w:t>е</w:t>
      </w:r>
      <w:r w:rsidR="00582C9B" w:rsidRPr="00E377FA">
        <w:rPr>
          <w:sz w:val="28"/>
          <w:szCs w:val="28"/>
        </w:rPr>
        <w:t>те об исполнении районного бюджета</w:t>
      </w:r>
      <w:r w:rsidRPr="00E377FA">
        <w:rPr>
          <w:sz w:val="28"/>
          <w:szCs w:val="28"/>
        </w:rPr>
        <w:t xml:space="preserve"> за 20</w:t>
      </w:r>
      <w:r w:rsidR="00DC4BFB">
        <w:rPr>
          <w:sz w:val="28"/>
          <w:szCs w:val="28"/>
        </w:rPr>
        <w:t>20</w:t>
      </w:r>
      <w:r w:rsidRPr="00E377FA">
        <w:rPr>
          <w:sz w:val="28"/>
          <w:szCs w:val="28"/>
        </w:rPr>
        <w:t xml:space="preserve"> год</w:t>
      </w:r>
      <w:r w:rsidR="00D6347B" w:rsidRPr="00E377FA">
        <w:rPr>
          <w:sz w:val="28"/>
          <w:szCs w:val="28"/>
        </w:rPr>
        <w:t>,</w:t>
      </w:r>
      <w:r w:rsidRPr="00E377FA">
        <w:rPr>
          <w:sz w:val="28"/>
          <w:szCs w:val="28"/>
        </w:rPr>
        <w:t xml:space="preserve"> </w:t>
      </w:r>
      <w:r w:rsidRPr="00DC4BFB">
        <w:rPr>
          <w:sz w:val="28"/>
          <w:szCs w:val="28"/>
        </w:rPr>
        <w:t>составил</w:t>
      </w:r>
      <w:r w:rsidR="00582C9B" w:rsidRPr="00DC4BFB">
        <w:rPr>
          <w:sz w:val="28"/>
          <w:szCs w:val="28"/>
        </w:rPr>
        <w:t xml:space="preserve"> </w:t>
      </w:r>
      <w:r w:rsidR="00DC4BFB" w:rsidRPr="00DC4BFB">
        <w:rPr>
          <w:sz w:val="28"/>
          <w:szCs w:val="28"/>
        </w:rPr>
        <w:t xml:space="preserve">748 176,2 </w:t>
      </w:r>
      <w:r w:rsidR="00A81CBB" w:rsidRPr="00DC4BFB">
        <w:rPr>
          <w:sz w:val="28"/>
          <w:szCs w:val="28"/>
        </w:rPr>
        <w:t>тыс</w:t>
      </w:r>
      <w:r w:rsidR="00A81CBB">
        <w:rPr>
          <w:sz w:val="28"/>
          <w:szCs w:val="28"/>
        </w:rPr>
        <w:t>. рублей</w:t>
      </w:r>
      <w:r w:rsidR="00E377FA" w:rsidRPr="00E377FA">
        <w:rPr>
          <w:sz w:val="28"/>
          <w:szCs w:val="28"/>
        </w:rPr>
        <w:t xml:space="preserve">, или </w:t>
      </w:r>
      <w:r w:rsidR="00DC4BFB">
        <w:rPr>
          <w:sz w:val="28"/>
          <w:szCs w:val="28"/>
        </w:rPr>
        <w:t>92,1</w:t>
      </w:r>
      <w:r w:rsidRPr="00E377FA">
        <w:rPr>
          <w:sz w:val="28"/>
          <w:szCs w:val="28"/>
        </w:rPr>
        <w:t>% к годовым плановым назначениям.</w:t>
      </w:r>
    </w:p>
    <w:p w:rsidR="005E4F38" w:rsidRDefault="005E4F38" w:rsidP="00E47FF5">
      <w:pPr>
        <w:ind w:firstLine="567"/>
        <w:jc w:val="both"/>
        <w:rPr>
          <w:sz w:val="28"/>
          <w:szCs w:val="28"/>
        </w:rPr>
      </w:pPr>
      <w:r w:rsidRPr="00E377FA">
        <w:rPr>
          <w:sz w:val="28"/>
          <w:szCs w:val="28"/>
        </w:rPr>
        <w:t xml:space="preserve">Анализ фактического исполнения доходов </w:t>
      </w:r>
      <w:r w:rsidR="00172306" w:rsidRPr="00E377FA">
        <w:rPr>
          <w:sz w:val="28"/>
          <w:szCs w:val="28"/>
        </w:rPr>
        <w:t xml:space="preserve">районного бюджета </w:t>
      </w:r>
      <w:r w:rsidRPr="00E377FA">
        <w:rPr>
          <w:sz w:val="28"/>
          <w:szCs w:val="28"/>
        </w:rPr>
        <w:t>20</w:t>
      </w:r>
      <w:r w:rsidR="00DC4BFB">
        <w:rPr>
          <w:sz w:val="28"/>
          <w:szCs w:val="28"/>
        </w:rPr>
        <w:t>20</w:t>
      </w:r>
      <w:r w:rsidR="00E22B65" w:rsidRPr="00E377FA">
        <w:rPr>
          <w:sz w:val="28"/>
          <w:szCs w:val="28"/>
        </w:rPr>
        <w:t xml:space="preserve"> года </w:t>
      </w:r>
      <w:r w:rsidRPr="00E377FA">
        <w:rPr>
          <w:sz w:val="28"/>
          <w:szCs w:val="28"/>
        </w:rPr>
        <w:t>в сравнении с 20</w:t>
      </w:r>
      <w:r w:rsidR="00DC4BFB">
        <w:rPr>
          <w:sz w:val="28"/>
          <w:szCs w:val="28"/>
        </w:rPr>
        <w:t>19</w:t>
      </w:r>
      <w:r w:rsidRPr="00E377FA">
        <w:rPr>
          <w:sz w:val="28"/>
          <w:szCs w:val="28"/>
        </w:rPr>
        <w:t xml:space="preserve"> годом</w:t>
      </w:r>
      <w:r w:rsidR="00E22B65" w:rsidRPr="00E377FA">
        <w:rPr>
          <w:sz w:val="28"/>
          <w:szCs w:val="28"/>
        </w:rPr>
        <w:t xml:space="preserve"> представлен в </w:t>
      </w:r>
      <w:r w:rsidRPr="00E377FA">
        <w:rPr>
          <w:sz w:val="28"/>
          <w:szCs w:val="28"/>
        </w:rPr>
        <w:t>таблице:</w:t>
      </w:r>
      <w:r w:rsidRPr="00377EA0">
        <w:rPr>
          <w:sz w:val="28"/>
          <w:szCs w:val="28"/>
        </w:rPr>
        <w:t xml:space="preserve"> </w:t>
      </w:r>
    </w:p>
    <w:p w:rsidR="00C23C8B" w:rsidRDefault="00C23C8B" w:rsidP="00E47FF5">
      <w:pPr>
        <w:ind w:firstLine="567"/>
        <w:jc w:val="both"/>
        <w:rPr>
          <w:sz w:val="18"/>
          <w:szCs w:val="18"/>
        </w:rPr>
      </w:pPr>
    </w:p>
    <w:p w:rsidR="006A683F" w:rsidRDefault="006A683F" w:rsidP="006A683F">
      <w:pPr>
        <w:jc w:val="right"/>
        <w:rPr>
          <w:sz w:val="28"/>
          <w:szCs w:val="28"/>
        </w:rPr>
      </w:pPr>
      <w:r w:rsidRPr="0046095C">
        <w:rPr>
          <w:b/>
          <w:sz w:val="20"/>
          <w:szCs w:val="20"/>
        </w:rPr>
        <w:t>тыс. рублей</w:t>
      </w:r>
      <w:r>
        <w:rPr>
          <w:sz w:val="28"/>
          <w:szCs w:val="28"/>
        </w:rPr>
        <w:t xml:space="preserve"> </w:t>
      </w:r>
    </w:p>
    <w:p w:rsidR="00C23C8B" w:rsidRPr="00C23C8B" w:rsidRDefault="00C23C8B" w:rsidP="006A683F">
      <w:pPr>
        <w:jc w:val="right"/>
        <w:rPr>
          <w:sz w:val="18"/>
          <w:szCs w:val="18"/>
        </w:rPr>
      </w:pPr>
    </w:p>
    <w:tbl>
      <w:tblPr>
        <w:tblW w:w="9293" w:type="dxa"/>
        <w:tblInd w:w="108" w:type="dxa"/>
        <w:tblLook w:val="01E0"/>
      </w:tblPr>
      <w:tblGrid>
        <w:gridCol w:w="1871"/>
        <w:gridCol w:w="1132"/>
        <w:gridCol w:w="1020"/>
        <w:gridCol w:w="1133"/>
        <w:gridCol w:w="1021"/>
        <w:gridCol w:w="1133"/>
        <w:gridCol w:w="1019"/>
        <w:gridCol w:w="964"/>
      </w:tblGrid>
      <w:tr w:rsidR="006A683F" w:rsidRPr="008D66F5" w:rsidTr="00C23C8B">
        <w:tc>
          <w:tcPr>
            <w:tcW w:w="1871" w:type="dxa"/>
            <w:vMerge w:val="restart"/>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rPr>
            </w:pPr>
            <w:r w:rsidRPr="000B5EAD">
              <w:rPr>
                <w:b/>
                <w:sz w:val="22"/>
                <w:szCs w:val="22"/>
              </w:rPr>
              <w:t>Виды доходов</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6A683F" w:rsidRPr="000B5EAD" w:rsidRDefault="00A77E82" w:rsidP="006A683F">
            <w:pPr>
              <w:jc w:val="center"/>
              <w:rPr>
                <w:b/>
              </w:rPr>
            </w:pPr>
            <w:r>
              <w:rPr>
                <w:b/>
                <w:sz w:val="22"/>
                <w:szCs w:val="22"/>
              </w:rPr>
              <w:t>2018</w:t>
            </w:r>
            <w:r w:rsidR="006A683F" w:rsidRPr="000B5EAD">
              <w:rPr>
                <w:b/>
                <w:sz w:val="22"/>
                <w:szCs w:val="22"/>
              </w:rPr>
              <w:t xml:space="preserve"> год</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6A683F" w:rsidRPr="000B5EAD" w:rsidRDefault="006A683F" w:rsidP="00A77E82">
            <w:pPr>
              <w:jc w:val="center"/>
              <w:rPr>
                <w:b/>
              </w:rPr>
            </w:pPr>
            <w:r w:rsidRPr="000B5EAD">
              <w:rPr>
                <w:b/>
                <w:sz w:val="22"/>
                <w:szCs w:val="22"/>
              </w:rPr>
              <w:t>201</w:t>
            </w:r>
            <w:r w:rsidR="00A77E82">
              <w:rPr>
                <w:b/>
                <w:sz w:val="22"/>
                <w:szCs w:val="22"/>
              </w:rPr>
              <w:t>9</w:t>
            </w:r>
            <w:r w:rsidRPr="000B5EAD">
              <w:rPr>
                <w:b/>
                <w:sz w:val="22"/>
                <w:szCs w:val="22"/>
              </w:rPr>
              <w:t xml:space="preserve"> год</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6A683F" w:rsidRPr="000B5EAD" w:rsidRDefault="006A683F" w:rsidP="00A77E82">
            <w:pPr>
              <w:jc w:val="center"/>
              <w:rPr>
                <w:b/>
                <w:sz w:val="22"/>
                <w:szCs w:val="22"/>
              </w:rPr>
            </w:pPr>
            <w:r w:rsidRPr="000B5EAD">
              <w:rPr>
                <w:b/>
                <w:sz w:val="22"/>
                <w:szCs w:val="22"/>
              </w:rPr>
              <w:t>20</w:t>
            </w:r>
            <w:r w:rsidR="00A77E82">
              <w:rPr>
                <w:b/>
                <w:sz w:val="22"/>
                <w:szCs w:val="22"/>
              </w:rPr>
              <w:t>20</w:t>
            </w:r>
            <w:r w:rsidRPr="000B5EAD">
              <w:rPr>
                <w:b/>
                <w:sz w:val="22"/>
                <w:szCs w:val="22"/>
              </w:rPr>
              <w:t xml:space="preserve"> год</w:t>
            </w:r>
          </w:p>
        </w:tc>
        <w:tc>
          <w:tcPr>
            <w:tcW w:w="964" w:type="dxa"/>
            <w:vMerge w:val="restart"/>
            <w:tcBorders>
              <w:top w:val="single" w:sz="4" w:space="0" w:color="auto"/>
              <w:left w:val="single" w:sz="4" w:space="0" w:color="auto"/>
              <w:right w:val="single" w:sz="4" w:space="0" w:color="auto"/>
            </w:tcBorders>
            <w:vAlign w:val="center"/>
          </w:tcPr>
          <w:p w:rsidR="006A683F" w:rsidRPr="000B5EAD" w:rsidRDefault="006A683F" w:rsidP="006A683F">
            <w:pPr>
              <w:jc w:val="center"/>
              <w:rPr>
                <w:b/>
              </w:rPr>
            </w:pPr>
            <w:r w:rsidRPr="000B5EAD">
              <w:rPr>
                <w:b/>
                <w:sz w:val="22"/>
                <w:szCs w:val="22"/>
              </w:rPr>
              <w:t>Темп роста 20</w:t>
            </w:r>
            <w:r w:rsidR="00A77E82">
              <w:rPr>
                <w:b/>
                <w:sz w:val="22"/>
                <w:szCs w:val="22"/>
              </w:rPr>
              <w:t>20</w:t>
            </w:r>
          </w:p>
          <w:p w:rsidR="006A683F" w:rsidRPr="000B5EAD" w:rsidRDefault="006A683F" w:rsidP="00A77E82">
            <w:pPr>
              <w:jc w:val="center"/>
              <w:rPr>
                <w:b/>
              </w:rPr>
            </w:pPr>
            <w:r w:rsidRPr="000B5EAD">
              <w:rPr>
                <w:b/>
                <w:sz w:val="22"/>
                <w:szCs w:val="22"/>
              </w:rPr>
              <w:t>к 201</w:t>
            </w:r>
            <w:r w:rsidR="00A77E82">
              <w:rPr>
                <w:b/>
                <w:sz w:val="22"/>
                <w:szCs w:val="22"/>
              </w:rPr>
              <w:t>9</w:t>
            </w:r>
            <w:r w:rsidRPr="000B5EAD">
              <w:rPr>
                <w:b/>
                <w:sz w:val="22"/>
                <w:szCs w:val="22"/>
              </w:rPr>
              <w:t xml:space="preserve"> году</w:t>
            </w:r>
          </w:p>
        </w:tc>
      </w:tr>
      <w:tr w:rsidR="006A683F" w:rsidRPr="008D66F5" w:rsidTr="00C23C8B">
        <w:tc>
          <w:tcPr>
            <w:tcW w:w="1871" w:type="dxa"/>
            <w:vMerge/>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rPr>
            </w:pPr>
          </w:p>
        </w:tc>
        <w:tc>
          <w:tcPr>
            <w:tcW w:w="1132" w:type="dxa"/>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rPr>
            </w:pPr>
            <w:r w:rsidRPr="000B5EAD">
              <w:rPr>
                <w:b/>
                <w:sz w:val="22"/>
                <w:szCs w:val="22"/>
              </w:rPr>
              <w:t>Сумма</w:t>
            </w:r>
          </w:p>
        </w:tc>
        <w:tc>
          <w:tcPr>
            <w:tcW w:w="1020" w:type="dxa"/>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sz w:val="22"/>
                <w:szCs w:val="22"/>
              </w:rPr>
            </w:pPr>
            <w:r w:rsidRPr="000B5EAD">
              <w:rPr>
                <w:b/>
                <w:sz w:val="22"/>
                <w:szCs w:val="22"/>
              </w:rPr>
              <w:t>Доля в общих доходах</w:t>
            </w:r>
          </w:p>
          <w:p w:rsidR="006A683F" w:rsidRPr="000B5EAD" w:rsidRDefault="006A683F" w:rsidP="006A683F">
            <w:pPr>
              <w:jc w:val="center"/>
              <w:rPr>
                <w:b/>
              </w:rPr>
            </w:pPr>
            <w:r w:rsidRPr="000B5EAD">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rPr>
            </w:pPr>
            <w:r w:rsidRPr="000B5EAD">
              <w:rPr>
                <w:b/>
                <w:sz w:val="22"/>
                <w:szCs w:val="22"/>
              </w:rPr>
              <w:t>Сумма</w:t>
            </w:r>
          </w:p>
        </w:tc>
        <w:tc>
          <w:tcPr>
            <w:tcW w:w="1021" w:type="dxa"/>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sz w:val="22"/>
                <w:szCs w:val="22"/>
              </w:rPr>
            </w:pPr>
            <w:r w:rsidRPr="000B5EAD">
              <w:rPr>
                <w:b/>
                <w:sz w:val="22"/>
                <w:szCs w:val="22"/>
              </w:rPr>
              <w:t>Доля в общих доходах</w:t>
            </w:r>
          </w:p>
          <w:p w:rsidR="006A683F" w:rsidRPr="000B5EAD" w:rsidRDefault="006A683F" w:rsidP="006A683F">
            <w:pPr>
              <w:jc w:val="center"/>
              <w:rPr>
                <w:b/>
              </w:rPr>
            </w:pPr>
            <w:r w:rsidRPr="000B5EAD">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rPr>
            </w:pPr>
            <w:r w:rsidRPr="000B5EAD">
              <w:rPr>
                <w:b/>
                <w:sz w:val="22"/>
                <w:szCs w:val="22"/>
              </w:rPr>
              <w:t>Сумма</w:t>
            </w:r>
          </w:p>
        </w:tc>
        <w:tc>
          <w:tcPr>
            <w:tcW w:w="1019" w:type="dxa"/>
            <w:tcBorders>
              <w:top w:val="single" w:sz="4" w:space="0" w:color="auto"/>
              <w:left w:val="single" w:sz="4" w:space="0" w:color="auto"/>
              <w:bottom w:val="single" w:sz="4" w:space="0" w:color="auto"/>
              <w:right w:val="single" w:sz="4" w:space="0" w:color="auto"/>
            </w:tcBorders>
            <w:vAlign w:val="center"/>
          </w:tcPr>
          <w:p w:rsidR="006A683F" w:rsidRPr="000B5EAD" w:rsidRDefault="006A683F" w:rsidP="006A683F">
            <w:pPr>
              <w:jc w:val="center"/>
              <w:rPr>
                <w:b/>
                <w:sz w:val="22"/>
                <w:szCs w:val="22"/>
              </w:rPr>
            </w:pPr>
            <w:r w:rsidRPr="000B5EAD">
              <w:rPr>
                <w:b/>
                <w:sz w:val="22"/>
                <w:szCs w:val="22"/>
              </w:rPr>
              <w:t>Доля в общих доходах</w:t>
            </w:r>
          </w:p>
          <w:p w:rsidR="006A683F" w:rsidRPr="000B5EAD" w:rsidRDefault="006A683F" w:rsidP="006A683F">
            <w:pPr>
              <w:jc w:val="center"/>
              <w:rPr>
                <w:b/>
              </w:rPr>
            </w:pPr>
            <w:r w:rsidRPr="000B5EAD">
              <w:rPr>
                <w:b/>
                <w:sz w:val="22"/>
                <w:szCs w:val="22"/>
              </w:rPr>
              <w:t>(%)</w:t>
            </w:r>
          </w:p>
        </w:tc>
        <w:tc>
          <w:tcPr>
            <w:tcW w:w="964" w:type="dxa"/>
            <w:vMerge/>
            <w:tcBorders>
              <w:left w:val="single" w:sz="4" w:space="0" w:color="auto"/>
              <w:bottom w:val="single" w:sz="4" w:space="0" w:color="auto"/>
              <w:right w:val="single" w:sz="4" w:space="0" w:color="auto"/>
            </w:tcBorders>
            <w:vAlign w:val="center"/>
          </w:tcPr>
          <w:p w:rsidR="006A683F" w:rsidRPr="000B5EAD" w:rsidRDefault="006A683F" w:rsidP="006A683F">
            <w:pPr>
              <w:jc w:val="center"/>
              <w:rPr>
                <w:b/>
              </w:rPr>
            </w:pPr>
          </w:p>
        </w:tc>
      </w:tr>
      <w:tr w:rsidR="006A683F" w:rsidRPr="008D66F5" w:rsidTr="00C23C8B">
        <w:tc>
          <w:tcPr>
            <w:tcW w:w="1871"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1</w:t>
            </w:r>
          </w:p>
        </w:tc>
        <w:tc>
          <w:tcPr>
            <w:tcW w:w="1132"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2</w:t>
            </w:r>
          </w:p>
        </w:tc>
        <w:tc>
          <w:tcPr>
            <w:tcW w:w="1020"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rPr>
              <w:t>3</w:t>
            </w:r>
          </w:p>
        </w:tc>
        <w:tc>
          <w:tcPr>
            <w:tcW w:w="1133"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4</w:t>
            </w:r>
          </w:p>
        </w:tc>
        <w:tc>
          <w:tcPr>
            <w:tcW w:w="1021"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5</w:t>
            </w:r>
          </w:p>
        </w:tc>
        <w:tc>
          <w:tcPr>
            <w:tcW w:w="1133"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6</w:t>
            </w:r>
          </w:p>
        </w:tc>
        <w:tc>
          <w:tcPr>
            <w:tcW w:w="1019"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7</w:t>
            </w:r>
          </w:p>
        </w:tc>
        <w:tc>
          <w:tcPr>
            <w:tcW w:w="964" w:type="dxa"/>
            <w:tcBorders>
              <w:top w:val="single" w:sz="4" w:space="0" w:color="auto"/>
              <w:left w:val="single" w:sz="4" w:space="0" w:color="auto"/>
              <w:bottom w:val="single" w:sz="4" w:space="0" w:color="auto"/>
              <w:right w:val="single" w:sz="4" w:space="0" w:color="auto"/>
            </w:tcBorders>
          </w:tcPr>
          <w:p w:rsidR="006A683F" w:rsidRPr="000B5EAD" w:rsidRDefault="006A683F" w:rsidP="006A683F">
            <w:pPr>
              <w:jc w:val="center"/>
              <w:rPr>
                <w:b/>
              </w:rPr>
            </w:pPr>
            <w:r w:rsidRPr="000B5EAD">
              <w:rPr>
                <w:b/>
                <w:sz w:val="22"/>
                <w:szCs w:val="22"/>
              </w:rPr>
              <w:t>8</w:t>
            </w:r>
          </w:p>
        </w:tc>
      </w:tr>
      <w:tr w:rsidR="00A77E82" w:rsidRPr="008D66F5" w:rsidTr="00C23C8B">
        <w:tc>
          <w:tcPr>
            <w:tcW w:w="1871" w:type="dxa"/>
            <w:tcBorders>
              <w:top w:val="single" w:sz="4" w:space="0" w:color="auto"/>
              <w:left w:val="single" w:sz="4" w:space="0" w:color="auto"/>
              <w:right w:val="single" w:sz="4" w:space="0" w:color="auto"/>
            </w:tcBorders>
            <w:vAlign w:val="center"/>
          </w:tcPr>
          <w:p w:rsidR="00A77E82" w:rsidRPr="000B5EAD" w:rsidRDefault="00A77E82" w:rsidP="00BC650C">
            <w:pPr>
              <w:rPr>
                <w:b/>
                <w:sz w:val="22"/>
                <w:szCs w:val="22"/>
              </w:rPr>
            </w:pPr>
            <w:r w:rsidRPr="000B5EAD">
              <w:rPr>
                <w:b/>
                <w:sz w:val="22"/>
                <w:szCs w:val="22"/>
              </w:rPr>
              <w:t xml:space="preserve">Доходы собственные, </w:t>
            </w:r>
          </w:p>
          <w:p w:rsidR="00A77E82" w:rsidRPr="000B5EAD" w:rsidRDefault="00A77E82" w:rsidP="00BC650C">
            <w:pPr>
              <w:rPr>
                <w:b/>
              </w:rPr>
            </w:pPr>
            <w:r w:rsidRPr="000B5EAD">
              <w:rPr>
                <w:b/>
                <w:sz w:val="22"/>
                <w:szCs w:val="22"/>
              </w:rPr>
              <w:t>в том числе</w:t>
            </w:r>
          </w:p>
        </w:tc>
        <w:tc>
          <w:tcPr>
            <w:tcW w:w="1132"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173 137,4</w:t>
            </w:r>
          </w:p>
        </w:tc>
        <w:tc>
          <w:tcPr>
            <w:tcW w:w="1020"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29,1</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177 635,1</w:t>
            </w:r>
          </w:p>
        </w:tc>
        <w:tc>
          <w:tcPr>
            <w:tcW w:w="102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26,6</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184 180,1</w:t>
            </w:r>
          </w:p>
        </w:tc>
        <w:tc>
          <w:tcPr>
            <w:tcW w:w="1019" w:type="dxa"/>
            <w:tcBorders>
              <w:top w:val="single" w:sz="4" w:space="0" w:color="auto"/>
              <w:left w:val="single" w:sz="4" w:space="0" w:color="auto"/>
              <w:bottom w:val="single" w:sz="4" w:space="0" w:color="auto"/>
              <w:right w:val="single" w:sz="4" w:space="0" w:color="auto"/>
            </w:tcBorders>
            <w:vAlign w:val="center"/>
          </w:tcPr>
          <w:p w:rsidR="00A77E82" w:rsidRPr="000B5EAD" w:rsidRDefault="00676F86" w:rsidP="00BC650C">
            <w:pPr>
              <w:jc w:val="right"/>
              <w:rPr>
                <w:b/>
                <w:sz w:val="22"/>
                <w:szCs w:val="22"/>
              </w:rPr>
            </w:pPr>
            <w:r>
              <w:rPr>
                <w:b/>
                <w:sz w:val="22"/>
                <w:szCs w:val="22"/>
              </w:rPr>
              <w:t>24,6</w:t>
            </w:r>
            <w:r w:rsidR="00A77E82">
              <w:rPr>
                <w:b/>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103,7%</w:t>
            </w:r>
          </w:p>
        </w:tc>
      </w:tr>
      <w:tr w:rsidR="00A77E82" w:rsidRPr="008D66F5" w:rsidTr="00C23C8B">
        <w:trPr>
          <w:trHeight w:val="227"/>
        </w:trPr>
        <w:tc>
          <w:tcPr>
            <w:tcW w:w="1871" w:type="dxa"/>
            <w:tcBorders>
              <w:left w:val="single" w:sz="4" w:space="0" w:color="auto"/>
              <w:bottom w:val="single" w:sz="4" w:space="0" w:color="auto"/>
              <w:right w:val="single" w:sz="4" w:space="0" w:color="auto"/>
            </w:tcBorders>
            <w:vAlign w:val="center"/>
          </w:tcPr>
          <w:p w:rsidR="00A77E82" w:rsidRPr="000B5EAD" w:rsidRDefault="00A77E82" w:rsidP="00BC650C">
            <w:pPr>
              <w:rPr>
                <w:b/>
              </w:rPr>
            </w:pPr>
            <w:r w:rsidRPr="000B5EAD">
              <w:rPr>
                <w:b/>
                <w:sz w:val="22"/>
                <w:szCs w:val="22"/>
              </w:rPr>
              <w:t>Налоговые</w:t>
            </w:r>
          </w:p>
        </w:tc>
        <w:tc>
          <w:tcPr>
            <w:tcW w:w="1132"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163 381,2</w:t>
            </w:r>
          </w:p>
        </w:tc>
        <w:tc>
          <w:tcPr>
            <w:tcW w:w="1020"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27,5</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166 513,7</w:t>
            </w:r>
          </w:p>
        </w:tc>
        <w:tc>
          <w:tcPr>
            <w:tcW w:w="102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24,9</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2D1ED6" w:rsidP="002D1ED6">
            <w:pPr>
              <w:jc w:val="right"/>
              <w:rPr>
                <w:b/>
                <w:sz w:val="22"/>
                <w:szCs w:val="22"/>
              </w:rPr>
            </w:pPr>
            <w:r>
              <w:rPr>
                <w:b/>
                <w:sz w:val="22"/>
                <w:szCs w:val="22"/>
              </w:rPr>
              <w:t>174 113,2</w:t>
            </w:r>
          </w:p>
        </w:tc>
        <w:tc>
          <w:tcPr>
            <w:tcW w:w="1019" w:type="dxa"/>
            <w:tcBorders>
              <w:top w:val="single" w:sz="4" w:space="0" w:color="auto"/>
              <w:left w:val="single" w:sz="4" w:space="0" w:color="auto"/>
              <w:bottom w:val="single" w:sz="4" w:space="0" w:color="auto"/>
              <w:right w:val="single" w:sz="4" w:space="0" w:color="auto"/>
            </w:tcBorders>
            <w:vAlign w:val="center"/>
          </w:tcPr>
          <w:p w:rsidR="00A77E82" w:rsidRPr="000B5EAD" w:rsidRDefault="00676F86" w:rsidP="00BC650C">
            <w:pPr>
              <w:jc w:val="right"/>
              <w:rPr>
                <w:b/>
                <w:sz w:val="22"/>
                <w:szCs w:val="22"/>
              </w:rPr>
            </w:pPr>
            <w:r>
              <w:rPr>
                <w:b/>
                <w:sz w:val="22"/>
                <w:szCs w:val="22"/>
              </w:rPr>
              <w:t>23,3</w:t>
            </w:r>
            <w:r w:rsidR="00A77E82">
              <w:rPr>
                <w:b/>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A77E82" w:rsidRPr="000B5EAD" w:rsidRDefault="00676F86" w:rsidP="00BC650C">
            <w:pPr>
              <w:jc w:val="right"/>
              <w:rPr>
                <w:b/>
                <w:sz w:val="22"/>
                <w:szCs w:val="22"/>
              </w:rPr>
            </w:pPr>
            <w:r>
              <w:rPr>
                <w:b/>
                <w:sz w:val="22"/>
                <w:szCs w:val="22"/>
              </w:rPr>
              <w:t>104,6</w:t>
            </w:r>
            <w:r w:rsidR="00A77E82">
              <w:rPr>
                <w:b/>
                <w:sz w:val="22"/>
                <w:szCs w:val="22"/>
              </w:rPr>
              <w:t>%</w:t>
            </w:r>
          </w:p>
        </w:tc>
      </w:tr>
      <w:tr w:rsidR="00A77E82" w:rsidRPr="008D66F5" w:rsidTr="00C23C8B">
        <w:trPr>
          <w:trHeight w:val="283"/>
        </w:trPr>
        <w:tc>
          <w:tcPr>
            <w:tcW w:w="187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rPr>
                <w:b/>
              </w:rPr>
            </w:pPr>
            <w:r w:rsidRPr="000B5EAD">
              <w:rPr>
                <w:b/>
                <w:sz w:val="22"/>
                <w:szCs w:val="22"/>
              </w:rPr>
              <w:t>Неналоговые</w:t>
            </w:r>
          </w:p>
        </w:tc>
        <w:tc>
          <w:tcPr>
            <w:tcW w:w="1132"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9 756,2</w:t>
            </w:r>
          </w:p>
        </w:tc>
        <w:tc>
          <w:tcPr>
            <w:tcW w:w="1020"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1,6</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11 121,4</w:t>
            </w:r>
          </w:p>
        </w:tc>
        <w:tc>
          <w:tcPr>
            <w:tcW w:w="102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1,7</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676F86" w:rsidP="00676F86">
            <w:pPr>
              <w:jc w:val="right"/>
              <w:rPr>
                <w:b/>
                <w:sz w:val="22"/>
                <w:szCs w:val="22"/>
              </w:rPr>
            </w:pPr>
            <w:r>
              <w:rPr>
                <w:b/>
                <w:sz w:val="22"/>
                <w:szCs w:val="22"/>
              </w:rPr>
              <w:t>10 066,9</w:t>
            </w:r>
          </w:p>
        </w:tc>
        <w:tc>
          <w:tcPr>
            <w:tcW w:w="1019" w:type="dxa"/>
            <w:tcBorders>
              <w:top w:val="single" w:sz="4" w:space="0" w:color="auto"/>
              <w:left w:val="single" w:sz="4" w:space="0" w:color="auto"/>
              <w:bottom w:val="single" w:sz="4" w:space="0" w:color="auto"/>
              <w:right w:val="single" w:sz="4" w:space="0" w:color="auto"/>
            </w:tcBorders>
            <w:vAlign w:val="center"/>
          </w:tcPr>
          <w:p w:rsidR="00A77E82" w:rsidRPr="000B5EAD" w:rsidRDefault="00676F86" w:rsidP="00676F86">
            <w:pPr>
              <w:jc w:val="right"/>
              <w:rPr>
                <w:b/>
                <w:sz w:val="22"/>
                <w:szCs w:val="22"/>
              </w:rPr>
            </w:pPr>
            <w:r>
              <w:rPr>
                <w:b/>
                <w:sz w:val="22"/>
                <w:szCs w:val="22"/>
              </w:rPr>
              <w:t>1,3</w:t>
            </w:r>
            <w:r w:rsidR="00A77E82">
              <w:rPr>
                <w:b/>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A77E82" w:rsidRPr="000B5EAD" w:rsidRDefault="00676F86" w:rsidP="00BC650C">
            <w:pPr>
              <w:jc w:val="right"/>
              <w:rPr>
                <w:b/>
                <w:sz w:val="22"/>
                <w:szCs w:val="22"/>
              </w:rPr>
            </w:pPr>
            <w:r>
              <w:rPr>
                <w:b/>
                <w:sz w:val="22"/>
                <w:szCs w:val="22"/>
              </w:rPr>
              <w:t>90,5</w:t>
            </w:r>
            <w:r w:rsidR="00A77E82">
              <w:rPr>
                <w:b/>
                <w:sz w:val="22"/>
                <w:szCs w:val="22"/>
              </w:rPr>
              <w:t>%</w:t>
            </w:r>
          </w:p>
        </w:tc>
      </w:tr>
      <w:tr w:rsidR="00A77E82" w:rsidRPr="008D66F5" w:rsidTr="00C23C8B">
        <w:tc>
          <w:tcPr>
            <w:tcW w:w="187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rPr>
                <w:b/>
              </w:rPr>
            </w:pPr>
            <w:r w:rsidRPr="000B5EAD">
              <w:rPr>
                <w:b/>
                <w:sz w:val="22"/>
                <w:szCs w:val="22"/>
              </w:rPr>
              <w:t>Безвозмездные поступления</w:t>
            </w:r>
          </w:p>
        </w:tc>
        <w:tc>
          <w:tcPr>
            <w:tcW w:w="1132"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421 473,9</w:t>
            </w:r>
          </w:p>
        </w:tc>
        <w:tc>
          <w:tcPr>
            <w:tcW w:w="1020"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70,9</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490 679,9</w:t>
            </w:r>
          </w:p>
        </w:tc>
        <w:tc>
          <w:tcPr>
            <w:tcW w:w="102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73,4</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563 996,1</w:t>
            </w:r>
          </w:p>
        </w:tc>
        <w:tc>
          <w:tcPr>
            <w:tcW w:w="1019"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75,4%</w:t>
            </w:r>
          </w:p>
        </w:tc>
        <w:tc>
          <w:tcPr>
            <w:tcW w:w="964"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114,9%</w:t>
            </w:r>
          </w:p>
        </w:tc>
      </w:tr>
      <w:tr w:rsidR="00A77E82" w:rsidRPr="008D66F5" w:rsidTr="00C23C8B">
        <w:tc>
          <w:tcPr>
            <w:tcW w:w="187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rPr>
                <w:b/>
              </w:rPr>
            </w:pPr>
            <w:r w:rsidRPr="000B5EAD">
              <w:rPr>
                <w:b/>
                <w:sz w:val="22"/>
                <w:szCs w:val="22"/>
              </w:rPr>
              <w:lastRenderedPageBreak/>
              <w:t>Всего доходов</w:t>
            </w:r>
          </w:p>
        </w:tc>
        <w:tc>
          <w:tcPr>
            <w:tcW w:w="1132"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594 611,3</w:t>
            </w:r>
          </w:p>
        </w:tc>
        <w:tc>
          <w:tcPr>
            <w:tcW w:w="1020"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100,0</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668 315,0</w:t>
            </w:r>
          </w:p>
        </w:tc>
        <w:tc>
          <w:tcPr>
            <w:tcW w:w="1021"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6B3118">
            <w:pPr>
              <w:jc w:val="right"/>
              <w:rPr>
                <w:b/>
                <w:sz w:val="22"/>
                <w:szCs w:val="22"/>
              </w:rPr>
            </w:pPr>
            <w:r w:rsidRPr="000B5EAD">
              <w:rPr>
                <w:b/>
                <w:sz w:val="22"/>
                <w:szCs w:val="22"/>
              </w:rPr>
              <w:t>100,0</w:t>
            </w:r>
            <w:r>
              <w:rPr>
                <w:b/>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748 176,2</w:t>
            </w:r>
          </w:p>
        </w:tc>
        <w:tc>
          <w:tcPr>
            <w:tcW w:w="1019"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sidRPr="000B5EAD">
              <w:rPr>
                <w:b/>
                <w:sz w:val="22"/>
                <w:szCs w:val="22"/>
              </w:rPr>
              <w:t>100,0</w:t>
            </w:r>
            <w:r>
              <w:rPr>
                <w:b/>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A77E82" w:rsidRPr="000B5EAD" w:rsidRDefault="00A77E82" w:rsidP="00BC650C">
            <w:pPr>
              <w:jc w:val="right"/>
              <w:rPr>
                <w:b/>
                <w:sz w:val="22"/>
                <w:szCs w:val="22"/>
              </w:rPr>
            </w:pPr>
            <w:r>
              <w:rPr>
                <w:b/>
                <w:sz w:val="22"/>
                <w:szCs w:val="22"/>
              </w:rPr>
              <w:t>111,9%</w:t>
            </w:r>
          </w:p>
        </w:tc>
      </w:tr>
    </w:tbl>
    <w:p w:rsidR="00E377FA" w:rsidRPr="00EE1CAC" w:rsidRDefault="00E377FA" w:rsidP="00E47FF5">
      <w:pPr>
        <w:ind w:firstLine="567"/>
        <w:jc w:val="both"/>
        <w:rPr>
          <w:sz w:val="18"/>
          <w:szCs w:val="18"/>
        </w:rPr>
      </w:pPr>
    </w:p>
    <w:p w:rsidR="00A54F21" w:rsidRDefault="005E4F38" w:rsidP="00FA71D6">
      <w:pPr>
        <w:ind w:firstLine="567"/>
        <w:jc w:val="both"/>
        <w:rPr>
          <w:sz w:val="28"/>
          <w:szCs w:val="28"/>
        </w:rPr>
      </w:pPr>
      <w:r w:rsidRPr="00A81CBB">
        <w:rPr>
          <w:sz w:val="28"/>
          <w:szCs w:val="28"/>
        </w:rPr>
        <w:t>По сравнению с 201</w:t>
      </w:r>
      <w:r w:rsidR="00FA71D6">
        <w:rPr>
          <w:sz w:val="28"/>
          <w:szCs w:val="28"/>
        </w:rPr>
        <w:t>9</w:t>
      </w:r>
      <w:r w:rsidRPr="00A81CBB">
        <w:rPr>
          <w:sz w:val="28"/>
          <w:szCs w:val="28"/>
        </w:rPr>
        <w:t xml:space="preserve"> годом доходы районного бюджета </w:t>
      </w:r>
      <w:r w:rsidR="00A81CBB" w:rsidRPr="00A81CBB">
        <w:rPr>
          <w:sz w:val="28"/>
          <w:szCs w:val="28"/>
        </w:rPr>
        <w:t>в</w:t>
      </w:r>
      <w:r w:rsidR="009F2C28" w:rsidRPr="00A81CBB">
        <w:rPr>
          <w:sz w:val="28"/>
          <w:szCs w:val="28"/>
        </w:rPr>
        <w:t xml:space="preserve"> 20</w:t>
      </w:r>
      <w:r w:rsidR="00FA71D6">
        <w:rPr>
          <w:sz w:val="28"/>
          <w:szCs w:val="28"/>
        </w:rPr>
        <w:t>20</w:t>
      </w:r>
      <w:r w:rsidR="009F2C28" w:rsidRPr="00A81CBB">
        <w:rPr>
          <w:sz w:val="28"/>
          <w:szCs w:val="28"/>
        </w:rPr>
        <w:t xml:space="preserve"> год</w:t>
      </w:r>
      <w:r w:rsidR="00A81CBB" w:rsidRPr="00A81CBB">
        <w:rPr>
          <w:sz w:val="28"/>
          <w:szCs w:val="28"/>
        </w:rPr>
        <w:t>у</w:t>
      </w:r>
      <w:r w:rsidR="009F2C28" w:rsidRPr="00A81CBB">
        <w:rPr>
          <w:sz w:val="28"/>
          <w:szCs w:val="28"/>
        </w:rPr>
        <w:t xml:space="preserve"> </w:t>
      </w:r>
      <w:r w:rsidRPr="00A81CBB">
        <w:rPr>
          <w:sz w:val="28"/>
          <w:szCs w:val="28"/>
        </w:rPr>
        <w:t>у</w:t>
      </w:r>
      <w:r w:rsidR="00A7137E" w:rsidRPr="00A81CBB">
        <w:rPr>
          <w:sz w:val="28"/>
          <w:szCs w:val="28"/>
        </w:rPr>
        <w:t>величи</w:t>
      </w:r>
      <w:r w:rsidR="00105D4A" w:rsidRPr="00A81CBB">
        <w:rPr>
          <w:sz w:val="28"/>
          <w:szCs w:val="28"/>
        </w:rPr>
        <w:t>лись</w:t>
      </w:r>
      <w:r w:rsidRPr="00A81CBB">
        <w:rPr>
          <w:sz w:val="28"/>
          <w:szCs w:val="28"/>
        </w:rPr>
        <w:t xml:space="preserve"> в сумме </w:t>
      </w:r>
      <w:r w:rsidR="00FA71D6">
        <w:rPr>
          <w:sz w:val="28"/>
          <w:szCs w:val="28"/>
        </w:rPr>
        <w:t xml:space="preserve">79 861,2 </w:t>
      </w:r>
      <w:r w:rsidR="00E22B65" w:rsidRPr="00A81CBB">
        <w:rPr>
          <w:sz w:val="28"/>
          <w:szCs w:val="28"/>
        </w:rPr>
        <w:t>тыс. рублей</w:t>
      </w:r>
      <w:r w:rsidR="004C0086" w:rsidRPr="00A81CBB">
        <w:rPr>
          <w:sz w:val="28"/>
          <w:szCs w:val="28"/>
        </w:rPr>
        <w:t xml:space="preserve"> </w:t>
      </w:r>
      <w:r w:rsidR="00FA71D6">
        <w:rPr>
          <w:sz w:val="28"/>
          <w:szCs w:val="28"/>
        </w:rPr>
        <w:t xml:space="preserve">или 111,9 % </w:t>
      </w:r>
      <w:r w:rsidR="004C0086" w:rsidRPr="00A81CBB">
        <w:rPr>
          <w:sz w:val="28"/>
          <w:szCs w:val="28"/>
        </w:rPr>
        <w:t>к уровню 201</w:t>
      </w:r>
      <w:r w:rsidR="00FA71D6">
        <w:rPr>
          <w:sz w:val="28"/>
          <w:szCs w:val="28"/>
        </w:rPr>
        <w:t>9</w:t>
      </w:r>
      <w:r w:rsidR="004C0086" w:rsidRPr="00A81CBB">
        <w:rPr>
          <w:sz w:val="28"/>
          <w:szCs w:val="28"/>
        </w:rPr>
        <w:t xml:space="preserve"> года</w:t>
      </w:r>
      <w:r w:rsidR="00FA71D6">
        <w:rPr>
          <w:sz w:val="28"/>
          <w:szCs w:val="28"/>
        </w:rPr>
        <w:t>.</w:t>
      </w:r>
      <w:r w:rsidR="004C0086" w:rsidRPr="00A81CBB">
        <w:rPr>
          <w:sz w:val="28"/>
          <w:szCs w:val="28"/>
        </w:rPr>
        <w:t xml:space="preserve"> </w:t>
      </w:r>
      <w:proofErr w:type="gramStart"/>
      <w:r w:rsidR="00A81CBB" w:rsidRPr="00A81CBB">
        <w:rPr>
          <w:sz w:val="28"/>
          <w:szCs w:val="28"/>
        </w:rPr>
        <w:t>Рост о</w:t>
      </w:r>
      <w:r w:rsidR="004C0086" w:rsidRPr="00A81CBB">
        <w:rPr>
          <w:sz w:val="28"/>
          <w:szCs w:val="28"/>
        </w:rPr>
        <w:t>бъем</w:t>
      </w:r>
      <w:r w:rsidR="00A81CBB" w:rsidRPr="00A81CBB">
        <w:rPr>
          <w:sz w:val="28"/>
          <w:szCs w:val="28"/>
        </w:rPr>
        <w:t>а</w:t>
      </w:r>
      <w:r w:rsidR="004C0086" w:rsidRPr="00A81CBB">
        <w:rPr>
          <w:sz w:val="28"/>
          <w:szCs w:val="28"/>
        </w:rPr>
        <w:t xml:space="preserve"> доходов</w:t>
      </w:r>
      <w:r w:rsidRPr="00A81CBB">
        <w:rPr>
          <w:sz w:val="28"/>
          <w:szCs w:val="28"/>
        </w:rPr>
        <w:t xml:space="preserve"> </w:t>
      </w:r>
      <w:r w:rsidR="00A81CBB" w:rsidRPr="00A81CBB">
        <w:rPr>
          <w:sz w:val="28"/>
          <w:szCs w:val="28"/>
        </w:rPr>
        <w:t xml:space="preserve">произошел </w:t>
      </w:r>
      <w:r w:rsidRPr="00A81CBB">
        <w:rPr>
          <w:sz w:val="28"/>
          <w:szCs w:val="28"/>
        </w:rPr>
        <w:t>в результате у</w:t>
      </w:r>
      <w:r w:rsidR="00A7695F" w:rsidRPr="00A81CBB">
        <w:rPr>
          <w:sz w:val="28"/>
          <w:szCs w:val="28"/>
        </w:rPr>
        <w:t>величе</w:t>
      </w:r>
      <w:r w:rsidR="00105D4A" w:rsidRPr="00A81CBB">
        <w:rPr>
          <w:sz w:val="28"/>
          <w:szCs w:val="28"/>
        </w:rPr>
        <w:t>ния</w:t>
      </w:r>
      <w:r w:rsidRPr="00A81CBB">
        <w:rPr>
          <w:sz w:val="28"/>
          <w:szCs w:val="28"/>
        </w:rPr>
        <w:t xml:space="preserve"> б</w:t>
      </w:r>
      <w:r w:rsidR="004C0086" w:rsidRPr="00A81CBB">
        <w:rPr>
          <w:sz w:val="28"/>
          <w:szCs w:val="28"/>
        </w:rPr>
        <w:t>езвозмездных поступлений на</w:t>
      </w:r>
      <w:r w:rsidR="00A7695F" w:rsidRPr="00A81CBB">
        <w:rPr>
          <w:sz w:val="28"/>
          <w:szCs w:val="28"/>
        </w:rPr>
        <w:t xml:space="preserve"> </w:t>
      </w:r>
      <w:r w:rsidR="00FA71D6">
        <w:rPr>
          <w:sz w:val="28"/>
          <w:szCs w:val="28"/>
        </w:rPr>
        <w:t>73 316,2</w:t>
      </w:r>
      <w:r w:rsidR="00E22B65" w:rsidRPr="00A81CBB">
        <w:rPr>
          <w:sz w:val="28"/>
          <w:szCs w:val="28"/>
        </w:rPr>
        <w:t xml:space="preserve"> тыс. рублей</w:t>
      </w:r>
      <w:r w:rsidRPr="00A81CBB">
        <w:rPr>
          <w:sz w:val="28"/>
          <w:szCs w:val="28"/>
        </w:rPr>
        <w:t xml:space="preserve"> или </w:t>
      </w:r>
      <w:r w:rsidR="000343B3" w:rsidRPr="00A81CBB">
        <w:rPr>
          <w:sz w:val="28"/>
          <w:szCs w:val="28"/>
        </w:rPr>
        <w:t xml:space="preserve">на </w:t>
      </w:r>
      <w:r w:rsidR="00FA71D6">
        <w:rPr>
          <w:sz w:val="28"/>
          <w:szCs w:val="28"/>
        </w:rPr>
        <w:t>14,9</w:t>
      </w:r>
      <w:r w:rsidR="000343B3" w:rsidRPr="00A81CBB">
        <w:rPr>
          <w:sz w:val="28"/>
          <w:szCs w:val="28"/>
        </w:rPr>
        <w:t xml:space="preserve">%. Поступление собственных доходов в районный бюджет выросло на </w:t>
      </w:r>
      <w:r w:rsidR="00FA71D6">
        <w:rPr>
          <w:sz w:val="28"/>
          <w:szCs w:val="28"/>
        </w:rPr>
        <w:t xml:space="preserve">6 545,0 </w:t>
      </w:r>
      <w:r w:rsidR="00A81CBB" w:rsidRPr="00A81CBB">
        <w:rPr>
          <w:sz w:val="28"/>
          <w:szCs w:val="28"/>
        </w:rPr>
        <w:t xml:space="preserve">тыс. рублей (плюс </w:t>
      </w:r>
      <w:r w:rsidR="00FA71D6">
        <w:rPr>
          <w:sz w:val="28"/>
          <w:szCs w:val="28"/>
        </w:rPr>
        <w:t>3,7</w:t>
      </w:r>
      <w:r w:rsidR="000343B3" w:rsidRPr="00A81CBB">
        <w:rPr>
          <w:sz w:val="28"/>
          <w:szCs w:val="28"/>
        </w:rPr>
        <w:t xml:space="preserve">%), в том числе </w:t>
      </w:r>
      <w:r w:rsidRPr="00A81CBB">
        <w:rPr>
          <w:sz w:val="28"/>
          <w:szCs w:val="28"/>
        </w:rPr>
        <w:t xml:space="preserve">налоговые доходы </w:t>
      </w:r>
      <w:r w:rsidR="000343B3" w:rsidRPr="00A81CBB">
        <w:rPr>
          <w:sz w:val="28"/>
          <w:szCs w:val="28"/>
        </w:rPr>
        <w:t>увеличились на</w:t>
      </w:r>
      <w:r w:rsidRPr="00A81CBB">
        <w:rPr>
          <w:sz w:val="28"/>
          <w:szCs w:val="28"/>
        </w:rPr>
        <w:t xml:space="preserve"> </w:t>
      </w:r>
      <w:r w:rsidR="00676F86">
        <w:rPr>
          <w:sz w:val="28"/>
          <w:szCs w:val="28"/>
        </w:rPr>
        <w:t>7 599,5</w:t>
      </w:r>
      <w:r w:rsidR="00E22B65" w:rsidRPr="00A81CBB">
        <w:rPr>
          <w:sz w:val="28"/>
          <w:szCs w:val="28"/>
        </w:rPr>
        <w:t xml:space="preserve"> тыс. рублей</w:t>
      </w:r>
      <w:r w:rsidR="000343B3" w:rsidRPr="00A81CBB">
        <w:rPr>
          <w:sz w:val="28"/>
          <w:szCs w:val="28"/>
        </w:rPr>
        <w:t xml:space="preserve"> (плюс </w:t>
      </w:r>
      <w:r w:rsidR="00676F86">
        <w:rPr>
          <w:sz w:val="28"/>
          <w:szCs w:val="28"/>
        </w:rPr>
        <w:t>4,6</w:t>
      </w:r>
      <w:r w:rsidRPr="00A81CBB">
        <w:rPr>
          <w:sz w:val="28"/>
          <w:szCs w:val="28"/>
        </w:rPr>
        <w:t>%</w:t>
      </w:r>
      <w:r w:rsidR="000343B3" w:rsidRPr="00A81CBB">
        <w:rPr>
          <w:sz w:val="28"/>
          <w:szCs w:val="28"/>
        </w:rPr>
        <w:t>)</w:t>
      </w:r>
      <w:r w:rsidR="00C90CF6" w:rsidRPr="00A81CBB">
        <w:rPr>
          <w:sz w:val="28"/>
          <w:szCs w:val="28"/>
        </w:rPr>
        <w:t xml:space="preserve">, неналоговые доходы </w:t>
      </w:r>
      <w:r w:rsidR="000343B3" w:rsidRPr="00A81CBB">
        <w:rPr>
          <w:sz w:val="28"/>
          <w:szCs w:val="28"/>
        </w:rPr>
        <w:t>у</w:t>
      </w:r>
      <w:r w:rsidR="00676F86">
        <w:rPr>
          <w:sz w:val="28"/>
          <w:szCs w:val="28"/>
        </w:rPr>
        <w:t>меньшились</w:t>
      </w:r>
      <w:r w:rsidR="000343B3" w:rsidRPr="00A81CBB">
        <w:rPr>
          <w:sz w:val="28"/>
          <w:szCs w:val="28"/>
        </w:rPr>
        <w:t xml:space="preserve"> </w:t>
      </w:r>
      <w:r w:rsidR="00C90CF6" w:rsidRPr="00A81CBB">
        <w:rPr>
          <w:sz w:val="28"/>
          <w:szCs w:val="28"/>
        </w:rPr>
        <w:t xml:space="preserve">на </w:t>
      </w:r>
      <w:r w:rsidR="00676F86">
        <w:rPr>
          <w:sz w:val="28"/>
          <w:szCs w:val="28"/>
        </w:rPr>
        <w:t>1 054,5</w:t>
      </w:r>
      <w:r w:rsidR="00A81CBB" w:rsidRPr="00A81CBB">
        <w:rPr>
          <w:sz w:val="28"/>
          <w:szCs w:val="28"/>
        </w:rPr>
        <w:t xml:space="preserve"> </w:t>
      </w:r>
      <w:r w:rsidR="000343B3" w:rsidRPr="00A81CBB">
        <w:rPr>
          <w:sz w:val="28"/>
          <w:szCs w:val="28"/>
        </w:rPr>
        <w:t>тыс. рублей (</w:t>
      </w:r>
      <w:r w:rsidR="00676F86">
        <w:rPr>
          <w:sz w:val="28"/>
          <w:szCs w:val="28"/>
        </w:rPr>
        <w:t>минус 9,5</w:t>
      </w:r>
      <w:r w:rsidR="00C90CF6" w:rsidRPr="00A81CBB">
        <w:rPr>
          <w:sz w:val="28"/>
          <w:szCs w:val="28"/>
        </w:rPr>
        <w:t>%</w:t>
      </w:r>
      <w:r w:rsidR="000343B3" w:rsidRPr="00A81CBB">
        <w:rPr>
          <w:sz w:val="28"/>
          <w:szCs w:val="28"/>
        </w:rPr>
        <w:t>)</w:t>
      </w:r>
      <w:r w:rsidRPr="00A81CBB">
        <w:rPr>
          <w:sz w:val="28"/>
          <w:szCs w:val="28"/>
        </w:rPr>
        <w:t>.</w:t>
      </w:r>
      <w:proofErr w:type="gramEnd"/>
    </w:p>
    <w:p w:rsidR="00A54F21" w:rsidRPr="00E62D30" w:rsidRDefault="00A54F21" w:rsidP="00E47FF5">
      <w:pPr>
        <w:ind w:firstLine="567"/>
        <w:jc w:val="both"/>
        <w:rPr>
          <w:sz w:val="16"/>
          <w:szCs w:val="16"/>
        </w:rPr>
      </w:pPr>
    </w:p>
    <w:p w:rsidR="005E4F38" w:rsidRDefault="005E4F38" w:rsidP="00E47FF5">
      <w:pPr>
        <w:ind w:firstLine="567"/>
        <w:jc w:val="both"/>
        <w:rPr>
          <w:sz w:val="28"/>
          <w:szCs w:val="28"/>
        </w:rPr>
      </w:pPr>
      <w:r w:rsidRPr="00A54F21">
        <w:rPr>
          <w:sz w:val="28"/>
          <w:szCs w:val="28"/>
        </w:rPr>
        <w:t xml:space="preserve">Доля собственных доходов в общем объеме доходов районного бюджета </w:t>
      </w:r>
      <w:r w:rsidR="00A54F21" w:rsidRPr="00A54F21">
        <w:rPr>
          <w:sz w:val="28"/>
          <w:szCs w:val="28"/>
        </w:rPr>
        <w:t>в 20</w:t>
      </w:r>
      <w:r w:rsidR="009012E4">
        <w:rPr>
          <w:sz w:val="28"/>
          <w:szCs w:val="28"/>
        </w:rPr>
        <w:t>20</w:t>
      </w:r>
      <w:r w:rsidR="00A54F21" w:rsidRPr="00A54F21">
        <w:rPr>
          <w:sz w:val="28"/>
          <w:szCs w:val="28"/>
        </w:rPr>
        <w:t xml:space="preserve"> году составила</w:t>
      </w:r>
      <w:r w:rsidR="009F2C28" w:rsidRPr="00A54F21">
        <w:rPr>
          <w:sz w:val="28"/>
          <w:szCs w:val="28"/>
        </w:rPr>
        <w:t xml:space="preserve"> </w:t>
      </w:r>
      <w:r w:rsidR="009012E4">
        <w:rPr>
          <w:sz w:val="28"/>
          <w:szCs w:val="28"/>
        </w:rPr>
        <w:t>24,6</w:t>
      </w:r>
      <w:r w:rsidRPr="00A54F21">
        <w:rPr>
          <w:sz w:val="28"/>
          <w:szCs w:val="28"/>
        </w:rPr>
        <w:t>%, соответственно</w:t>
      </w:r>
      <w:r w:rsidR="00AF3FD8" w:rsidRPr="00A54F21">
        <w:rPr>
          <w:sz w:val="28"/>
          <w:szCs w:val="28"/>
        </w:rPr>
        <w:t>,</w:t>
      </w:r>
      <w:r w:rsidRPr="00A54F21">
        <w:rPr>
          <w:sz w:val="28"/>
          <w:szCs w:val="28"/>
        </w:rPr>
        <w:t xml:space="preserve"> доля безвозмездных</w:t>
      </w:r>
      <w:r w:rsidR="00E22B65" w:rsidRPr="00A54F21">
        <w:rPr>
          <w:sz w:val="28"/>
          <w:szCs w:val="28"/>
        </w:rPr>
        <w:t xml:space="preserve"> поступлений от других уровней </w:t>
      </w:r>
      <w:r w:rsidRPr="00A54F21">
        <w:rPr>
          <w:sz w:val="28"/>
          <w:szCs w:val="28"/>
        </w:rPr>
        <w:t xml:space="preserve">бюджета </w:t>
      </w:r>
      <w:r w:rsidR="00A54F21" w:rsidRPr="00A54F21">
        <w:rPr>
          <w:sz w:val="28"/>
          <w:szCs w:val="28"/>
        </w:rPr>
        <w:t xml:space="preserve">– </w:t>
      </w:r>
      <w:r w:rsidR="009012E4">
        <w:rPr>
          <w:sz w:val="28"/>
          <w:szCs w:val="28"/>
        </w:rPr>
        <w:t>75,4</w:t>
      </w:r>
      <w:r w:rsidRPr="00A54F21">
        <w:rPr>
          <w:sz w:val="28"/>
          <w:szCs w:val="28"/>
        </w:rPr>
        <w:t>%. По сравнению с 201</w:t>
      </w:r>
      <w:r w:rsidR="009012E4">
        <w:rPr>
          <w:sz w:val="28"/>
          <w:szCs w:val="28"/>
        </w:rPr>
        <w:t>9</w:t>
      </w:r>
      <w:r w:rsidRPr="00A54F21">
        <w:rPr>
          <w:sz w:val="28"/>
          <w:szCs w:val="28"/>
        </w:rPr>
        <w:t xml:space="preserve"> годом доля собственных доходов в общем объеме доходов районного бюджета у</w:t>
      </w:r>
      <w:r w:rsidR="00A7695F" w:rsidRPr="00A54F21">
        <w:rPr>
          <w:sz w:val="28"/>
          <w:szCs w:val="28"/>
        </w:rPr>
        <w:t>меньши</w:t>
      </w:r>
      <w:r w:rsidR="009F2C28" w:rsidRPr="00A54F21">
        <w:rPr>
          <w:sz w:val="28"/>
          <w:szCs w:val="28"/>
        </w:rPr>
        <w:t>лась</w:t>
      </w:r>
      <w:r w:rsidR="00977729" w:rsidRPr="00A54F21">
        <w:rPr>
          <w:sz w:val="28"/>
          <w:szCs w:val="28"/>
        </w:rPr>
        <w:t xml:space="preserve"> на </w:t>
      </w:r>
      <w:r w:rsidR="001063ED">
        <w:rPr>
          <w:sz w:val="28"/>
          <w:szCs w:val="28"/>
        </w:rPr>
        <w:t>1,6</w:t>
      </w:r>
      <w:r w:rsidR="00B555FD">
        <w:rPr>
          <w:sz w:val="28"/>
          <w:szCs w:val="28"/>
        </w:rPr>
        <w:t>%.</w:t>
      </w:r>
    </w:p>
    <w:p w:rsidR="00A54F21" w:rsidRPr="00E62D30" w:rsidRDefault="00A54F21" w:rsidP="00E47FF5">
      <w:pPr>
        <w:ind w:firstLine="567"/>
        <w:jc w:val="both"/>
        <w:rPr>
          <w:sz w:val="16"/>
          <w:szCs w:val="16"/>
        </w:rPr>
      </w:pPr>
    </w:p>
    <w:p w:rsidR="005E4F38" w:rsidRDefault="005E4F38" w:rsidP="00E47FF5">
      <w:pPr>
        <w:ind w:firstLine="567"/>
        <w:jc w:val="both"/>
        <w:rPr>
          <w:sz w:val="28"/>
          <w:szCs w:val="28"/>
        </w:rPr>
      </w:pPr>
      <w:r w:rsidRPr="00A54F21">
        <w:rPr>
          <w:sz w:val="28"/>
          <w:szCs w:val="28"/>
        </w:rPr>
        <w:t xml:space="preserve">Поступление налоговых доходов </w:t>
      </w:r>
      <w:r w:rsidR="000343B3" w:rsidRPr="00A54F21">
        <w:rPr>
          <w:sz w:val="28"/>
          <w:szCs w:val="28"/>
        </w:rPr>
        <w:t>в районный бюджет</w:t>
      </w:r>
      <w:r w:rsidRPr="00A54F21">
        <w:rPr>
          <w:sz w:val="28"/>
          <w:szCs w:val="28"/>
        </w:rPr>
        <w:t xml:space="preserve"> за 20</w:t>
      </w:r>
      <w:r w:rsidR="009012E4">
        <w:rPr>
          <w:sz w:val="28"/>
          <w:szCs w:val="28"/>
        </w:rPr>
        <w:t>20</w:t>
      </w:r>
      <w:r w:rsidR="00E22B65" w:rsidRPr="00A54F21">
        <w:rPr>
          <w:sz w:val="28"/>
          <w:szCs w:val="28"/>
        </w:rPr>
        <w:t xml:space="preserve"> год </w:t>
      </w:r>
      <w:r w:rsidRPr="00A54F21">
        <w:rPr>
          <w:sz w:val="28"/>
          <w:szCs w:val="28"/>
        </w:rPr>
        <w:t xml:space="preserve">исполнено в сумме </w:t>
      </w:r>
      <w:r w:rsidR="00BB0986">
        <w:rPr>
          <w:sz w:val="28"/>
          <w:szCs w:val="28"/>
        </w:rPr>
        <w:t>174 113,2</w:t>
      </w:r>
      <w:r w:rsidR="00AF3FD8" w:rsidRPr="00A54F21">
        <w:rPr>
          <w:sz w:val="28"/>
          <w:szCs w:val="28"/>
        </w:rPr>
        <w:t xml:space="preserve"> </w:t>
      </w:r>
      <w:r w:rsidR="00B6249F" w:rsidRPr="00A54F21">
        <w:rPr>
          <w:sz w:val="28"/>
          <w:szCs w:val="28"/>
        </w:rPr>
        <w:t>тыс. рублей</w:t>
      </w:r>
      <w:r w:rsidR="00E22B65" w:rsidRPr="00A54F21">
        <w:rPr>
          <w:sz w:val="28"/>
          <w:szCs w:val="28"/>
        </w:rPr>
        <w:t xml:space="preserve"> или на </w:t>
      </w:r>
      <w:r w:rsidR="00147AFB">
        <w:rPr>
          <w:sz w:val="28"/>
          <w:szCs w:val="28"/>
        </w:rPr>
        <w:t>102,8</w:t>
      </w:r>
      <w:r w:rsidR="00E22B65" w:rsidRPr="00A54F21">
        <w:rPr>
          <w:sz w:val="28"/>
          <w:szCs w:val="28"/>
        </w:rPr>
        <w:t xml:space="preserve">% </w:t>
      </w:r>
      <w:r w:rsidRPr="00A54F21">
        <w:rPr>
          <w:sz w:val="28"/>
          <w:szCs w:val="28"/>
        </w:rPr>
        <w:t>от годовых плановых назначений.</w:t>
      </w:r>
    </w:p>
    <w:p w:rsidR="00E62D30" w:rsidRPr="00E62D30" w:rsidRDefault="00E62D30" w:rsidP="00E47FF5">
      <w:pPr>
        <w:ind w:firstLine="567"/>
        <w:jc w:val="both"/>
        <w:rPr>
          <w:sz w:val="16"/>
          <w:szCs w:val="16"/>
        </w:rPr>
      </w:pPr>
    </w:p>
    <w:p w:rsidR="00DB65BB" w:rsidRDefault="005E4F38" w:rsidP="00D85DBA">
      <w:pPr>
        <w:ind w:firstLine="567"/>
        <w:jc w:val="both"/>
        <w:rPr>
          <w:sz w:val="28"/>
          <w:szCs w:val="28"/>
        </w:rPr>
      </w:pPr>
      <w:r w:rsidRPr="00A54F21">
        <w:rPr>
          <w:sz w:val="28"/>
          <w:szCs w:val="28"/>
        </w:rPr>
        <w:t xml:space="preserve">Анализ исполнения </w:t>
      </w:r>
      <w:r w:rsidR="009C1092">
        <w:rPr>
          <w:sz w:val="28"/>
          <w:szCs w:val="28"/>
        </w:rPr>
        <w:t xml:space="preserve">плановых назначений </w:t>
      </w:r>
      <w:r w:rsidRPr="00A54F21">
        <w:rPr>
          <w:sz w:val="28"/>
          <w:szCs w:val="28"/>
        </w:rPr>
        <w:t>по налоговым доходам районно</w:t>
      </w:r>
      <w:r w:rsidR="00E22B65" w:rsidRPr="00A54F21">
        <w:rPr>
          <w:sz w:val="28"/>
          <w:szCs w:val="28"/>
        </w:rPr>
        <w:t xml:space="preserve">го бюджета </w:t>
      </w:r>
      <w:r w:rsidR="00D47734" w:rsidRPr="00A54F21">
        <w:rPr>
          <w:sz w:val="28"/>
          <w:szCs w:val="28"/>
        </w:rPr>
        <w:t>в 20</w:t>
      </w:r>
      <w:r w:rsidR="00147AFB">
        <w:rPr>
          <w:sz w:val="28"/>
          <w:szCs w:val="28"/>
        </w:rPr>
        <w:t>20</w:t>
      </w:r>
      <w:r w:rsidR="00D47734" w:rsidRPr="00A54F21">
        <w:rPr>
          <w:sz w:val="28"/>
          <w:szCs w:val="28"/>
        </w:rPr>
        <w:t xml:space="preserve"> году </w:t>
      </w:r>
      <w:r w:rsidR="00E22B65" w:rsidRPr="00A54F21">
        <w:rPr>
          <w:sz w:val="28"/>
          <w:szCs w:val="28"/>
        </w:rPr>
        <w:t>отражен в таблице:</w:t>
      </w:r>
    </w:p>
    <w:p w:rsidR="00B80DE3" w:rsidRPr="00EE1CAC" w:rsidRDefault="00B80DE3" w:rsidP="00D85DBA">
      <w:pPr>
        <w:ind w:firstLine="567"/>
        <w:jc w:val="both"/>
        <w:rPr>
          <w:sz w:val="18"/>
          <w:szCs w:val="18"/>
        </w:rPr>
      </w:pPr>
    </w:p>
    <w:p w:rsidR="00DB65BB" w:rsidRPr="00872BC5" w:rsidRDefault="00DB65BB" w:rsidP="00872BC5">
      <w:pPr>
        <w:jc w:val="right"/>
        <w:rPr>
          <w:sz w:val="22"/>
          <w:szCs w:val="22"/>
        </w:rPr>
      </w:pPr>
      <w:r w:rsidRPr="00872BC5">
        <w:rPr>
          <w:sz w:val="22"/>
          <w:szCs w:val="22"/>
        </w:rPr>
        <w:t>тыс. рублей</w:t>
      </w:r>
    </w:p>
    <w:tbl>
      <w:tblPr>
        <w:tblW w:w="10222" w:type="dxa"/>
        <w:tblInd w:w="-106" w:type="dxa"/>
        <w:tblLayout w:type="fixed"/>
        <w:tblLook w:val="01E0"/>
      </w:tblPr>
      <w:tblGrid>
        <w:gridCol w:w="2908"/>
        <w:gridCol w:w="1134"/>
        <w:gridCol w:w="1140"/>
        <w:gridCol w:w="1440"/>
        <w:gridCol w:w="1260"/>
        <w:gridCol w:w="1121"/>
        <w:gridCol w:w="1219"/>
      </w:tblGrid>
      <w:tr w:rsidR="00DB65BB" w:rsidRPr="008D66F5" w:rsidTr="00E43139">
        <w:trPr>
          <w:trHeight w:val="567"/>
        </w:trPr>
        <w:tc>
          <w:tcPr>
            <w:tcW w:w="2908" w:type="dxa"/>
            <w:vMerge w:val="restart"/>
            <w:tcBorders>
              <w:top w:val="single" w:sz="4" w:space="0" w:color="auto"/>
              <w:left w:val="single" w:sz="4" w:space="0" w:color="auto"/>
              <w:bottom w:val="single" w:sz="4" w:space="0" w:color="auto"/>
              <w:right w:val="single" w:sz="4" w:space="0" w:color="auto"/>
            </w:tcBorders>
            <w:vAlign w:val="center"/>
          </w:tcPr>
          <w:p w:rsidR="00DB65BB" w:rsidRPr="008D66F5" w:rsidRDefault="00DB65BB" w:rsidP="00DB65BB">
            <w:pPr>
              <w:jc w:val="center"/>
            </w:pPr>
            <w:r w:rsidRPr="008D66F5">
              <w:rPr>
                <w:sz w:val="22"/>
                <w:szCs w:val="22"/>
              </w:rPr>
              <w:t>Виды налоговых доходов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B65BB" w:rsidRPr="0008532F" w:rsidRDefault="00DB65BB" w:rsidP="00042A8C">
            <w:pPr>
              <w:jc w:val="center"/>
              <w:rPr>
                <w:sz w:val="22"/>
                <w:szCs w:val="22"/>
              </w:rPr>
            </w:pPr>
            <w:r w:rsidRPr="0008532F">
              <w:rPr>
                <w:sz w:val="22"/>
                <w:szCs w:val="22"/>
              </w:rPr>
              <w:t>Факт</w:t>
            </w:r>
            <w:proofErr w:type="gramStart"/>
            <w:r w:rsidRPr="0008532F">
              <w:rPr>
                <w:sz w:val="22"/>
                <w:szCs w:val="22"/>
              </w:rPr>
              <w:t>.</w:t>
            </w:r>
            <w:proofErr w:type="gramEnd"/>
            <w:r w:rsidRPr="0008532F">
              <w:rPr>
                <w:sz w:val="22"/>
                <w:szCs w:val="22"/>
              </w:rPr>
              <w:t xml:space="preserve"> </w:t>
            </w:r>
            <w:proofErr w:type="spellStart"/>
            <w:proofErr w:type="gramStart"/>
            <w:r w:rsidRPr="0008532F">
              <w:rPr>
                <w:sz w:val="22"/>
                <w:szCs w:val="22"/>
              </w:rPr>
              <w:t>и</w:t>
            </w:r>
            <w:proofErr w:type="gramEnd"/>
            <w:r w:rsidRPr="0008532F">
              <w:rPr>
                <w:sz w:val="22"/>
                <w:szCs w:val="22"/>
              </w:rPr>
              <w:t>спол</w:t>
            </w:r>
            <w:proofErr w:type="spellEnd"/>
            <w:r w:rsidRPr="0008532F">
              <w:rPr>
                <w:sz w:val="22"/>
                <w:szCs w:val="22"/>
              </w:rPr>
              <w:t>-</w:t>
            </w:r>
          </w:p>
          <w:p w:rsidR="00DB65BB" w:rsidRPr="0008532F" w:rsidRDefault="00DB65BB" w:rsidP="00042A8C">
            <w:pPr>
              <w:jc w:val="center"/>
            </w:pPr>
            <w:r w:rsidRPr="0008532F">
              <w:rPr>
                <w:sz w:val="22"/>
                <w:szCs w:val="22"/>
              </w:rPr>
              <w:t>нения</w:t>
            </w:r>
          </w:p>
          <w:p w:rsidR="00DB65BB" w:rsidRPr="0008532F" w:rsidRDefault="00940716" w:rsidP="006B3118">
            <w:pPr>
              <w:jc w:val="center"/>
            </w:pPr>
            <w:r w:rsidRPr="0008532F">
              <w:rPr>
                <w:sz w:val="22"/>
                <w:szCs w:val="22"/>
              </w:rPr>
              <w:t xml:space="preserve">в </w:t>
            </w:r>
            <w:r w:rsidR="00DB65BB" w:rsidRPr="0008532F">
              <w:rPr>
                <w:sz w:val="22"/>
                <w:szCs w:val="22"/>
              </w:rPr>
              <w:t>20</w:t>
            </w:r>
            <w:r w:rsidR="006B3118">
              <w:rPr>
                <w:sz w:val="22"/>
                <w:szCs w:val="22"/>
              </w:rPr>
              <w:t>19</w:t>
            </w:r>
            <w:r w:rsidR="00DB65BB" w:rsidRPr="0008532F">
              <w:rPr>
                <w:sz w:val="22"/>
                <w:szCs w:val="22"/>
              </w:rPr>
              <w:t xml:space="preserve"> год</w:t>
            </w:r>
            <w:r w:rsidRPr="0008532F">
              <w:rPr>
                <w:sz w:val="22"/>
                <w:szCs w:val="22"/>
              </w:rPr>
              <w:t>у</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DB65BB" w:rsidRPr="005279D9" w:rsidRDefault="00DB65BB" w:rsidP="00147AFB">
            <w:pPr>
              <w:jc w:val="center"/>
              <w:rPr>
                <w:b/>
              </w:rPr>
            </w:pPr>
            <w:r w:rsidRPr="005279D9">
              <w:rPr>
                <w:b/>
                <w:sz w:val="22"/>
                <w:szCs w:val="22"/>
              </w:rPr>
              <w:t>20</w:t>
            </w:r>
            <w:r w:rsidR="00147AFB">
              <w:rPr>
                <w:b/>
                <w:sz w:val="22"/>
                <w:szCs w:val="22"/>
              </w:rPr>
              <w:t>20</w:t>
            </w:r>
            <w:r w:rsidRPr="005279D9">
              <w:rPr>
                <w:b/>
                <w:sz w:val="22"/>
                <w:szCs w:val="22"/>
              </w:rPr>
              <w:t xml:space="preserve"> год</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B6249F" w:rsidRPr="0008532F" w:rsidRDefault="0008532F" w:rsidP="0008532F">
            <w:pPr>
              <w:jc w:val="center"/>
              <w:rPr>
                <w:sz w:val="22"/>
                <w:szCs w:val="22"/>
              </w:rPr>
            </w:pPr>
            <w:r>
              <w:rPr>
                <w:sz w:val="22"/>
                <w:szCs w:val="22"/>
              </w:rPr>
              <w:t>Отнош</w:t>
            </w:r>
            <w:r w:rsidR="006B3118">
              <w:rPr>
                <w:sz w:val="22"/>
                <w:szCs w:val="22"/>
              </w:rPr>
              <w:t>ени</w:t>
            </w:r>
            <w:r w:rsidR="00DB65BB" w:rsidRPr="0008532F">
              <w:rPr>
                <w:sz w:val="22"/>
                <w:szCs w:val="22"/>
              </w:rPr>
              <w:t>е</w:t>
            </w:r>
            <w:r w:rsidR="00B6249F" w:rsidRPr="0008532F">
              <w:rPr>
                <w:sz w:val="22"/>
                <w:szCs w:val="22"/>
              </w:rPr>
              <w:t xml:space="preserve"> </w:t>
            </w:r>
            <w:r w:rsidRPr="0008532F">
              <w:rPr>
                <w:sz w:val="22"/>
                <w:szCs w:val="22"/>
              </w:rPr>
              <w:t>исп</w:t>
            </w:r>
            <w:r>
              <w:rPr>
                <w:sz w:val="22"/>
                <w:szCs w:val="22"/>
              </w:rPr>
              <w:t>ол</w:t>
            </w:r>
            <w:r w:rsidR="006B3118">
              <w:rPr>
                <w:sz w:val="22"/>
                <w:szCs w:val="22"/>
              </w:rPr>
              <w:t>нени</w:t>
            </w:r>
            <w:r w:rsidRPr="0008532F">
              <w:rPr>
                <w:sz w:val="22"/>
                <w:szCs w:val="22"/>
              </w:rPr>
              <w:t xml:space="preserve">я </w:t>
            </w:r>
          </w:p>
          <w:p w:rsidR="00DB65BB" w:rsidRPr="0008532F" w:rsidRDefault="00DB65BB" w:rsidP="00042A8C">
            <w:pPr>
              <w:jc w:val="center"/>
            </w:pPr>
            <w:r w:rsidRPr="0008532F">
              <w:rPr>
                <w:sz w:val="22"/>
                <w:szCs w:val="22"/>
              </w:rPr>
              <w:t>20</w:t>
            </w:r>
            <w:r w:rsidR="006B3118">
              <w:rPr>
                <w:sz w:val="22"/>
                <w:szCs w:val="22"/>
              </w:rPr>
              <w:t>20</w:t>
            </w:r>
            <w:r w:rsidRPr="0008532F">
              <w:rPr>
                <w:sz w:val="22"/>
                <w:szCs w:val="22"/>
              </w:rPr>
              <w:t xml:space="preserve"> года </w:t>
            </w:r>
          </w:p>
          <w:p w:rsidR="00B6249F" w:rsidRPr="0008532F" w:rsidRDefault="00DB65BB" w:rsidP="00042A8C">
            <w:pPr>
              <w:jc w:val="center"/>
              <w:rPr>
                <w:sz w:val="22"/>
                <w:szCs w:val="22"/>
              </w:rPr>
            </w:pPr>
            <w:r w:rsidRPr="0008532F">
              <w:rPr>
                <w:sz w:val="22"/>
                <w:szCs w:val="22"/>
              </w:rPr>
              <w:t xml:space="preserve">к </w:t>
            </w:r>
          </w:p>
          <w:p w:rsidR="00DB65BB" w:rsidRPr="0008532F" w:rsidRDefault="00DB65BB" w:rsidP="00A7695F">
            <w:pPr>
              <w:jc w:val="center"/>
              <w:rPr>
                <w:sz w:val="22"/>
                <w:szCs w:val="22"/>
              </w:rPr>
            </w:pPr>
            <w:r w:rsidRPr="0008532F">
              <w:rPr>
                <w:sz w:val="22"/>
                <w:szCs w:val="22"/>
              </w:rPr>
              <w:t>201</w:t>
            </w:r>
            <w:r w:rsidR="006B3118">
              <w:rPr>
                <w:sz w:val="22"/>
                <w:szCs w:val="22"/>
              </w:rPr>
              <w:t>9</w:t>
            </w:r>
            <w:r w:rsidRPr="0008532F">
              <w:rPr>
                <w:sz w:val="22"/>
                <w:szCs w:val="22"/>
              </w:rPr>
              <w:t xml:space="preserve"> году</w:t>
            </w:r>
          </w:p>
          <w:p w:rsidR="00025364" w:rsidRDefault="00025364" w:rsidP="00A7695F">
            <w:pPr>
              <w:jc w:val="center"/>
              <w:rPr>
                <w:sz w:val="22"/>
                <w:szCs w:val="22"/>
              </w:rPr>
            </w:pPr>
          </w:p>
          <w:p w:rsidR="0008532F" w:rsidRPr="00EE1CAC" w:rsidRDefault="0008532F" w:rsidP="00A7695F">
            <w:pPr>
              <w:jc w:val="center"/>
              <w:rPr>
                <w:highlight w:val="yellow"/>
              </w:rPr>
            </w:pPr>
            <w:r w:rsidRPr="0008532F">
              <w:rPr>
                <w:sz w:val="22"/>
                <w:szCs w:val="22"/>
              </w:rPr>
              <w:t>5</w:t>
            </w:r>
            <w:proofErr w:type="gramStart"/>
            <w:r w:rsidRPr="0008532F">
              <w:rPr>
                <w:sz w:val="22"/>
                <w:szCs w:val="22"/>
              </w:rPr>
              <w:t xml:space="preserve"> </w:t>
            </w:r>
            <w:r w:rsidRPr="005279D9">
              <w:rPr>
                <w:b/>
                <w:sz w:val="22"/>
                <w:szCs w:val="22"/>
              </w:rPr>
              <w:t>:</w:t>
            </w:r>
            <w:proofErr w:type="gramEnd"/>
            <w:r w:rsidRPr="0008532F">
              <w:rPr>
                <w:sz w:val="22"/>
                <w:szCs w:val="22"/>
              </w:rPr>
              <w:t xml:space="preserve"> 2</w:t>
            </w:r>
          </w:p>
        </w:tc>
      </w:tr>
      <w:tr w:rsidR="00DB65BB" w:rsidRPr="008D66F5" w:rsidTr="00E43139">
        <w:tc>
          <w:tcPr>
            <w:tcW w:w="2908" w:type="dxa"/>
            <w:vMerge/>
            <w:tcBorders>
              <w:top w:val="single" w:sz="4" w:space="0" w:color="auto"/>
              <w:left w:val="single" w:sz="4" w:space="0" w:color="auto"/>
              <w:bottom w:val="single" w:sz="4" w:space="0" w:color="auto"/>
              <w:right w:val="single" w:sz="4" w:space="0" w:color="auto"/>
            </w:tcBorders>
            <w:vAlign w:val="center"/>
          </w:tcPr>
          <w:p w:rsidR="00DB65BB" w:rsidRPr="008D66F5" w:rsidRDefault="00DB65BB" w:rsidP="00042A8C"/>
        </w:tc>
        <w:tc>
          <w:tcPr>
            <w:tcW w:w="1134" w:type="dxa"/>
            <w:vMerge/>
            <w:tcBorders>
              <w:top w:val="single" w:sz="4" w:space="0" w:color="auto"/>
              <w:left w:val="single" w:sz="4" w:space="0" w:color="auto"/>
              <w:bottom w:val="single" w:sz="4" w:space="0" w:color="auto"/>
              <w:right w:val="single" w:sz="4" w:space="0" w:color="auto"/>
            </w:tcBorders>
            <w:vAlign w:val="center"/>
          </w:tcPr>
          <w:p w:rsidR="00DB65BB" w:rsidRPr="0008532F" w:rsidRDefault="00DB65BB" w:rsidP="00042A8C"/>
        </w:tc>
        <w:tc>
          <w:tcPr>
            <w:tcW w:w="1140" w:type="dxa"/>
            <w:tcBorders>
              <w:top w:val="single" w:sz="4" w:space="0" w:color="auto"/>
              <w:left w:val="single" w:sz="4" w:space="0" w:color="auto"/>
              <w:bottom w:val="single" w:sz="4" w:space="0" w:color="auto"/>
              <w:right w:val="single" w:sz="4" w:space="0" w:color="auto"/>
            </w:tcBorders>
            <w:vAlign w:val="center"/>
          </w:tcPr>
          <w:p w:rsidR="006B3118" w:rsidRPr="0008532F" w:rsidRDefault="00DB65BB" w:rsidP="006B3118">
            <w:pPr>
              <w:jc w:val="center"/>
              <w:rPr>
                <w:sz w:val="18"/>
                <w:szCs w:val="18"/>
              </w:rPr>
            </w:pPr>
            <w:proofErr w:type="spellStart"/>
            <w:proofErr w:type="gramStart"/>
            <w:r w:rsidRPr="0008532F">
              <w:rPr>
                <w:sz w:val="18"/>
                <w:szCs w:val="18"/>
              </w:rPr>
              <w:t>Утвержд</w:t>
            </w:r>
            <w:r w:rsidR="00B6249F" w:rsidRPr="0008532F">
              <w:rPr>
                <w:sz w:val="18"/>
                <w:szCs w:val="18"/>
              </w:rPr>
              <w:t>ен</w:t>
            </w:r>
            <w:r w:rsidR="006D3438" w:rsidRPr="0008532F">
              <w:rPr>
                <w:sz w:val="18"/>
                <w:szCs w:val="18"/>
              </w:rPr>
              <w:t>-</w:t>
            </w:r>
            <w:r w:rsidR="00E164DD" w:rsidRPr="0008532F">
              <w:rPr>
                <w:sz w:val="18"/>
                <w:szCs w:val="18"/>
              </w:rPr>
              <w:t>ный</w:t>
            </w:r>
            <w:proofErr w:type="spellEnd"/>
            <w:proofErr w:type="gramEnd"/>
            <w:r w:rsidR="00E164DD" w:rsidRPr="0008532F">
              <w:rPr>
                <w:sz w:val="18"/>
                <w:szCs w:val="18"/>
              </w:rPr>
              <w:t xml:space="preserve"> </w:t>
            </w:r>
            <w:r w:rsidR="00632B18" w:rsidRPr="0008532F">
              <w:rPr>
                <w:sz w:val="18"/>
                <w:szCs w:val="18"/>
              </w:rPr>
              <w:t xml:space="preserve">бюджет, </w:t>
            </w:r>
            <w:r w:rsidRPr="0008532F">
              <w:rPr>
                <w:sz w:val="18"/>
                <w:szCs w:val="18"/>
              </w:rPr>
              <w:t xml:space="preserve">решением от </w:t>
            </w:r>
            <w:r w:rsidR="006B3118" w:rsidRPr="00784AFC">
              <w:rPr>
                <w:sz w:val="18"/>
                <w:szCs w:val="18"/>
              </w:rPr>
              <w:t>1</w:t>
            </w:r>
            <w:r w:rsidR="006B3118">
              <w:rPr>
                <w:sz w:val="18"/>
                <w:szCs w:val="18"/>
              </w:rPr>
              <w:t>1</w:t>
            </w:r>
            <w:r w:rsidR="006B3118" w:rsidRPr="00784AFC">
              <w:rPr>
                <w:sz w:val="18"/>
                <w:szCs w:val="18"/>
              </w:rPr>
              <w:t>.12.201</w:t>
            </w:r>
            <w:r w:rsidR="006B3118">
              <w:rPr>
                <w:sz w:val="18"/>
                <w:szCs w:val="18"/>
              </w:rPr>
              <w:t>9</w:t>
            </w:r>
            <w:r w:rsidR="006B3118" w:rsidRPr="00784AFC">
              <w:rPr>
                <w:sz w:val="18"/>
                <w:szCs w:val="18"/>
              </w:rPr>
              <w:t xml:space="preserve"> №</w:t>
            </w:r>
            <w:r w:rsidR="006B3118">
              <w:rPr>
                <w:sz w:val="18"/>
                <w:szCs w:val="18"/>
              </w:rPr>
              <w:t xml:space="preserve"> 190</w:t>
            </w:r>
          </w:p>
          <w:p w:rsidR="00DB65BB" w:rsidRPr="0008532F" w:rsidRDefault="00DB65BB" w:rsidP="00BA7633">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B65BB" w:rsidRPr="0008532F" w:rsidRDefault="00DB65BB" w:rsidP="00042A8C">
            <w:pPr>
              <w:jc w:val="center"/>
              <w:rPr>
                <w:sz w:val="18"/>
                <w:szCs w:val="18"/>
              </w:rPr>
            </w:pPr>
            <w:r w:rsidRPr="0008532F">
              <w:rPr>
                <w:sz w:val="18"/>
                <w:szCs w:val="18"/>
              </w:rPr>
              <w:t>Уточненный бюджет, утвержденный</w:t>
            </w:r>
          </w:p>
          <w:p w:rsidR="00DB65BB" w:rsidRPr="0008532F" w:rsidRDefault="00DB65BB" w:rsidP="00BA7633">
            <w:pPr>
              <w:jc w:val="center"/>
              <w:rPr>
                <w:sz w:val="18"/>
                <w:szCs w:val="18"/>
              </w:rPr>
            </w:pPr>
            <w:r w:rsidRPr="0008532F">
              <w:rPr>
                <w:sz w:val="18"/>
                <w:szCs w:val="18"/>
              </w:rPr>
              <w:t xml:space="preserve">решением МС от </w:t>
            </w:r>
            <w:r w:rsidR="006B3118" w:rsidRPr="00784AFC">
              <w:rPr>
                <w:sz w:val="18"/>
                <w:szCs w:val="18"/>
              </w:rPr>
              <w:t>2</w:t>
            </w:r>
            <w:r w:rsidR="006B3118">
              <w:rPr>
                <w:sz w:val="18"/>
                <w:szCs w:val="18"/>
              </w:rPr>
              <w:t>6</w:t>
            </w:r>
            <w:r w:rsidR="006B3118" w:rsidRPr="00784AFC">
              <w:rPr>
                <w:sz w:val="18"/>
                <w:szCs w:val="18"/>
              </w:rPr>
              <w:t>.12.20</w:t>
            </w:r>
            <w:r w:rsidR="006B3118">
              <w:rPr>
                <w:sz w:val="18"/>
                <w:szCs w:val="18"/>
              </w:rPr>
              <w:t>20</w:t>
            </w:r>
            <w:r w:rsidR="006B3118" w:rsidRPr="00784AFC">
              <w:rPr>
                <w:sz w:val="18"/>
                <w:szCs w:val="18"/>
              </w:rPr>
              <w:t xml:space="preserve"> № </w:t>
            </w:r>
            <w:r w:rsidR="006B3118">
              <w:rPr>
                <w:sz w:val="18"/>
                <w:szCs w:val="18"/>
              </w:rPr>
              <w:t>268</w:t>
            </w:r>
          </w:p>
        </w:tc>
        <w:tc>
          <w:tcPr>
            <w:tcW w:w="1260" w:type="dxa"/>
            <w:tcBorders>
              <w:top w:val="single" w:sz="4" w:space="0" w:color="auto"/>
              <w:left w:val="single" w:sz="4" w:space="0" w:color="auto"/>
              <w:bottom w:val="single" w:sz="4" w:space="0" w:color="auto"/>
              <w:right w:val="single" w:sz="4" w:space="0" w:color="auto"/>
            </w:tcBorders>
            <w:vAlign w:val="center"/>
          </w:tcPr>
          <w:p w:rsidR="00DB65BB" w:rsidRDefault="00DB65BB" w:rsidP="00042A8C">
            <w:pPr>
              <w:jc w:val="center"/>
            </w:pPr>
            <w:proofErr w:type="spellStart"/>
            <w:proofErr w:type="gramStart"/>
            <w:r w:rsidRPr="0008532F">
              <w:t>Испол-нено</w:t>
            </w:r>
            <w:proofErr w:type="spellEnd"/>
            <w:proofErr w:type="gramEnd"/>
          </w:p>
          <w:p w:rsidR="00E731DA" w:rsidRDefault="00E731DA" w:rsidP="00042A8C">
            <w:pPr>
              <w:jc w:val="center"/>
            </w:pPr>
            <w:r w:rsidRPr="00E731DA">
              <w:rPr>
                <w:sz w:val="18"/>
                <w:szCs w:val="18"/>
              </w:rPr>
              <w:t xml:space="preserve">(% к </w:t>
            </w:r>
            <w:proofErr w:type="spellStart"/>
            <w:r w:rsidRPr="00E731DA">
              <w:rPr>
                <w:sz w:val="18"/>
                <w:szCs w:val="18"/>
              </w:rPr>
              <w:t>утвежден</w:t>
            </w:r>
            <w:r>
              <w:rPr>
                <w:sz w:val="18"/>
                <w:szCs w:val="18"/>
              </w:rPr>
              <w:t>-</w:t>
            </w:r>
            <w:r w:rsidRPr="00E731DA">
              <w:rPr>
                <w:sz w:val="18"/>
                <w:szCs w:val="18"/>
              </w:rPr>
              <w:t>ным</w:t>
            </w:r>
            <w:proofErr w:type="spellEnd"/>
            <w:r>
              <w:t>)</w:t>
            </w:r>
            <w:r w:rsidR="007E2CEF">
              <w:t>,</w:t>
            </w:r>
          </w:p>
          <w:p w:rsidR="007E2CEF" w:rsidRPr="007E2CEF" w:rsidRDefault="007E2CEF" w:rsidP="00042A8C">
            <w:pPr>
              <w:jc w:val="center"/>
              <w:rPr>
                <w:i/>
                <w:sz w:val="18"/>
                <w:szCs w:val="18"/>
              </w:rPr>
            </w:pPr>
            <w:r w:rsidRPr="007E2CEF">
              <w:rPr>
                <w:i/>
                <w:sz w:val="18"/>
                <w:szCs w:val="18"/>
              </w:rPr>
              <w:t>(уд</w:t>
            </w:r>
            <w:proofErr w:type="gramStart"/>
            <w:r w:rsidRPr="007E2CEF">
              <w:rPr>
                <w:i/>
                <w:sz w:val="18"/>
                <w:szCs w:val="18"/>
              </w:rPr>
              <w:t>.</w:t>
            </w:r>
            <w:proofErr w:type="gramEnd"/>
            <w:r w:rsidRPr="007E2CEF">
              <w:rPr>
                <w:i/>
                <w:sz w:val="18"/>
                <w:szCs w:val="18"/>
              </w:rPr>
              <w:t xml:space="preserve"> </w:t>
            </w:r>
            <w:proofErr w:type="gramStart"/>
            <w:r w:rsidRPr="007E2CEF">
              <w:rPr>
                <w:i/>
                <w:sz w:val="18"/>
                <w:szCs w:val="18"/>
              </w:rPr>
              <w:t>в</w:t>
            </w:r>
            <w:proofErr w:type="gramEnd"/>
            <w:r w:rsidRPr="007E2CEF">
              <w:rPr>
                <w:i/>
                <w:sz w:val="18"/>
                <w:szCs w:val="18"/>
              </w:rPr>
              <w:t>ес в собственных</w:t>
            </w:r>
          </w:p>
        </w:tc>
        <w:tc>
          <w:tcPr>
            <w:tcW w:w="1121" w:type="dxa"/>
            <w:tcBorders>
              <w:top w:val="single" w:sz="4" w:space="0" w:color="auto"/>
              <w:left w:val="single" w:sz="4" w:space="0" w:color="auto"/>
              <w:bottom w:val="single" w:sz="4" w:space="0" w:color="auto"/>
              <w:right w:val="single" w:sz="4" w:space="0" w:color="auto"/>
            </w:tcBorders>
            <w:vAlign w:val="center"/>
          </w:tcPr>
          <w:p w:rsidR="00B6249F" w:rsidRPr="0008532F" w:rsidRDefault="00B6249F" w:rsidP="00DB65BB">
            <w:pPr>
              <w:jc w:val="center"/>
              <w:rPr>
                <w:sz w:val="18"/>
                <w:szCs w:val="18"/>
              </w:rPr>
            </w:pPr>
            <w:r w:rsidRPr="0008532F">
              <w:rPr>
                <w:sz w:val="18"/>
                <w:szCs w:val="18"/>
              </w:rPr>
              <w:t xml:space="preserve">Сумма отклонения </w:t>
            </w:r>
          </w:p>
          <w:p w:rsidR="00DB65BB" w:rsidRPr="0008532F" w:rsidRDefault="00DB65BB" w:rsidP="00DB65BB">
            <w:pPr>
              <w:jc w:val="center"/>
              <w:rPr>
                <w:sz w:val="18"/>
                <w:szCs w:val="18"/>
              </w:rPr>
            </w:pPr>
            <w:r w:rsidRPr="0008532F">
              <w:rPr>
                <w:sz w:val="18"/>
                <w:szCs w:val="18"/>
              </w:rPr>
              <w:t xml:space="preserve">от </w:t>
            </w:r>
            <w:proofErr w:type="spellStart"/>
            <w:proofErr w:type="gramStart"/>
            <w:r w:rsidR="00B6249F" w:rsidRPr="0008532F">
              <w:rPr>
                <w:sz w:val="18"/>
                <w:szCs w:val="18"/>
              </w:rPr>
              <w:t>первона-чального</w:t>
            </w:r>
            <w:proofErr w:type="spellEnd"/>
            <w:proofErr w:type="gramEnd"/>
            <w:r w:rsidR="00B6249F" w:rsidRPr="0008532F">
              <w:rPr>
                <w:sz w:val="18"/>
                <w:szCs w:val="18"/>
              </w:rPr>
              <w:t xml:space="preserve"> </w:t>
            </w:r>
            <w:proofErr w:type="spellStart"/>
            <w:r w:rsidR="00B6249F" w:rsidRPr="0008532F">
              <w:rPr>
                <w:sz w:val="18"/>
                <w:szCs w:val="18"/>
              </w:rPr>
              <w:t>утвержде-ния</w:t>
            </w:r>
            <w:proofErr w:type="spellEnd"/>
          </w:p>
          <w:p w:rsidR="0008532F" w:rsidRPr="005279D9" w:rsidRDefault="00095CC3" w:rsidP="00DB65BB">
            <w:pPr>
              <w:jc w:val="center"/>
              <w:rPr>
                <w:sz w:val="22"/>
                <w:szCs w:val="22"/>
              </w:rPr>
            </w:pPr>
            <w:r>
              <w:rPr>
                <w:sz w:val="22"/>
                <w:szCs w:val="22"/>
              </w:rPr>
              <w:t>гр.</w:t>
            </w:r>
            <w:r w:rsidR="005279D9" w:rsidRPr="005279D9">
              <w:rPr>
                <w:sz w:val="22"/>
                <w:szCs w:val="22"/>
              </w:rPr>
              <w:t>4</w:t>
            </w:r>
            <w:r w:rsidR="0008532F" w:rsidRPr="005279D9">
              <w:rPr>
                <w:sz w:val="22"/>
                <w:szCs w:val="22"/>
              </w:rPr>
              <w:t xml:space="preserve"> </w:t>
            </w:r>
            <w:r>
              <w:rPr>
                <w:sz w:val="22"/>
                <w:szCs w:val="22"/>
              </w:rPr>
              <w:t>–гр.</w:t>
            </w:r>
            <w:r w:rsidR="0008532F" w:rsidRPr="005279D9">
              <w:rPr>
                <w:sz w:val="22"/>
                <w:szCs w:val="22"/>
              </w:rPr>
              <w:t>3</w:t>
            </w:r>
          </w:p>
        </w:tc>
        <w:tc>
          <w:tcPr>
            <w:tcW w:w="1219" w:type="dxa"/>
            <w:vMerge/>
            <w:tcBorders>
              <w:top w:val="single" w:sz="4" w:space="0" w:color="auto"/>
              <w:left w:val="single" w:sz="4" w:space="0" w:color="auto"/>
              <w:bottom w:val="single" w:sz="4" w:space="0" w:color="auto"/>
              <w:right w:val="single" w:sz="4" w:space="0" w:color="auto"/>
            </w:tcBorders>
            <w:vAlign w:val="center"/>
          </w:tcPr>
          <w:p w:rsidR="00DB65BB" w:rsidRPr="00EE1CAC" w:rsidRDefault="00DB65BB" w:rsidP="00042A8C">
            <w:pPr>
              <w:rPr>
                <w:highlight w:val="yellow"/>
              </w:rPr>
            </w:pPr>
          </w:p>
        </w:tc>
      </w:tr>
      <w:tr w:rsidR="00DB65BB" w:rsidRPr="008D66F5" w:rsidTr="00E43139">
        <w:tc>
          <w:tcPr>
            <w:tcW w:w="2908"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2</w:t>
            </w:r>
          </w:p>
        </w:tc>
        <w:tc>
          <w:tcPr>
            <w:tcW w:w="1140"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5</w:t>
            </w:r>
          </w:p>
        </w:tc>
        <w:tc>
          <w:tcPr>
            <w:tcW w:w="1121"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6</w:t>
            </w:r>
          </w:p>
        </w:tc>
        <w:tc>
          <w:tcPr>
            <w:tcW w:w="1219" w:type="dxa"/>
            <w:tcBorders>
              <w:top w:val="single" w:sz="4" w:space="0" w:color="auto"/>
              <w:left w:val="single" w:sz="4" w:space="0" w:color="auto"/>
              <w:bottom w:val="single" w:sz="4" w:space="0" w:color="auto"/>
              <w:right w:val="single" w:sz="4" w:space="0" w:color="auto"/>
            </w:tcBorders>
          </w:tcPr>
          <w:p w:rsidR="00DB65BB" w:rsidRPr="0008532F" w:rsidRDefault="00DB65BB" w:rsidP="00042A8C">
            <w:pPr>
              <w:jc w:val="center"/>
              <w:rPr>
                <w:sz w:val="20"/>
                <w:szCs w:val="20"/>
              </w:rPr>
            </w:pPr>
            <w:r w:rsidRPr="0008532F">
              <w:rPr>
                <w:sz w:val="20"/>
                <w:szCs w:val="20"/>
              </w:rPr>
              <w:t>7</w:t>
            </w:r>
          </w:p>
        </w:tc>
      </w:tr>
      <w:tr w:rsidR="0008532F" w:rsidRPr="008D66F5" w:rsidTr="00E43139">
        <w:tc>
          <w:tcPr>
            <w:tcW w:w="2908" w:type="dxa"/>
            <w:tcBorders>
              <w:top w:val="single" w:sz="4" w:space="0" w:color="auto"/>
              <w:left w:val="single" w:sz="4" w:space="0" w:color="auto"/>
              <w:bottom w:val="single" w:sz="4" w:space="0" w:color="auto"/>
              <w:right w:val="single" w:sz="4" w:space="0" w:color="auto"/>
            </w:tcBorders>
            <w:vAlign w:val="center"/>
          </w:tcPr>
          <w:p w:rsidR="0008532F" w:rsidRPr="008D66F5" w:rsidRDefault="0008532F" w:rsidP="00B6249F">
            <w:r w:rsidRPr="00DB65BB">
              <w:rPr>
                <w:b/>
                <w:sz w:val="22"/>
                <w:szCs w:val="22"/>
              </w:rPr>
              <w:t>Налоговые доходы, всего</w:t>
            </w:r>
            <w:r w:rsidRPr="008D66F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A906EF">
            <w:pPr>
              <w:jc w:val="right"/>
              <w:rPr>
                <w:sz w:val="22"/>
                <w:szCs w:val="22"/>
              </w:rPr>
            </w:pPr>
            <w:r>
              <w:rPr>
                <w:sz w:val="22"/>
                <w:szCs w:val="22"/>
              </w:rPr>
              <w:t>166 513,7</w:t>
            </w:r>
          </w:p>
        </w:tc>
        <w:tc>
          <w:tcPr>
            <w:tcW w:w="1140"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042A8C">
            <w:pPr>
              <w:jc w:val="right"/>
              <w:rPr>
                <w:sz w:val="22"/>
                <w:szCs w:val="22"/>
              </w:rPr>
            </w:pPr>
            <w:r>
              <w:rPr>
                <w:sz w:val="22"/>
                <w:szCs w:val="22"/>
              </w:rPr>
              <w:t>179 074,0</w:t>
            </w:r>
          </w:p>
        </w:tc>
        <w:tc>
          <w:tcPr>
            <w:tcW w:w="1440"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BA7633">
            <w:pPr>
              <w:jc w:val="right"/>
              <w:rPr>
                <w:sz w:val="22"/>
                <w:szCs w:val="22"/>
              </w:rPr>
            </w:pPr>
            <w:r>
              <w:rPr>
                <w:sz w:val="22"/>
                <w:szCs w:val="22"/>
              </w:rPr>
              <w:t>169 366,3</w:t>
            </w:r>
          </w:p>
        </w:tc>
        <w:tc>
          <w:tcPr>
            <w:tcW w:w="1260" w:type="dxa"/>
            <w:tcBorders>
              <w:top w:val="single" w:sz="4" w:space="0" w:color="auto"/>
              <w:left w:val="single" w:sz="4" w:space="0" w:color="auto"/>
              <w:bottom w:val="single" w:sz="4" w:space="0" w:color="auto"/>
              <w:right w:val="single" w:sz="4" w:space="0" w:color="auto"/>
            </w:tcBorders>
            <w:vAlign w:val="center"/>
          </w:tcPr>
          <w:p w:rsidR="0008532F" w:rsidRDefault="00095CC3" w:rsidP="00BA7633">
            <w:pPr>
              <w:jc w:val="right"/>
              <w:rPr>
                <w:sz w:val="22"/>
                <w:szCs w:val="22"/>
              </w:rPr>
            </w:pPr>
            <w:r>
              <w:rPr>
                <w:sz w:val="22"/>
                <w:szCs w:val="22"/>
              </w:rPr>
              <w:t>174 113,2</w:t>
            </w:r>
          </w:p>
          <w:p w:rsidR="00E731DA" w:rsidRDefault="00837879" w:rsidP="00BA7633">
            <w:pPr>
              <w:jc w:val="right"/>
              <w:rPr>
                <w:sz w:val="22"/>
                <w:szCs w:val="22"/>
              </w:rPr>
            </w:pPr>
            <w:r>
              <w:rPr>
                <w:sz w:val="22"/>
                <w:szCs w:val="22"/>
              </w:rPr>
              <w:t>(</w:t>
            </w:r>
            <w:r w:rsidR="00095CC3">
              <w:rPr>
                <w:sz w:val="22"/>
                <w:szCs w:val="22"/>
              </w:rPr>
              <w:t>102,8</w:t>
            </w:r>
            <w:r w:rsidR="00E731DA">
              <w:rPr>
                <w:sz w:val="22"/>
                <w:szCs w:val="22"/>
              </w:rPr>
              <w:t>%</w:t>
            </w:r>
            <w:r>
              <w:rPr>
                <w:sz w:val="22"/>
                <w:szCs w:val="22"/>
              </w:rPr>
              <w:t>)</w:t>
            </w:r>
          </w:p>
          <w:p w:rsidR="007E2CEF" w:rsidRPr="007E2CEF" w:rsidRDefault="007E2CEF" w:rsidP="00095CC3">
            <w:pPr>
              <w:jc w:val="right"/>
              <w:rPr>
                <w:i/>
                <w:sz w:val="22"/>
                <w:szCs w:val="22"/>
              </w:rPr>
            </w:pPr>
            <w:r w:rsidRPr="007E2CEF">
              <w:rPr>
                <w:i/>
                <w:sz w:val="22"/>
                <w:szCs w:val="22"/>
              </w:rPr>
              <w:t>(9</w:t>
            </w:r>
            <w:r w:rsidR="00095CC3">
              <w:rPr>
                <w:i/>
                <w:sz w:val="22"/>
                <w:szCs w:val="22"/>
              </w:rPr>
              <w:t>4,5</w:t>
            </w:r>
            <w:r w:rsidRPr="007E2CEF">
              <w:rPr>
                <w:i/>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rsidR="0008532F" w:rsidRPr="0008532F" w:rsidRDefault="00095CC3" w:rsidP="0008532F">
            <w:pPr>
              <w:jc w:val="right"/>
              <w:rPr>
                <w:sz w:val="22"/>
                <w:szCs w:val="22"/>
              </w:rPr>
            </w:pPr>
            <w:r>
              <w:rPr>
                <w:sz w:val="22"/>
                <w:szCs w:val="22"/>
              </w:rPr>
              <w:t>-9 707,7</w:t>
            </w:r>
          </w:p>
        </w:tc>
        <w:tc>
          <w:tcPr>
            <w:tcW w:w="1219"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pPr>
            <w:r>
              <w:t>104,6</w:t>
            </w:r>
            <w:r w:rsidR="0008532F">
              <w:t>%</w:t>
            </w:r>
          </w:p>
        </w:tc>
      </w:tr>
      <w:tr w:rsidR="0008532F" w:rsidRPr="008D66F5" w:rsidTr="00E43139">
        <w:tc>
          <w:tcPr>
            <w:tcW w:w="2908" w:type="dxa"/>
            <w:tcBorders>
              <w:top w:val="single" w:sz="4" w:space="0" w:color="auto"/>
              <w:left w:val="single" w:sz="4" w:space="0" w:color="auto"/>
              <w:bottom w:val="single" w:sz="4" w:space="0" w:color="auto"/>
              <w:right w:val="single" w:sz="4" w:space="0" w:color="auto"/>
            </w:tcBorders>
            <w:vAlign w:val="center"/>
          </w:tcPr>
          <w:p w:rsidR="0008532F" w:rsidRPr="008D66F5" w:rsidRDefault="0008532F" w:rsidP="00B6249F">
            <w:r w:rsidRPr="008D66F5">
              <w:rPr>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08532F" w:rsidRPr="0008532F" w:rsidRDefault="00BB0986" w:rsidP="00A906EF">
            <w:pPr>
              <w:jc w:val="right"/>
              <w:rPr>
                <w:sz w:val="22"/>
                <w:szCs w:val="22"/>
              </w:rPr>
            </w:pPr>
            <w:r>
              <w:rPr>
                <w:sz w:val="22"/>
                <w:szCs w:val="22"/>
              </w:rPr>
              <w:t>114 591,6</w:t>
            </w:r>
          </w:p>
        </w:tc>
        <w:tc>
          <w:tcPr>
            <w:tcW w:w="1140"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042A8C">
            <w:pPr>
              <w:jc w:val="right"/>
              <w:rPr>
                <w:sz w:val="22"/>
                <w:szCs w:val="22"/>
              </w:rPr>
            </w:pPr>
            <w:r>
              <w:rPr>
                <w:sz w:val="22"/>
                <w:szCs w:val="22"/>
              </w:rPr>
              <w:t>124 246,0</w:t>
            </w:r>
          </w:p>
        </w:tc>
        <w:tc>
          <w:tcPr>
            <w:tcW w:w="1440" w:type="dxa"/>
            <w:tcBorders>
              <w:top w:val="single" w:sz="4" w:space="0" w:color="auto"/>
              <w:left w:val="single" w:sz="4" w:space="0" w:color="auto"/>
              <w:bottom w:val="single" w:sz="4" w:space="0" w:color="auto"/>
              <w:right w:val="single" w:sz="4" w:space="0" w:color="auto"/>
            </w:tcBorders>
            <w:vAlign w:val="center"/>
          </w:tcPr>
          <w:p w:rsidR="0008532F" w:rsidRPr="00EE1CAC" w:rsidRDefault="00BB0986" w:rsidP="00BA7633">
            <w:pPr>
              <w:jc w:val="right"/>
              <w:rPr>
                <w:sz w:val="22"/>
                <w:szCs w:val="22"/>
                <w:highlight w:val="yellow"/>
              </w:rPr>
            </w:pPr>
            <w:r>
              <w:rPr>
                <w:sz w:val="22"/>
                <w:szCs w:val="22"/>
              </w:rPr>
              <w:t>118 853,3</w:t>
            </w:r>
          </w:p>
        </w:tc>
        <w:tc>
          <w:tcPr>
            <w:tcW w:w="1260" w:type="dxa"/>
            <w:tcBorders>
              <w:top w:val="single" w:sz="4" w:space="0" w:color="auto"/>
              <w:left w:val="single" w:sz="4" w:space="0" w:color="auto"/>
              <w:bottom w:val="single" w:sz="4" w:space="0" w:color="auto"/>
              <w:right w:val="single" w:sz="4" w:space="0" w:color="auto"/>
            </w:tcBorders>
            <w:vAlign w:val="center"/>
          </w:tcPr>
          <w:p w:rsidR="0008532F" w:rsidRDefault="008A2A4A" w:rsidP="00BA7633">
            <w:pPr>
              <w:jc w:val="right"/>
              <w:rPr>
                <w:sz w:val="22"/>
                <w:szCs w:val="22"/>
              </w:rPr>
            </w:pPr>
            <w:r>
              <w:rPr>
                <w:sz w:val="22"/>
                <w:szCs w:val="22"/>
              </w:rPr>
              <w:t>123 295,9</w:t>
            </w:r>
          </w:p>
          <w:p w:rsidR="00E731DA" w:rsidRDefault="00837879" w:rsidP="00BA7633">
            <w:pPr>
              <w:jc w:val="right"/>
              <w:rPr>
                <w:sz w:val="22"/>
                <w:szCs w:val="22"/>
              </w:rPr>
            </w:pPr>
            <w:r>
              <w:rPr>
                <w:sz w:val="22"/>
                <w:szCs w:val="22"/>
              </w:rPr>
              <w:t>(</w:t>
            </w:r>
            <w:r w:rsidR="008A2A4A">
              <w:rPr>
                <w:sz w:val="22"/>
                <w:szCs w:val="22"/>
              </w:rPr>
              <w:t>103,7</w:t>
            </w:r>
            <w:r w:rsidR="00E731DA">
              <w:rPr>
                <w:sz w:val="22"/>
                <w:szCs w:val="22"/>
              </w:rPr>
              <w:t>%</w:t>
            </w:r>
            <w:r>
              <w:rPr>
                <w:sz w:val="22"/>
                <w:szCs w:val="22"/>
              </w:rPr>
              <w:t>)</w:t>
            </w:r>
          </w:p>
          <w:p w:rsidR="007E2CEF" w:rsidRPr="007E2CEF" w:rsidRDefault="007E2CEF" w:rsidP="00095CC3">
            <w:pPr>
              <w:jc w:val="right"/>
              <w:rPr>
                <w:i/>
                <w:sz w:val="22"/>
                <w:szCs w:val="22"/>
              </w:rPr>
            </w:pPr>
            <w:r w:rsidRPr="007E2CEF">
              <w:rPr>
                <w:i/>
                <w:sz w:val="22"/>
                <w:szCs w:val="22"/>
              </w:rPr>
              <w:t>(</w:t>
            </w:r>
            <w:r w:rsidR="00095CC3">
              <w:rPr>
                <w:i/>
                <w:sz w:val="22"/>
                <w:szCs w:val="22"/>
              </w:rPr>
              <w:t>66,9</w:t>
            </w:r>
            <w:r w:rsidRPr="007E2CEF">
              <w:rPr>
                <w:i/>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rsidR="0008532F" w:rsidRPr="0008532F" w:rsidRDefault="0008532F" w:rsidP="00095CC3">
            <w:pPr>
              <w:jc w:val="right"/>
              <w:rPr>
                <w:sz w:val="22"/>
                <w:szCs w:val="22"/>
              </w:rPr>
            </w:pPr>
            <w:r>
              <w:rPr>
                <w:sz w:val="22"/>
                <w:szCs w:val="22"/>
              </w:rPr>
              <w:t xml:space="preserve">- </w:t>
            </w:r>
            <w:r w:rsidR="00095CC3">
              <w:rPr>
                <w:sz w:val="22"/>
                <w:szCs w:val="22"/>
              </w:rPr>
              <w:t>5 392,7</w:t>
            </w:r>
          </w:p>
        </w:tc>
        <w:tc>
          <w:tcPr>
            <w:tcW w:w="1219"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pPr>
            <w:r>
              <w:t>107,6</w:t>
            </w:r>
            <w:r w:rsidR="0008532F">
              <w:t>%</w:t>
            </w:r>
          </w:p>
        </w:tc>
      </w:tr>
      <w:tr w:rsidR="0008532F" w:rsidRPr="008D66F5" w:rsidTr="00E43139">
        <w:tc>
          <w:tcPr>
            <w:tcW w:w="2908" w:type="dxa"/>
            <w:tcBorders>
              <w:top w:val="single" w:sz="4" w:space="0" w:color="auto"/>
              <w:left w:val="single" w:sz="4" w:space="0" w:color="auto"/>
              <w:bottom w:val="single" w:sz="4" w:space="0" w:color="auto"/>
              <w:right w:val="single" w:sz="4" w:space="0" w:color="auto"/>
            </w:tcBorders>
            <w:vAlign w:val="center"/>
          </w:tcPr>
          <w:p w:rsidR="0008532F" w:rsidRDefault="0008532F" w:rsidP="00B6249F">
            <w:pPr>
              <w:rPr>
                <w:sz w:val="22"/>
                <w:szCs w:val="22"/>
              </w:rPr>
            </w:pPr>
            <w:r w:rsidRPr="008D66F5">
              <w:rPr>
                <w:sz w:val="22"/>
                <w:szCs w:val="22"/>
              </w:rPr>
              <w:t xml:space="preserve">Налоги </w:t>
            </w:r>
          </w:p>
          <w:p w:rsidR="0008532F" w:rsidRPr="008D66F5" w:rsidRDefault="0008532F" w:rsidP="00B6249F">
            <w:r w:rsidRPr="008D66F5">
              <w:rPr>
                <w:sz w:val="22"/>
                <w:szCs w:val="22"/>
              </w:rPr>
              <w:t>на совокупный доход</w:t>
            </w:r>
          </w:p>
        </w:tc>
        <w:tc>
          <w:tcPr>
            <w:tcW w:w="1134" w:type="dxa"/>
            <w:tcBorders>
              <w:top w:val="single" w:sz="4" w:space="0" w:color="auto"/>
              <w:left w:val="single" w:sz="4" w:space="0" w:color="auto"/>
              <w:bottom w:val="single" w:sz="4" w:space="0" w:color="auto"/>
              <w:right w:val="single" w:sz="4" w:space="0" w:color="auto"/>
            </w:tcBorders>
            <w:vAlign w:val="center"/>
          </w:tcPr>
          <w:p w:rsidR="0008532F" w:rsidRPr="0008532F" w:rsidRDefault="00BB0986" w:rsidP="00A906EF">
            <w:pPr>
              <w:jc w:val="right"/>
              <w:rPr>
                <w:sz w:val="22"/>
                <w:szCs w:val="22"/>
              </w:rPr>
            </w:pPr>
            <w:r>
              <w:rPr>
                <w:sz w:val="22"/>
                <w:szCs w:val="22"/>
              </w:rPr>
              <w:t>33 131,6</w:t>
            </w:r>
          </w:p>
        </w:tc>
        <w:tc>
          <w:tcPr>
            <w:tcW w:w="1140"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042A8C">
            <w:pPr>
              <w:jc w:val="right"/>
              <w:rPr>
                <w:sz w:val="22"/>
                <w:szCs w:val="22"/>
              </w:rPr>
            </w:pPr>
            <w:r>
              <w:rPr>
                <w:sz w:val="22"/>
                <w:szCs w:val="22"/>
              </w:rPr>
              <w:t>36 146,0</w:t>
            </w:r>
          </w:p>
        </w:tc>
        <w:tc>
          <w:tcPr>
            <w:tcW w:w="1440" w:type="dxa"/>
            <w:tcBorders>
              <w:top w:val="single" w:sz="4" w:space="0" w:color="auto"/>
              <w:left w:val="single" w:sz="4" w:space="0" w:color="auto"/>
              <w:bottom w:val="single" w:sz="4" w:space="0" w:color="auto"/>
              <w:right w:val="single" w:sz="4" w:space="0" w:color="auto"/>
            </w:tcBorders>
            <w:vAlign w:val="center"/>
          </w:tcPr>
          <w:p w:rsidR="0008532F" w:rsidRPr="0008532F" w:rsidRDefault="00BB0986" w:rsidP="008A2A4A">
            <w:pPr>
              <w:jc w:val="right"/>
              <w:rPr>
                <w:sz w:val="22"/>
                <w:szCs w:val="22"/>
              </w:rPr>
            </w:pPr>
            <w:r>
              <w:rPr>
                <w:sz w:val="22"/>
                <w:szCs w:val="22"/>
              </w:rPr>
              <w:t>32 290,</w:t>
            </w:r>
            <w:r w:rsidR="008A2A4A">
              <w:rPr>
                <w:sz w:val="22"/>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08532F" w:rsidRDefault="008A2A4A" w:rsidP="00BA7633">
            <w:pPr>
              <w:jc w:val="right"/>
              <w:rPr>
                <w:sz w:val="22"/>
                <w:szCs w:val="22"/>
              </w:rPr>
            </w:pPr>
            <w:r>
              <w:rPr>
                <w:sz w:val="22"/>
                <w:szCs w:val="22"/>
              </w:rPr>
              <w:t>32 591,7</w:t>
            </w:r>
          </w:p>
          <w:p w:rsidR="00E731DA" w:rsidRDefault="00837879" w:rsidP="00BA7633">
            <w:pPr>
              <w:jc w:val="right"/>
              <w:rPr>
                <w:sz w:val="22"/>
                <w:szCs w:val="22"/>
              </w:rPr>
            </w:pPr>
            <w:r>
              <w:rPr>
                <w:sz w:val="22"/>
                <w:szCs w:val="22"/>
              </w:rPr>
              <w:t>(</w:t>
            </w:r>
            <w:r w:rsidR="00E731DA">
              <w:rPr>
                <w:sz w:val="22"/>
                <w:szCs w:val="22"/>
              </w:rPr>
              <w:t>100,</w:t>
            </w:r>
            <w:r w:rsidR="008A2A4A">
              <w:rPr>
                <w:sz w:val="22"/>
                <w:szCs w:val="22"/>
              </w:rPr>
              <w:t>9</w:t>
            </w:r>
            <w:r w:rsidR="00E731DA">
              <w:rPr>
                <w:sz w:val="22"/>
                <w:szCs w:val="22"/>
              </w:rPr>
              <w:t>%</w:t>
            </w:r>
            <w:r>
              <w:rPr>
                <w:sz w:val="22"/>
                <w:szCs w:val="22"/>
              </w:rPr>
              <w:t>)</w:t>
            </w:r>
          </w:p>
          <w:p w:rsidR="007E2CEF" w:rsidRPr="007E2CEF" w:rsidRDefault="007E2CEF" w:rsidP="00095CC3">
            <w:pPr>
              <w:jc w:val="right"/>
              <w:rPr>
                <w:i/>
                <w:sz w:val="22"/>
                <w:szCs w:val="22"/>
              </w:rPr>
            </w:pPr>
            <w:r w:rsidRPr="007E2CEF">
              <w:rPr>
                <w:i/>
                <w:sz w:val="22"/>
                <w:szCs w:val="22"/>
              </w:rPr>
              <w:t>(</w:t>
            </w:r>
            <w:r w:rsidR="00095CC3">
              <w:rPr>
                <w:i/>
                <w:sz w:val="22"/>
                <w:szCs w:val="22"/>
              </w:rPr>
              <w:t>17,7</w:t>
            </w:r>
            <w:r w:rsidRPr="007E2CEF">
              <w:rPr>
                <w:i/>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rsidR="0008532F" w:rsidRPr="0008532F" w:rsidRDefault="0008532F" w:rsidP="007C5082">
            <w:pPr>
              <w:jc w:val="right"/>
              <w:rPr>
                <w:sz w:val="22"/>
                <w:szCs w:val="22"/>
              </w:rPr>
            </w:pPr>
            <w:r>
              <w:rPr>
                <w:sz w:val="22"/>
                <w:szCs w:val="22"/>
              </w:rPr>
              <w:t xml:space="preserve">- </w:t>
            </w:r>
            <w:r w:rsidR="007C5082">
              <w:rPr>
                <w:sz w:val="22"/>
                <w:szCs w:val="22"/>
              </w:rPr>
              <w:t>3 855,3</w:t>
            </w:r>
          </w:p>
        </w:tc>
        <w:tc>
          <w:tcPr>
            <w:tcW w:w="1219"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pPr>
            <w:r>
              <w:t>98,4</w:t>
            </w:r>
            <w:r w:rsidR="0008532F">
              <w:t>%</w:t>
            </w:r>
          </w:p>
        </w:tc>
      </w:tr>
      <w:tr w:rsidR="0008532F" w:rsidRPr="008D66F5" w:rsidTr="00E43139">
        <w:tc>
          <w:tcPr>
            <w:tcW w:w="2908" w:type="dxa"/>
            <w:tcBorders>
              <w:top w:val="single" w:sz="4" w:space="0" w:color="auto"/>
              <w:left w:val="single" w:sz="4" w:space="0" w:color="auto"/>
              <w:bottom w:val="single" w:sz="4" w:space="0" w:color="auto"/>
              <w:right w:val="single" w:sz="4" w:space="0" w:color="auto"/>
            </w:tcBorders>
            <w:vAlign w:val="center"/>
          </w:tcPr>
          <w:p w:rsidR="0008532F" w:rsidRPr="00127301" w:rsidRDefault="0008532F" w:rsidP="00B6249F">
            <w:pPr>
              <w:rPr>
                <w:sz w:val="22"/>
                <w:szCs w:val="22"/>
              </w:rPr>
            </w:pPr>
            <w:r w:rsidRPr="00127301">
              <w:rPr>
                <w:sz w:val="22"/>
                <w:szCs w:val="22"/>
              </w:rPr>
              <w:t>Налоги на товары</w:t>
            </w:r>
            <w:r>
              <w:rPr>
                <w:sz w:val="22"/>
                <w:szCs w:val="22"/>
              </w:rPr>
              <w:t xml:space="preserve"> (</w:t>
            </w:r>
            <w:r w:rsidRPr="00127301">
              <w:rPr>
                <w:sz w:val="22"/>
                <w:szCs w:val="22"/>
              </w:rPr>
              <w:t>работы</w:t>
            </w:r>
            <w:r>
              <w:rPr>
                <w:sz w:val="22"/>
                <w:szCs w:val="22"/>
              </w:rPr>
              <w:t>,</w:t>
            </w:r>
            <w:r w:rsidRPr="00127301">
              <w:rPr>
                <w:sz w:val="22"/>
                <w:szCs w:val="22"/>
              </w:rPr>
              <w:t xml:space="preserve"> услуги), </w:t>
            </w:r>
          </w:p>
          <w:p w:rsidR="0008532F" w:rsidRPr="008D66F5" w:rsidRDefault="0008532F" w:rsidP="00B6249F">
            <w:r w:rsidRPr="00127301">
              <w:rPr>
                <w:sz w:val="22"/>
                <w:szCs w:val="22"/>
              </w:rPr>
              <w:t>реализуемые на территории РФ (акцизы)</w:t>
            </w:r>
          </w:p>
        </w:tc>
        <w:tc>
          <w:tcPr>
            <w:tcW w:w="1134" w:type="dxa"/>
            <w:tcBorders>
              <w:top w:val="single" w:sz="4" w:space="0" w:color="auto"/>
              <w:left w:val="single" w:sz="4" w:space="0" w:color="auto"/>
              <w:bottom w:val="single" w:sz="4" w:space="0" w:color="auto"/>
              <w:right w:val="single" w:sz="4" w:space="0" w:color="auto"/>
            </w:tcBorders>
            <w:vAlign w:val="center"/>
          </w:tcPr>
          <w:p w:rsidR="0008532F" w:rsidRPr="0008532F" w:rsidRDefault="00BB0986" w:rsidP="00A906EF">
            <w:pPr>
              <w:jc w:val="right"/>
              <w:rPr>
                <w:sz w:val="22"/>
                <w:szCs w:val="22"/>
              </w:rPr>
            </w:pPr>
            <w:r>
              <w:rPr>
                <w:sz w:val="22"/>
                <w:szCs w:val="22"/>
              </w:rPr>
              <w:t>17 704,8</w:t>
            </w:r>
          </w:p>
        </w:tc>
        <w:tc>
          <w:tcPr>
            <w:tcW w:w="1140"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042A8C">
            <w:pPr>
              <w:jc w:val="right"/>
              <w:rPr>
                <w:sz w:val="22"/>
                <w:szCs w:val="22"/>
              </w:rPr>
            </w:pPr>
            <w:r>
              <w:rPr>
                <w:sz w:val="22"/>
                <w:szCs w:val="22"/>
              </w:rPr>
              <w:t>17 738,0</w:t>
            </w:r>
          </w:p>
        </w:tc>
        <w:tc>
          <w:tcPr>
            <w:tcW w:w="1440" w:type="dxa"/>
            <w:tcBorders>
              <w:top w:val="single" w:sz="4" w:space="0" w:color="auto"/>
              <w:left w:val="single" w:sz="4" w:space="0" w:color="auto"/>
              <w:bottom w:val="single" w:sz="4" w:space="0" w:color="auto"/>
              <w:right w:val="single" w:sz="4" w:space="0" w:color="auto"/>
            </w:tcBorders>
            <w:vAlign w:val="center"/>
          </w:tcPr>
          <w:p w:rsidR="0008532F" w:rsidRPr="00EE1CAC" w:rsidRDefault="00BB0986" w:rsidP="00E164DD">
            <w:pPr>
              <w:jc w:val="right"/>
              <w:rPr>
                <w:sz w:val="22"/>
                <w:szCs w:val="22"/>
                <w:highlight w:val="yellow"/>
              </w:rPr>
            </w:pPr>
            <w:r w:rsidRPr="00BB0986">
              <w:rPr>
                <w:sz w:val="22"/>
                <w:szCs w:val="22"/>
              </w:rPr>
              <w:t>16 800,9</w:t>
            </w:r>
          </w:p>
        </w:tc>
        <w:tc>
          <w:tcPr>
            <w:tcW w:w="1260" w:type="dxa"/>
            <w:tcBorders>
              <w:top w:val="single" w:sz="4" w:space="0" w:color="auto"/>
              <w:left w:val="single" w:sz="4" w:space="0" w:color="auto"/>
              <w:bottom w:val="single" w:sz="4" w:space="0" w:color="auto"/>
              <w:right w:val="single" w:sz="4" w:space="0" w:color="auto"/>
            </w:tcBorders>
            <w:vAlign w:val="center"/>
          </w:tcPr>
          <w:p w:rsidR="0008532F" w:rsidRDefault="008A2A4A" w:rsidP="00BA7633">
            <w:pPr>
              <w:jc w:val="right"/>
              <w:rPr>
                <w:sz w:val="22"/>
                <w:szCs w:val="22"/>
              </w:rPr>
            </w:pPr>
            <w:r>
              <w:rPr>
                <w:sz w:val="22"/>
                <w:szCs w:val="22"/>
              </w:rPr>
              <w:t>16 801,0</w:t>
            </w:r>
          </w:p>
          <w:p w:rsidR="00E731DA" w:rsidRDefault="00837879" w:rsidP="00BA7633">
            <w:pPr>
              <w:jc w:val="right"/>
              <w:rPr>
                <w:sz w:val="22"/>
                <w:szCs w:val="22"/>
              </w:rPr>
            </w:pPr>
            <w:r>
              <w:rPr>
                <w:sz w:val="22"/>
                <w:szCs w:val="22"/>
              </w:rPr>
              <w:t>(</w:t>
            </w:r>
            <w:r w:rsidR="00E731DA">
              <w:rPr>
                <w:sz w:val="22"/>
                <w:szCs w:val="22"/>
              </w:rPr>
              <w:t>100,0%</w:t>
            </w:r>
            <w:r>
              <w:rPr>
                <w:sz w:val="22"/>
                <w:szCs w:val="22"/>
              </w:rPr>
              <w:t>)</w:t>
            </w:r>
          </w:p>
          <w:p w:rsidR="007E2CEF" w:rsidRPr="0008532F" w:rsidRDefault="007E2CEF" w:rsidP="00095CC3">
            <w:pPr>
              <w:jc w:val="right"/>
              <w:rPr>
                <w:sz w:val="22"/>
                <w:szCs w:val="22"/>
              </w:rPr>
            </w:pPr>
            <w:r w:rsidRPr="007E2CEF">
              <w:rPr>
                <w:sz w:val="22"/>
                <w:szCs w:val="22"/>
              </w:rPr>
              <w:t>(</w:t>
            </w:r>
            <w:r w:rsidR="00095CC3">
              <w:rPr>
                <w:sz w:val="22"/>
                <w:szCs w:val="22"/>
              </w:rPr>
              <w:t>9,1</w:t>
            </w:r>
            <w:r w:rsidRPr="007E2CEF">
              <w:rPr>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rPr>
                <w:sz w:val="22"/>
                <w:szCs w:val="22"/>
              </w:rPr>
            </w:pPr>
            <w:r>
              <w:rPr>
                <w:sz w:val="22"/>
                <w:szCs w:val="22"/>
              </w:rPr>
              <w:t>-937,1</w:t>
            </w:r>
          </w:p>
        </w:tc>
        <w:tc>
          <w:tcPr>
            <w:tcW w:w="1219"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pPr>
            <w:r>
              <w:t>94,9</w:t>
            </w:r>
            <w:r w:rsidR="0008532F">
              <w:t>%</w:t>
            </w:r>
          </w:p>
        </w:tc>
      </w:tr>
      <w:tr w:rsidR="00BB0986" w:rsidRPr="008D66F5" w:rsidTr="00E43139">
        <w:tc>
          <w:tcPr>
            <w:tcW w:w="2908" w:type="dxa"/>
            <w:tcBorders>
              <w:top w:val="single" w:sz="4" w:space="0" w:color="auto"/>
              <w:left w:val="single" w:sz="4" w:space="0" w:color="auto"/>
              <w:bottom w:val="single" w:sz="4" w:space="0" w:color="auto"/>
              <w:right w:val="single" w:sz="4" w:space="0" w:color="auto"/>
            </w:tcBorders>
            <w:vAlign w:val="center"/>
          </w:tcPr>
          <w:p w:rsidR="00BB0986" w:rsidRPr="00127301" w:rsidRDefault="00095CC3" w:rsidP="00B6249F">
            <w:pPr>
              <w:rPr>
                <w:sz w:val="22"/>
                <w:szCs w:val="22"/>
              </w:rPr>
            </w:pPr>
            <w:r>
              <w:rPr>
                <w:sz w:val="22"/>
                <w:szCs w:val="22"/>
              </w:rPr>
              <w:t>Земельный налог с организаций, обладающих земельным участком, расположенным в границах межселенных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BB0986" w:rsidRDefault="008A2A4A" w:rsidP="00A906EF">
            <w:pPr>
              <w:jc w:val="right"/>
              <w:rPr>
                <w:sz w:val="22"/>
                <w:szCs w:val="22"/>
              </w:rPr>
            </w:pPr>
            <w:r>
              <w:rPr>
                <w:sz w:val="22"/>
                <w:szCs w:val="22"/>
              </w:rPr>
              <w:t>0</w:t>
            </w:r>
          </w:p>
        </w:tc>
        <w:tc>
          <w:tcPr>
            <w:tcW w:w="1140" w:type="dxa"/>
            <w:tcBorders>
              <w:top w:val="single" w:sz="4" w:space="0" w:color="auto"/>
              <w:left w:val="single" w:sz="4" w:space="0" w:color="auto"/>
              <w:bottom w:val="single" w:sz="4" w:space="0" w:color="auto"/>
              <w:right w:val="single" w:sz="4" w:space="0" w:color="auto"/>
            </w:tcBorders>
            <w:vAlign w:val="center"/>
          </w:tcPr>
          <w:p w:rsidR="00BB0986" w:rsidRDefault="008A2A4A" w:rsidP="00042A8C">
            <w:pPr>
              <w:jc w:val="right"/>
              <w:rPr>
                <w:sz w:val="22"/>
                <w:szCs w:val="22"/>
              </w:rPr>
            </w:pPr>
            <w:r>
              <w:rPr>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BB0986" w:rsidRPr="00BB0986" w:rsidRDefault="008A2A4A" w:rsidP="00E164DD">
            <w:pPr>
              <w:jc w:val="right"/>
              <w:rPr>
                <w:sz w:val="22"/>
                <w:szCs w:val="22"/>
              </w:rPr>
            </w:pPr>
            <w:r>
              <w:rPr>
                <w:sz w:val="22"/>
                <w:szCs w:val="22"/>
              </w:rPr>
              <w:t>6,4</w:t>
            </w:r>
          </w:p>
        </w:tc>
        <w:tc>
          <w:tcPr>
            <w:tcW w:w="1260" w:type="dxa"/>
            <w:tcBorders>
              <w:top w:val="single" w:sz="4" w:space="0" w:color="auto"/>
              <w:left w:val="single" w:sz="4" w:space="0" w:color="auto"/>
              <w:bottom w:val="single" w:sz="4" w:space="0" w:color="auto"/>
              <w:right w:val="single" w:sz="4" w:space="0" w:color="auto"/>
            </w:tcBorders>
            <w:vAlign w:val="center"/>
          </w:tcPr>
          <w:p w:rsidR="00BB0986" w:rsidRDefault="008A2A4A" w:rsidP="00BA7633">
            <w:pPr>
              <w:jc w:val="right"/>
              <w:rPr>
                <w:sz w:val="22"/>
                <w:szCs w:val="22"/>
              </w:rPr>
            </w:pPr>
            <w:r>
              <w:rPr>
                <w:sz w:val="22"/>
                <w:szCs w:val="22"/>
              </w:rPr>
              <w:t>6,4</w:t>
            </w:r>
          </w:p>
          <w:p w:rsidR="008A2A4A" w:rsidRDefault="008A2A4A" w:rsidP="00BA7633">
            <w:pPr>
              <w:jc w:val="right"/>
              <w:rPr>
                <w:sz w:val="22"/>
                <w:szCs w:val="22"/>
              </w:rPr>
            </w:pPr>
            <w:r>
              <w:rPr>
                <w:sz w:val="22"/>
                <w:szCs w:val="22"/>
              </w:rPr>
              <w:t>(100%)</w:t>
            </w:r>
          </w:p>
          <w:p w:rsidR="00095CC3" w:rsidRDefault="00095CC3" w:rsidP="00BA7633">
            <w:pPr>
              <w:jc w:val="right"/>
              <w:rPr>
                <w:sz w:val="22"/>
                <w:szCs w:val="22"/>
              </w:rPr>
            </w:pPr>
            <w:r>
              <w:rPr>
                <w:sz w:val="22"/>
                <w:szCs w:val="22"/>
              </w:rPr>
              <w:t>(0%)</w:t>
            </w:r>
          </w:p>
        </w:tc>
        <w:tc>
          <w:tcPr>
            <w:tcW w:w="1121" w:type="dxa"/>
            <w:tcBorders>
              <w:top w:val="single" w:sz="4" w:space="0" w:color="auto"/>
              <w:left w:val="single" w:sz="4" w:space="0" w:color="auto"/>
              <w:bottom w:val="single" w:sz="4" w:space="0" w:color="auto"/>
              <w:right w:val="single" w:sz="4" w:space="0" w:color="auto"/>
            </w:tcBorders>
            <w:vAlign w:val="center"/>
          </w:tcPr>
          <w:p w:rsidR="00BB0986" w:rsidRDefault="007C5082" w:rsidP="001C1C3D">
            <w:pPr>
              <w:jc w:val="right"/>
              <w:rPr>
                <w:sz w:val="22"/>
                <w:szCs w:val="22"/>
              </w:rPr>
            </w:pPr>
            <w:r>
              <w:rPr>
                <w:sz w:val="22"/>
                <w:szCs w:val="22"/>
              </w:rPr>
              <w:t>+6,4</w:t>
            </w:r>
          </w:p>
        </w:tc>
        <w:tc>
          <w:tcPr>
            <w:tcW w:w="1219" w:type="dxa"/>
            <w:tcBorders>
              <w:top w:val="single" w:sz="4" w:space="0" w:color="auto"/>
              <w:left w:val="single" w:sz="4" w:space="0" w:color="auto"/>
              <w:bottom w:val="single" w:sz="4" w:space="0" w:color="auto"/>
              <w:right w:val="single" w:sz="4" w:space="0" w:color="auto"/>
            </w:tcBorders>
            <w:vAlign w:val="center"/>
          </w:tcPr>
          <w:p w:rsidR="00BB0986" w:rsidRDefault="007C5082" w:rsidP="001C1C3D">
            <w:pPr>
              <w:jc w:val="right"/>
            </w:pPr>
            <w:r>
              <w:t>100%</w:t>
            </w:r>
          </w:p>
        </w:tc>
      </w:tr>
      <w:tr w:rsidR="0008532F" w:rsidRPr="008D66F5" w:rsidTr="00E43139">
        <w:trPr>
          <w:trHeight w:val="454"/>
        </w:trPr>
        <w:tc>
          <w:tcPr>
            <w:tcW w:w="2908" w:type="dxa"/>
            <w:tcBorders>
              <w:top w:val="single" w:sz="4" w:space="0" w:color="auto"/>
              <w:left w:val="single" w:sz="4" w:space="0" w:color="auto"/>
              <w:bottom w:val="single" w:sz="4" w:space="0" w:color="auto"/>
              <w:right w:val="single" w:sz="4" w:space="0" w:color="auto"/>
            </w:tcBorders>
            <w:vAlign w:val="center"/>
          </w:tcPr>
          <w:p w:rsidR="0008532F" w:rsidRPr="00753BC2" w:rsidRDefault="0008532F" w:rsidP="00B6249F">
            <w:pPr>
              <w:rPr>
                <w:sz w:val="22"/>
                <w:szCs w:val="22"/>
              </w:rPr>
            </w:pPr>
            <w:r w:rsidRPr="00753BC2">
              <w:rPr>
                <w:sz w:val="22"/>
                <w:szCs w:val="22"/>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center"/>
          </w:tcPr>
          <w:p w:rsidR="0008532F" w:rsidRPr="0008532F" w:rsidRDefault="00BB0986" w:rsidP="00A906EF">
            <w:pPr>
              <w:jc w:val="right"/>
              <w:rPr>
                <w:sz w:val="22"/>
                <w:szCs w:val="22"/>
              </w:rPr>
            </w:pPr>
            <w:r>
              <w:rPr>
                <w:sz w:val="22"/>
                <w:szCs w:val="22"/>
              </w:rPr>
              <w:t>1 085,7</w:t>
            </w:r>
          </w:p>
        </w:tc>
        <w:tc>
          <w:tcPr>
            <w:tcW w:w="1140" w:type="dxa"/>
            <w:tcBorders>
              <w:top w:val="single" w:sz="4" w:space="0" w:color="auto"/>
              <w:left w:val="single" w:sz="4" w:space="0" w:color="auto"/>
              <w:bottom w:val="single" w:sz="4" w:space="0" w:color="auto"/>
              <w:right w:val="single" w:sz="4" w:space="0" w:color="auto"/>
            </w:tcBorders>
            <w:vAlign w:val="center"/>
          </w:tcPr>
          <w:p w:rsidR="0008532F" w:rsidRPr="0008532F" w:rsidRDefault="008A2A4A" w:rsidP="00042A8C">
            <w:pPr>
              <w:jc w:val="right"/>
              <w:rPr>
                <w:sz w:val="22"/>
                <w:szCs w:val="22"/>
              </w:rPr>
            </w:pPr>
            <w:r>
              <w:rPr>
                <w:sz w:val="22"/>
                <w:szCs w:val="22"/>
              </w:rPr>
              <w:t>944,0</w:t>
            </w:r>
          </w:p>
        </w:tc>
        <w:tc>
          <w:tcPr>
            <w:tcW w:w="1440" w:type="dxa"/>
            <w:tcBorders>
              <w:top w:val="single" w:sz="4" w:space="0" w:color="auto"/>
              <w:left w:val="single" w:sz="4" w:space="0" w:color="auto"/>
              <w:bottom w:val="single" w:sz="4" w:space="0" w:color="auto"/>
              <w:right w:val="single" w:sz="4" w:space="0" w:color="auto"/>
            </w:tcBorders>
            <w:vAlign w:val="center"/>
          </w:tcPr>
          <w:p w:rsidR="0008532F" w:rsidRPr="0008532F" w:rsidRDefault="00BB0986" w:rsidP="00E164DD">
            <w:pPr>
              <w:jc w:val="right"/>
              <w:rPr>
                <w:sz w:val="22"/>
                <w:szCs w:val="22"/>
              </w:rPr>
            </w:pPr>
            <w:r>
              <w:rPr>
                <w:sz w:val="22"/>
                <w:szCs w:val="22"/>
              </w:rPr>
              <w:t>1 415,0</w:t>
            </w:r>
          </w:p>
        </w:tc>
        <w:tc>
          <w:tcPr>
            <w:tcW w:w="1260" w:type="dxa"/>
            <w:tcBorders>
              <w:top w:val="single" w:sz="4" w:space="0" w:color="auto"/>
              <w:left w:val="single" w:sz="4" w:space="0" w:color="auto"/>
              <w:bottom w:val="single" w:sz="4" w:space="0" w:color="auto"/>
              <w:right w:val="single" w:sz="4" w:space="0" w:color="auto"/>
            </w:tcBorders>
            <w:vAlign w:val="center"/>
          </w:tcPr>
          <w:p w:rsidR="0008532F" w:rsidRDefault="008A2A4A" w:rsidP="00BA7633">
            <w:pPr>
              <w:jc w:val="right"/>
              <w:rPr>
                <w:sz w:val="22"/>
                <w:szCs w:val="22"/>
              </w:rPr>
            </w:pPr>
            <w:r>
              <w:rPr>
                <w:sz w:val="22"/>
                <w:szCs w:val="22"/>
              </w:rPr>
              <w:t>1 418,2</w:t>
            </w:r>
          </w:p>
          <w:p w:rsidR="00E731DA" w:rsidRDefault="00837879" w:rsidP="00BA7633">
            <w:pPr>
              <w:jc w:val="right"/>
              <w:rPr>
                <w:sz w:val="22"/>
                <w:szCs w:val="22"/>
              </w:rPr>
            </w:pPr>
            <w:r>
              <w:rPr>
                <w:sz w:val="22"/>
                <w:szCs w:val="22"/>
              </w:rPr>
              <w:t>(</w:t>
            </w:r>
            <w:r w:rsidR="00E731DA">
              <w:rPr>
                <w:sz w:val="22"/>
                <w:szCs w:val="22"/>
              </w:rPr>
              <w:t>100,</w:t>
            </w:r>
            <w:r w:rsidR="00095CC3">
              <w:rPr>
                <w:sz w:val="22"/>
                <w:szCs w:val="22"/>
              </w:rPr>
              <w:t>2</w:t>
            </w:r>
            <w:r w:rsidR="00E731DA">
              <w:rPr>
                <w:sz w:val="22"/>
                <w:szCs w:val="22"/>
              </w:rPr>
              <w:t>%</w:t>
            </w:r>
            <w:r>
              <w:rPr>
                <w:sz w:val="22"/>
                <w:szCs w:val="22"/>
              </w:rPr>
              <w:t>)</w:t>
            </w:r>
          </w:p>
          <w:p w:rsidR="007E2CEF" w:rsidRPr="007E2CEF" w:rsidRDefault="007E2CEF" w:rsidP="00095CC3">
            <w:pPr>
              <w:jc w:val="right"/>
              <w:rPr>
                <w:i/>
                <w:sz w:val="22"/>
                <w:szCs w:val="22"/>
              </w:rPr>
            </w:pPr>
            <w:r w:rsidRPr="007E2CEF">
              <w:rPr>
                <w:i/>
                <w:sz w:val="22"/>
                <w:szCs w:val="22"/>
              </w:rPr>
              <w:t>(0,</w:t>
            </w:r>
            <w:r w:rsidR="00095CC3">
              <w:rPr>
                <w:i/>
                <w:sz w:val="22"/>
                <w:szCs w:val="22"/>
              </w:rPr>
              <w:t>8</w:t>
            </w:r>
            <w:r w:rsidRPr="007E2CEF">
              <w:rPr>
                <w:i/>
                <w:sz w:val="22"/>
                <w:szCs w:val="22"/>
              </w:rPr>
              <w:t>%)</w:t>
            </w:r>
          </w:p>
        </w:tc>
        <w:tc>
          <w:tcPr>
            <w:tcW w:w="1121"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rPr>
                <w:sz w:val="22"/>
                <w:szCs w:val="22"/>
              </w:rPr>
            </w:pPr>
            <w:r>
              <w:rPr>
                <w:sz w:val="22"/>
                <w:szCs w:val="22"/>
              </w:rPr>
              <w:t>+471,0</w:t>
            </w:r>
          </w:p>
        </w:tc>
        <w:tc>
          <w:tcPr>
            <w:tcW w:w="1219" w:type="dxa"/>
            <w:tcBorders>
              <w:top w:val="single" w:sz="4" w:space="0" w:color="auto"/>
              <w:left w:val="single" w:sz="4" w:space="0" w:color="auto"/>
              <w:bottom w:val="single" w:sz="4" w:space="0" w:color="auto"/>
              <w:right w:val="single" w:sz="4" w:space="0" w:color="auto"/>
            </w:tcBorders>
            <w:vAlign w:val="center"/>
          </w:tcPr>
          <w:p w:rsidR="0008532F" w:rsidRPr="0008532F" w:rsidRDefault="007C5082" w:rsidP="001C1C3D">
            <w:pPr>
              <w:jc w:val="right"/>
            </w:pPr>
            <w:r>
              <w:t>130,6</w:t>
            </w:r>
            <w:r w:rsidR="0008532F">
              <w:t>%</w:t>
            </w:r>
          </w:p>
        </w:tc>
      </w:tr>
    </w:tbl>
    <w:p w:rsidR="00A54F21" w:rsidRDefault="00A54F21" w:rsidP="00E47FF5">
      <w:pPr>
        <w:ind w:firstLine="567"/>
        <w:jc w:val="both"/>
        <w:rPr>
          <w:sz w:val="18"/>
          <w:szCs w:val="18"/>
        </w:rPr>
      </w:pPr>
    </w:p>
    <w:p w:rsidR="005E4F38" w:rsidRPr="00967557" w:rsidRDefault="005E4F38" w:rsidP="00E47FF5">
      <w:pPr>
        <w:ind w:firstLine="567"/>
        <w:jc w:val="both"/>
        <w:rPr>
          <w:sz w:val="28"/>
          <w:szCs w:val="28"/>
        </w:rPr>
      </w:pPr>
      <w:r w:rsidRPr="00967557">
        <w:rPr>
          <w:sz w:val="28"/>
          <w:szCs w:val="28"/>
        </w:rPr>
        <w:lastRenderedPageBreak/>
        <w:t xml:space="preserve">В структуре </w:t>
      </w:r>
      <w:r w:rsidR="00482D71">
        <w:rPr>
          <w:sz w:val="28"/>
          <w:szCs w:val="28"/>
        </w:rPr>
        <w:t xml:space="preserve">налоговых доходов (174 113,2 тыс. руб.) </w:t>
      </w:r>
      <w:r w:rsidRPr="00967557">
        <w:rPr>
          <w:sz w:val="28"/>
          <w:szCs w:val="28"/>
        </w:rPr>
        <w:t>в 20</w:t>
      </w:r>
      <w:r w:rsidR="007C5082">
        <w:rPr>
          <w:sz w:val="28"/>
          <w:szCs w:val="28"/>
        </w:rPr>
        <w:t>20</w:t>
      </w:r>
      <w:r w:rsidR="00513BA3" w:rsidRPr="00967557">
        <w:rPr>
          <w:sz w:val="28"/>
          <w:szCs w:val="28"/>
        </w:rPr>
        <w:t xml:space="preserve"> году </w:t>
      </w:r>
      <w:r w:rsidR="00AC45E7" w:rsidRPr="00967557">
        <w:rPr>
          <w:sz w:val="28"/>
          <w:szCs w:val="28"/>
        </w:rPr>
        <w:t xml:space="preserve">удельный вес </w:t>
      </w:r>
      <w:r w:rsidR="00482D71">
        <w:rPr>
          <w:sz w:val="28"/>
          <w:szCs w:val="28"/>
        </w:rPr>
        <w:t xml:space="preserve">поступлений </w:t>
      </w:r>
      <w:r w:rsidR="00AC45E7" w:rsidRPr="00967557">
        <w:rPr>
          <w:sz w:val="28"/>
          <w:szCs w:val="28"/>
        </w:rPr>
        <w:t>составил</w:t>
      </w:r>
      <w:r w:rsidRPr="00967557">
        <w:rPr>
          <w:sz w:val="28"/>
          <w:szCs w:val="28"/>
        </w:rPr>
        <w:t>:</w:t>
      </w:r>
    </w:p>
    <w:p w:rsidR="005E4F38" w:rsidRPr="00967557" w:rsidRDefault="0029242A" w:rsidP="00E47FF5">
      <w:pPr>
        <w:ind w:firstLine="567"/>
        <w:jc w:val="both"/>
        <w:rPr>
          <w:sz w:val="28"/>
          <w:szCs w:val="28"/>
        </w:rPr>
      </w:pPr>
      <w:r w:rsidRPr="00967557">
        <w:rPr>
          <w:sz w:val="28"/>
          <w:szCs w:val="28"/>
        </w:rPr>
        <w:t xml:space="preserve">- </w:t>
      </w:r>
      <w:r w:rsidR="005E4F38" w:rsidRPr="00967557">
        <w:rPr>
          <w:sz w:val="28"/>
          <w:szCs w:val="28"/>
        </w:rPr>
        <w:t xml:space="preserve">налог на доходы физических лиц </w:t>
      </w:r>
      <w:r w:rsidR="007C5082">
        <w:rPr>
          <w:sz w:val="28"/>
          <w:szCs w:val="28"/>
        </w:rPr>
        <w:t>70,8</w:t>
      </w:r>
      <w:r w:rsidR="00513BA3" w:rsidRPr="00967557">
        <w:rPr>
          <w:sz w:val="28"/>
          <w:szCs w:val="28"/>
        </w:rPr>
        <w:t>%,</w:t>
      </w:r>
    </w:p>
    <w:p w:rsidR="005E4F38" w:rsidRPr="00967557" w:rsidRDefault="0029242A" w:rsidP="00E47FF5">
      <w:pPr>
        <w:ind w:firstLine="567"/>
        <w:jc w:val="both"/>
        <w:rPr>
          <w:sz w:val="28"/>
          <w:szCs w:val="28"/>
        </w:rPr>
      </w:pPr>
      <w:r w:rsidRPr="00967557">
        <w:rPr>
          <w:sz w:val="28"/>
          <w:szCs w:val="28"/>
        </w:rPr>
        <w:t xml:space="preserve">- </w:t>
      </w:r>
      <w:r w:rsidR="005E4F38" w:rsidRPr="00967557">
        <w:rPr>
          <w:sz w:val="28"/>
          <w:szCs w:val="28"/>
        </w:rPr>
        <w:t>налог</w:t>
      </w:r>
      <w:r w:rsidR="00AA6AD0" w:rsidRPr="00967557">
        <w:rPr>
          <w:sz w:val="28"/>
          <w:szCs w:val="28"/>
        </w:rPr>
        <w:t>и</w:t>
      </w:r>
      <w:r w:rsidR="005E4F38" w:rsidRPr="00967557">
        <w:rPr>
          <w:sz w:val="28"/>
          <w:szCs w:val="28"/>
        </w:rPr>
        <w:t xml:space="preserve"> на совокупный доход </w:t>
      </w:r>
      <w:r w:rsidR="00967557" w:rsidRPr="00967557">
        <w:rPr>
          <w:sz w:val="28"/>
          <w:szCs w:val="28"/>
        </w:rPr>
        <w:t>18,7</w:t>
      </w:r>
      <w:r w:rsidR="00513BA3" w:rsidRPr="00967557">
        <w:rPr>
          <w:sz w:val="28"/>
          <w:szCs w:val="28"/>
        </w:rPr>
        <w:t>%,</w:t>
      </w:r>
    </w:p>
    <w:p w:rsidR="005E4F38" w:rsidRPr="00967557" w:rsidRDefault="0029242A" w:rsidP="00E47FF5">
      <w:pPr>
        <w:ind w:firstLine="567"/>
        <w:jc w:val="both"/>
        <w:rPr>
          <w:sz w:val="28"/>
          <w:szCs w:val="28"/>
        </w:rPr>
      </w:pPr>
      <w:r w:rsidRPr="00967557">
        <w:rPr>
          <w:sz w:val="28"/>
          <w:szCs w:val="28"/>
        </w:rPr>
        <w:t xml:space="preserve">- </w:t>
      </w:r>
      <w:r w:rsidR="00874D8B" w:rsidRPr="00967557">
        <w:rPr>
          <w:sz w:val="28"/>
          <w:szCs w:val="28"/>
        </w:rPr>
        <w:t xml:space="preserve">акцизы </w:t>
      </w:r>
      <w:r w:rsidR="007C5082">
        <w:rPr>
          <w:sz w:val="28"/>
          <w:szCs w:val="28"/>
        </w:rPr>
        <w:t>9,</w:t>
      </w:r>
      <w:r w:rsidR="00CC11CF">
        <w:rPr>
          <w:sz w:val="28"/>
          <w:szCs w:val="28"/>
        </w:rPr>
        <w:t>7</w:t>
      </w:r>
      <w:r w:rsidR="005E4F38" w:rsidRPr="00967557">
        <w:rPr>
          <w:sz w:val="28"/>
          <w:szCs w:val="28"/>
        </w:rPr>
        <w:t>%,</w:t>
      </w:r>
    </w:p>
    <w:p w:rsidR="005E4F38" w:rsidRPr="00967557" w:rsidRDefault="0029242A" w:rsidP="00E47FF5">
      <w:pPr>
        <w:ind w:firstLine="567"/>
        <w:jc w:val="both"/>
        <w:rPr>
          <w:sz w:val="28"/>
          <w:szCs w:val="28"/>
        </w:rPr>
      </w:pPr>
      <w:r w:rsidRPr="00967557">
        <w:rPr>
          <w:sz w:val="28"/>
          <w:szCs w:val="28"/>
        </w:rPr>
        <w:t xml:space="preserve">- </w:t>
      </w:r>
      <w:r w:rsidR="00AA6AD0" w:rsidRPr="00967557">
        <w:rPr>
          <w:sz w:val="28"/>
          <w:szCs w:val="28"/>
        </w:rPr>
        <w:t xml:space="preserve">государственная пошлина </w:t>
      </w:r>
      <w:r w:rsidR="00874D8B" w:rsidRPr="00967557">
        <w:rPr>
          <w:sz w:val="28"/>
          <w:szCs w:val="28"/>
        </w:rPr>
        <w:t>0,</w:t>
      </w:r>
      <w:r w:rsidR="007C5082">
        <w:rPr>
          <w:sz w:val="28"/>
          <w:szCs w:val="28"/>
        </w:rPr>
        <w:t>8</w:t>
      </w:r>
      <w:r w:rsidR="005E4F38" w:rsidRPr="00967557">
        <w:rPr>
          <w:sz w:val="28"/>
          <w:szCs w:val="28"/>
        </w:rPr>
        <w:t>%.</w:t>
      </w:r>
    </w:p>
    <w:p w:rsidR="005E4F38" w:rsidRPr="00967557" w:rsidRDefault="005E4F38" w:rsidP="00CC11CF">
      <w:pPr>
        <w:ind w:firstLine="567"/>
        <w:jc w:val="both"/>
        <w:rPr>
          <w:sz w:val="28"/>
          <w:szCs w:val="28"/>
        </w:rPr>
      </w:pPr>
      <w:r w:rsidRPr="00967557">
        <w:rPr>
          <w:sz w:val="28"/>
          <w:szCs w:val="28"/>
        </w:rPr>
        <w:t>Сумма</w:t>
      </w:r>
      <w:r w:rsidR="00513BA3" w:rsidRPr="00967557">
        <w:rPr>
          <w:sz w:val="28"/>
          <w:szCs w:val="28"/>
        </w:rPr>
        <w:t xml:space="preserve"> поступлений в районный бюджет </w:t>
      </w:r>
      <w:r w:rsidRPr="00967557">
        <w:rPr>
          <w:sz w:val="28"/>
          <w:szCs w:val="28"/>
        </w:rPr>
        <w:t>нал</w:t>
      </w:r>
      <w:r w:rsidR="00967557" w:rsidRPr="00967557">
        <w:rPr>
          <w:sz w:val="28"/>
          <w:szCs w:val="28"/>
        </w:rPr>
        <w:t xml:space="preserve">ога на доходы физических лиц в </w:t>
      </w:r>
      <w:r w:rsidRPr="00967557">
        <w:rPr>
          <w:sz w:val="28"/>
          <w:szCs w:val="28"/>
        </w:rPr>
        <w:t>20</w:t>
      </w:r>
      <w:r w:rsidR="00CC11CF">
        <w:rPr>
          <w:sz w:val="28"/>
          <w:szCs w:val="28"/>
        </w:rPr>
        <w:t>20</w:t>
      </w:r>
      <w:r w:rsidRPr="00967557">
        <w:rPr>
          <w:sz w:val="28"/>
          <w:szCs w:val="28"/>
        </w:rPr>
        <w:t xml:space="preserve"> год</w:t>
      </w:r>
      <w:r w:rsidR="00967557" w:rsidRPr="00967557">
        <w:rPr>
          <w:sz w:val="28"/>
          <w:szCs w:val="28"/>
        </w:rPr>
        <w:t>у</w:t>
      </w:r>
      <w:r w:rsidRPr="00967557">
        <w:rPr>
          <w:sz w:val="28"/>
          <w:szCs w:val="28"/>
        </w:rPr>
        <w:t xml:space="preserve"> </w:t>
      </w:r>
      <w:r w:rsidRPr="00CC11CF">
        <w:rPr>
          <w:sz w:val="28"/>
          <w:szCs w:val="28"/>
        </w:rPr>
        <w:t>составила</w:t>
      </w:r>
      <w:r w:rsidR="001C1C3D" w:rsidRPr="00CC11CF">
        <w:rPr>
          <w:sz w:val="28"/>
          <w:szCs w:val="28"/>
        </w:rPr>
        <w:t xml:space="preserve"> </w:t>
      </w:r>
      <w:r w:rsidR="00CC11CF" w:rsidRPr="00CC11CF">
        <w:rPr>
          <w:sz w:val="28"/>
          <w:szCs w:val="28"/>
        </w:rPr>
        <w:t xml:space="preserve">123 295,9 </w:t>
      </w:r>
      <w:r w:rsidR="00513BA3" w:rsidRPr="00CC11CF">
        <w:rPr>
          <w:sz w:val="28"/>
          <w:szCs w:val="28"/>
        </w:rPr>
        <w:t>тыс.</w:t>
      </w:r>
      <w:r w:rsidR="00817A74" w:rsidRPr="00CC11CF">
        <w:rPr>
          <w:sz w:val="28"/>
          <w:szCs w:val="28"/>
        </w:rPr>
        <w:t xml:space="preserve"> </w:t>
      </w:r>
      <w:r w:rsidR="00513BA3" w:rsidRPr="00CC11CF">
        <w:rPr>
          <w:sz w:val="28"/>
          <w:szCs w:val="28"/>
        </w:rPr>
        <w:t>рублей</w:t>
      </w:r>
      <w:r w:rsidRPr="00967557">
        <w:rPr>
          <w:sz w:val="28"/>
          <w:szCs w:val="28"/>
        </w:rPr>
        <w:t xml:space="preserve">, или </w:t>
      </w:r>
      <w:r w:rsidR="00CC11CF">
        <w:rPr>
          <w:sz w:val="28"/>
          <w:szCs w:val="28"/>
        </w:rPr>
        <w:t>107,6</w:t>
      </w:r>
      <w:r w:rsidRPr="00967557">
        <w:rPr>
          <w:sz w:val="28"/>
          <w:szCs w:val="28"/>
        </w:rPr>
        <w:t>% к уровню 201</w:t>
      </w:r>
      <w:r w:rsidR="00CC11CF">
        <w:rPr>
          <w:sz w:val="28"/>
          <w:szCs w:val="28"/>
        </w:rPr>
        <w:t>9</w:t>
      </w:r>
      <w:r w:rsidRPr="00967557">
        <w:rPr>
          <w:sz w:val="28"/>
          <w:szCs w:val="28"/>
        </w:rPr>
        <w:t xml:space="preserve"> года</w:t>
      </w:r>
      <w:r w:rsidR="00967557" w:rsidRPr="00967557">
        <w:rPr>
          <w:sz w:val="28"/>
          <w:szCs w:val="28"/>
        </w:rPr>
        <w:t xml:space="preserve"> (плюс </w:t>
      </w:r>
      <w:r w:rsidR="00CC11CF">
        <w:rPr>
          <w:sz w:val="28"/>
          <w:szCs w:val="28"/>
        </w:rPr>
        <w:t>8 704,3</w:t>
      </w:r>
      <w:r w:rsidR="00967557" w:rsidRPr="00967557">
        <w:rPr>
          <w:sz w:val="28"/>
          <w:szCs w:val="28"/>
        </w:rPr>
        <w:t xml:space="preserve"> тыс. рублей)</w:t>
      </w:r>
      <w:r w:rsidRPr="00967557">
        <w:rPr>
          <w:sz w:val="28"/>
          <w:szCs w:val="28"/>
        </w:rPr>
        <w:t>.</w:t>
      </w:r>
      <w:r w:rsidR="0029242A" w:rsidRPr="00967557">
        <w:rPr>
          <w:sz w:val="28"/>
          <w:szCs w:val="28"/>
        </w:rPr>
        <w:t xml:space="preserve"> Удельный вес данного налога в собст</w:t>
      </w:r>
      <w:r w:rsidR="00967557" w:rsidRPr="00967557">
        <w:rPr>
          <w:sz w:val="28"/>
          <w:szCs w:val="28"/>
        </w:rPr>
        <w:t xml:space="preserve">венных доходах составил </w:t>
      </w:r>
      <w:r w:rsidR="00482D71">
        <w:rPr>
          <w:sz w:val="28"/>
          <w:szCs w:val="28"/>
        </w:rPr>
        <w:t>66,9</w:t>
      </w:r>
      <w:r w:rsidR="0029242A" w:rsidRPr="00967557">
        <w:rPr>
          <w:sz w:val="28"/>
          <w:szCs w:val="28"/>
        </w:rPr>
        <w:t>%.</w:t>
      </w:r>
    </w:p>
    <w:p w:rsidR="00C633B6" w:rsidRPr="00CC11CF" w:rsidRDefault="00513BA3" w:rsidP="00CC11CF">
      <w:pPr>
        <w:ind w:firstLine="567"/>
        <w:jc w:val="both"/>
        <w:rPr>
          <w:sz w:val="28"/>
          <w:szCs w:val="28"/>
        </w:rPr>
      </w:pPr>
      <w:r w:rsidRPr="00CC11CF">
        <w:rPr>
          <w:sz w:val="28"/>
          <w:szCs w:val="28"/>
        </w:rPr>
        <w:t xml:space="preserve">Сумма поступлений </w:t>
      </w:r>
      <w:r w:rsidR="005E4F38" w:rsidRPr="00CC11CF">
        <w:rPr>
          <w:sz w:val="28"/>
          <w:szCs w:val="28"/>
        </w:rPr>
        <w:t>в районный бюджет налог</w:t>
      </w:r>
      <w:r w:rsidR="00AA6AD0" w:rsidRPr="00CC11CF">
        <w:rPr>
          <w:sz w:val="28"/>
          <w:szCs w:val="28"/>
        </w:rPr>
        <w:t>ов</w:t>
      </w:r>
      <w:r w:rsidR="005E4F38" w:rsidRPr="00CC11CF">
        <w:rPr>
          <w:sz w:val="28"/>
          <w:szCs w:val="28"/>
        </w:rPr>
        <w:t xml:space="preserve"> на совокупный доход</w:t>
      </w:r>
      <w:r w:rsidRPr="00CC11CF">
        <w:rPr>
          <w:sz w:val="28"/>
          <w:szCs w:val="28"/>
        </w:rPr>
        <w:t xml:space="preserve"> </w:t>
      </w:r>
      <w:r w:rsidR="00967557" w:rsidRPr="00CC11CF">
        <w:rPr>
          <w:sz w:val="28"/>
          <w:szCs w:val="28"/>
        </w:rPr>
        <w:t>в</w:t>
      </w:r>
      <w:r w:rsidR="005E4F38" w:rsidRPr="00CC11CF">
        <w:rPr>
          <w:sz w:val="28"/>
          <w:szCs w:val="28"/>
        </w:rPr>
        <w:t xml:space="preserve"> 20</w:t>
      </w:r>
      <w:r w:rsidR="00CC11CF" w:rsidRPr="00CC11CF">
        <w:rPr>
          <w:sz w:val="28"/>
          <w:szCs w:val="28"/>
        </w:rPr>
        <w:t>20</w:t>
      </w:r>
      <w:r w:rsidR="005E4F38" w:rsidRPr="00CC11CF">
        <w:rPr>
          <w:sz w:val="28"/>
          <w:szCs w:val="28"/>
        </w:rPr>
        <w:t xml:space="preserve"> год</w:t>
      </w:r>
      <w:r w:rsidR="00967557" w:rsidRPr="00CC11CF">
        <w:rPr>
          <w:sz w:val="28"/>
          <w:szCs w:val="28"/>
        </w:rPr>
        <w:t>у</w:t>
      </w:r>
      <w:r w:rsidR="005E4F38" w:rsidRPr="00CC11CF">
        <w:rPr>
          <w:sz w:val="28"/>
          <w:szCs w:val="28"/>
        </w:rPr>
        <w:t xml:space="preserve"> составила</w:t>
      </w:r>
      <w:r w:rsidR="00840552" w:rsidRPr="00CC11CF">
        <w:rPr>
          <w:sz w:val="28"/>
          <w:szCs w:val="28"/>
        </w:rPr>
        <w:t xml:space="preserve"> </w:t>
      </w:r>
      <w:r w:rsidR="00CC11CF" w:rsidRPr="00CC11CF">
        <w:rPr>
          <w:sz w:val="28"/>
          <w:szCs w:val="28"/>
        </w:rPr>
        <w:t xml:space="preserve">32 591,7 </w:t>
      </w:r>
      <w:r w:rsidR="00817A74" w:rsidRPr="00CC11CF">
        <w:rPr>
          <w:sz w:val="28"/>
          <w:szCs w:val="28"/>
        </w:rPr>
        <w:t>тыс. рублей</w:t>
      </w:r>
      <w:r w:rsidRPr="00CC11CF">
        <w:rPr>
          <w:sz w:val="28"/>
          <w:szCs w:val="28"/>
        </w:rPr>
        <w:t xml:space="preserve">, или </w:t>
      </w:r>
      <w:r w:rsidR="00CC11CF">
        <w:rPr>
          <w:sz w:val="28"/>
          <w:szCs w:val="28"/>
        </w:rPr>
        <w:t>98,4</w:t>
      </w:r>
      <w:r w:rsidR="005E4F38" w:rsidRPr="00CC11CF">
        <w:rPr>
          <w:sz w:val="28"/>
          <w:szCs w:val="28"/>
        </w:rPr>
        <w:t>% к уровню 201</w:t>
      </w:r>
      <w:r w:rsidR="00CC11CF">
        <w:rPr>
          <w:sz w:val="28"/>
          <w:szCs w:val="28"/>
        </w:rPr>
        <w:t>9</w:t>
      </w:r>
      <w:r w:rsidR="005E4F38" w:rsidRPr="00CC11CF">
        <w:rPr>
          <w:sz w:val="28"/>
          <w:szCs w:val="28"/>
        </w:rPr>
        <w:t xml:space="preserve"> года</w:t>
      </w:r>
      <w:r w:rsidR="00967557" w:rsidRPr="00CC11CF">
        <w:rPr>
          <w:sz w:val="28"/>
          <w:szCs w:val="28"/>
        </w:rPr>
        <w:t xml:space="preserve"> (минус </w:t>
      </w:r>
      <w:r w:rsidR="00482D71">
        <w:rPr>
          <w:sz w:val="28"/>
          <w:szCs w:val="28"/>
        </w:rPr>
        <w:t>539,9</w:t>
      </w:r>
      <w:r w:rsidR="00CC11CF">
        <w:rPr>
          <w:sz w:val="28"/>
          <w:szCs w:val="28"/>
        </w:rPr>
        <w:t xml:space="preserve"> </w:t>
      </w:r>
      <w:r w:rsidR="00967557" w:rsidRPr="00CC11CF">
        <w:rPr>
          <w:sz w:val="28"/>
          <w:szCs w:val="28"/>
        </w:rPr>
        <w:t>тыс. рублей).</w:t>
      </w:r>
      <w:r w:rsidR="00C633B6" w:rsidRPr="00CC11CF">
        <w:rPr>
          <w:sz w:val="28"/>
          <w:szCs w:val="28"/>
        </w:rPr>
        <w:t xml:space="preserve"> Удельный вес в собственных доходах </w:t>
      </w:r>
      <w:r w:rsidR="00482D71">
        <w:rPr>
          <w:sz w:val="28"/>
          <w:szCs w:val="28"/>
        </w:rPr>
        <w:t>17,7</w:t>
      </w:r>
      <w:r w:rsidR="00C633B6" w:rsidRPr="00CC11CF">
        <w:rPr>
          <w:sz w:val="28"/>
          <w:szCs w:val="28"/>
        </w:rPr>
        <w:t>%.</w:t>
      </w:r>
    </w:p>
    <w:p w:rsidR="00840552" w:rsidRDefault="00817A74" w:rsidP="00CC11CF">
      <w:pPr>
        <w:ind w:firstLine="567"/>
        <w:jc w:val="both"/>
        <w:rPr>
          <w:sz w:val="28"/>
          <w:szCs w:val="28"/>
        </w:rPr>
      </w:pPr>
      <w:r w:rsidRPr="00CC11CF">
        <w:rPr>
          <w:sz w:val="28"/>
          <w:szCs w:val="28"/>
        </w:rPr>
        <w:t>Сумма</w:t>
      </w:r>
      <w:r w:rsidRPr="00967557">
        <w:rPr>
          <w:sz w:val="28"/>
          <w:szCs w:val="28"/>
        </w:rPr>
        <w:t xml:space="preserve"> поступлений </w:t>
      </w:r>
      <w:r w:rsidR="005E4F38" w:rsidRPr="00967557">
        <w:rPr>
          <w:sz w:val="28"/>
          <w:szCs w:val="28"/>
        </w:rPr>
        <w:t>в районный бюджет налог</w:t>
      </w:r>
      <w:r w:rsidR="00F60A97" w:rsidRPr="00967557">
        <w:rPr>
          <w:sz w:val="28"/>
          <w:szCs w:val="28"/>
        </w:rPr>
        <w:t>а</w:t>
      </w:r>
      <w:r w:rsidR="005E4F38" w:rsidRPr="00967557">
        <w:rPr>
          <w:sz w:val="28"/>
          <w:szCs w:val="28"/>
        </w:rPr>
        <w:t xml:space="preserve"> на</w:t>
      </w:r>
      <w:r w:rsidR="00C633B6" w:rsidRPr="00967557">
        <w:rPr>
          <w:sz w:val="28"/>
          <w:szCs w:val="28"/>
        </w:rPr>
        <w:t xml:space="preserve"> товары (</w:t>
      </w:r>
      <w:r w:rsidR="00AA6AD0" w:rsidRPr="00967557">
        <w:rPr>
          <w:sz w:val="28"/>
          <w:szCs w:val="28"/>
        </w:rPr>
        <w:t>работы</w:t>
      </w:r>
      <w:r w:rsidR="00C633B6" w:rsidRPr="00967557">
        <w:rPr>
          <w:sz w:val="28"/>
          <w:szCs w:val="28"/>
        </w:rPr>
        <w:t xml:space="preserve">, </w:t>
      </w:r>
      <w:r w:rsidR="00AA6AD0" w:rsidRPr="00967557">
        <w:rPr>
          <w:sz w:val="28"/>
          <w:szCs w:val="28"/>
        </w:rPr>
        <w:t>услуги)</w:t>
      </w:r>
      <w:r w:rsidR="008F6903" w:rsidRPr="00967557">
        <w:rPr>
          <w:sz w:val="28"/>
          <w:szCs w:val="28"/>
        </w:rPr>
        <w:t>,</w:t>
      </w:r>
      <w:r w:rsidR="00AA6AD0" w:rsidRPr="00967557">
        <w:rPr>
          <w:sz w:val="28"/>
          <w:szCs w:val="28"/>
        </w:rPr>
        <w:t xml:space="preserve"> </w:t>
      </w:r>
      <w:r w:rsidR="00AA6AD0" w:rsidRPr="00CC11CF">
        <w:rPr>
          <w:sz w:val="28"/>
          <w:szCs w:val="28"/>
        </w:rPr>
        <w:t>реализуемые на территории Р</w:t>
      </w:r>
      <w:r w:rsidR="00C633B6" w:rsidRPr="00CC11CF">
        <w:rPr>
          <w:sz w:val="28"/>
          <w:szCs w:val="28"/>
        </w:rPr>
        <w:t xml:space="preserve">оссийской </w:t>
      </w:r>
      <w:r w:rsidR="00AA6AD0" w:rsidRPr="00CC11CF">
        <w:rPr>
          <w:sz w:val="28"/>
          <w:szCs w:val="28"/>
        </w:rPr>
        <w:t>Ф</w:t>
      </w:r>
      <w:r w:rsidR="00840552" w:rsidRPr="00CC11CF">
        <w:rPr>
          <w:sz w:val="28"/>
          <w:szCs w:val="28"/>
        </w:rPr>
        <w:t>едерации</w:t>
      </w:r>
      <w:r w:rsidR="00874D8B" w:rsidRPr="00CC11CF">
        <w:rPr>
          <w:sz w:val="28"/>
          <w:szCs w:val="28"/>
        </w:rPr>
        <w:t xml:space="preserve"> (акцизов)</w:t>
      </w:r>
      <w:r w:rsidR="00AA6AD0" w:rsidRPr="00CC11CF">
        <w:rPr>
          <w:sz w:val="28"/>
          <w:szCs w:val="28"/>
        </w:rPr>
        <w:t xml:space="preserve"> </w:t>
      </w:r>
      <w:r w:rsidR="00967557" w:rsidRPr="00CC11CF">
        <w:rPr>
          <w:sz w:val="28"/>
          <w:szCs w:val="28"/>
        </w:rPr>
        <w:t xml:space="preserve">в </w:t>
      </w:r>
      <w:r w:rsidR="005E4F38" w:rsidRPr="00CC11CF">
        <w:rPr>
          <w:sz w:val="28"/>
          <w:szCs w:val="28"/>
        </w:rPr>
        <w:t>20</w:t>
      </w:r>
      <w:r w:rsidR="00CC11CF" w:rsidRPr="00CC11CF">
        <w:rPr>
          <w:sz w:val="28"/>
          <w:szCs w:val="28"/>
        </w:rPr>
        <w:t>20</w:t>
      </w:r>
      <w:r w:rsidR="005E4F38" w:rsidRPr="00CC11CF">
        <w:rPr>
          <w:sz w:val="28"/>
          <w:szCs w:val="28"/>
        </w:rPr>
        <w:t xml:space="preserve"> год</w:t>
      </w:r>
      <w:r w:rsidR="00967557" w:rsidRPr="00CC11CF">
        <w:rPr>
          <w:sz w:val="28"/>
          <w:szCs w:val="28"/>
        </w:rPr>
        <w:t>у</w:t>
      </w:r>
      <w:r w:rsidR="005E4F38" w:rsidRPr="00967557">
        <w:rPr>
          <w:sz w:val="28"/>
          <w:szCs w:val="28"/>
        </w:rPr>
        <w:t xml:space="preserve"> </w:t>
      </w:r>
      <w:r w:rsidR="005E4F38" w:rsidRPr="00CC11CF">
        <w:rPr>
          <w:sz w:val="28"/>
          <w:szCs w:val="28"/>
        </w:rPr>
        <w:t xml:space="preserve">составила </w:t>
      </w:r>
      <w:r w:rsidR="00CC11CF" w:rsidRPr="00CC11CF">
        <w:rPr>
          <w:sz w:val="28"/>
          <w:szCs w:val="28"/>
        </w:rPr>
        <w:t xml:space="preserve">16 801,0 </w:t>
      </w:r>
      <w:r w:rsidR="005E4F38" w:rsidRPr="00CC11CF">
        <w:rPr>
          <w:sz w:val="28"/>
          <w:szCs w:val="28"/>
        </w:rPr>
        <w:t>тыс. руб</w:t>
      </w:r>
      <w:r w:rsidR="00F60A97" w:rsidRPr="00CC11CF">
        <w:rPr>
          <w:sz w:val="28"/>
          <w:szCs w:val="28"/>
        </w:rPr>
        <w:t>лей</w:t>
      </w:r>
      <w:r w:rsidR="00967557" w:rsidRPr="00967557">
        <w:rPr>
          <w:sz w:val="28"/>
          <w:szCs w:val="28"/>
        </w:rPr>
        <w:t xml:space="preserve">, или </w:t>
      </w:r>
      <w:r w:rsidR="00CC11CF">
        <w:rPr>
          <w:sz w:val="28"/>
          <w:szCs w:val="28"/>
        </w:rPr>
        <w:t>94,9</w:t>
      </w:r>
      <w:r w:rsidR="00967557" w:rsidRPr="00967557">
        <w:rPr>
          <w:sz w:val="28"/>
          <w:szCs w:val="28"/>
        </w:rPr>
        <w:t>% к уровню 201</w:t>
      </w:r>
      <w:r w:rsidR="00CC11CF">
        <w:rPr>
          <w:sz w:val="28"/>
          <w:szCs w:val="28"/>
        </w:rPr>
        <w:t>9</w:t>
      </w:r>
      <w:r w:rsidR="00967557" w:rsidRPr="00967557">
        <w:rPr>
          <w:sz w:val="28"/>
          <w:szCs w:val="28"/>
        </w:rPr>
        <w:t xml:space="preserve"> года (</w:t>
      </w:r>
      <w:r w:rsidR="00CC11CF">
        <w:rPr>
          <w:sz w:val="28"/>
          <w:szCs w:val="28"/>
        </w:rPr>
        <w:t>минус 903,8</w:t>
      </w:r>
      <w:r w:rsidR="00967557" w:rsidRPr="00967557">
        <w:rPr>
          <w:sz w:val="28"/>
          <w:szCs w:val="28"/>
        </w:rPr>
        <w:t xml:space="preserve"> тыс. рублей)</w:t>
      </w:r>
      <w:r w:rsidR="00F60A97" w:rsidRPr="00967557">
        <w:rPr>
          <w:sz w:val="28"/>
          <w:szCs w:val="28"/>
        </w:rPr>
        <w:t>.</w:t>
      </w:r>
      <w:r w:rsidR="005E4F38" w:rsidRPr="00967557">
        <w:rPr>
          <w:sz w:val="28"/>
          <w:szCs w:val="28"/>
        </w:rPr>
        <w:t xml:space="preserve"> </w:t>
      </w:r>
      <w:r w:rsidR="008F6903" w:rsidRPr="00967557">
        <w:rPr>
          <w:sz w:val="28"/>
          <w:szCs w:val="28"/>
        </w:rPr>
        <w:t xml:space="preserve">Удельный вес в собственных доходах </w:t>
      </w:r>
      <w:r w:rsidR="00CC11CF">
        <w:rPr>
          <w:sz w:val="28"/>
          <w:szCs w:val="28"/>
        </w:rPr>
        <w:t>9,</w:t>
      </w:r>
      <w:r w:rsidR="00482D71">
        <w:rPr>
          <w:sz w:val="28"/>
          <w:szCs w:val="28"/>
        </w:rPr>
        <w:t>1</w:t>
      </w:r>
      <w:r w:rsidR="008F6903" w:rsidRPr="00967557">
        <w:rPr>
          <w:sz w:val="28"/>
          <w:szCs w:val="28"/>
        </w:rPr>
        <w:t>%.</w:t>
      </w:r>
    </w:p>
    <w:p w:rsidR="00CC11CF" w:rsidRPr="00CC11CF" w:rsidRDefault="00CC11CF" w:rsidP="00CC11CF">
      <w:pPr>
        <w:ind w:firstLine="567"/>
        <w:jc w:val="both"/>
        <w:rPr>
          <w:sz w:val="28"/>
          <w:szCs w:val="28"/>
        </w:rPr>
      </w:pPr>
      <w:r w:rsidRPr="00CC11CF">
        <w:rPr>
          <w:sz w:val="28"/>
          <w:szCs w:val="28"/>
        </w:rPr>
        <w:t>Сумма поступлений в районный бюджет земельного налога с организаций, обладающих земельным участком, расположенным в границах межселенных территорий в 2020 году составила 6,4 тыс. рублей, в 2019 и 2018 годах поступлений по данному налогу не было.</w:t>
      </w:r>
    </w:p>
    <w:p w:rsidR="00CC11CF" w:rsidRPr="00CC11CF" w:rsidRDefault="00CC11CF" w:rsidP="00CC11CF">
      <w:pPr>
        <w:ind w:firstLine="567"/>
        <w:jc w:val="both"/>
        <w:rPr>
          <w:sz w:val="22"/>
          <w:szCs w:val="22"/>
        </w:rPr>
      </w:pPr>
    </w:p>
    <w:p w:rsidR="008F6903" w:rsidRPr="00503CCA" w:rsidRDefault="00D927ED" w:rsidP="009C03F1">
      <w:pPr>
        <w:ind w:firstLine="567"/>
        <w:jc w:val="both"/>
        <w:rPr>
          <w:sz w:val="28"/>
          <w:szCs w:val="28"/>
        </w:rPr>
      </w:pPr>
      <w:r w:rsidRPr="00967557">
        <w:rPr>
          <w:sz w:val="28"/>
          <w:szCs w:val="28"/>
        </w:rPr>
        <w:t>Общий объем поступлений государственной пошлины в 20</w:t>
      </w:r>
      <w:r w:rsidR="00CC11CF">
        <w:rPr>
          <w:sz w:val="28"/>
          <w:szCs w:val="28"/>
        </w:rPr>
        <w:t>20</w:t>
      </w:r>
      <w:r w:rsidR="00503CCA" w:rsidRPr="00967557">
        <w:rPr>
          <w:sz w:val="28"/>
          <w:szCs w:val="28"/>
        </w:rPr>
        <w:t xml:space="preserve"> году составил </w:t>
      </w:r>
      <w:r w:rsidR="00CC11CF">
        <w:rPr>
          <w:sz w:val="28"/>
          <w:szCs w:val="28"/>
        </w:rPr>
        <w:t>1 418,2</w:t>
      </w:r>
      <w:r w:rsidR="00503CCA" w:rsidRPr="00967557">
        <w:rPr>
          <w:sz w:val="28"/>
          <w:szCs w:val="28"/>
        </w:rPr>
        <w:t xml:space="preserve"> тыс. рублей или </w:t>
      </w:r>
      <w:r w:rsidR="00CC11CF">
        <w:rPr>
          <w:sz w:val="28"/>
          <w:szCs w:val="28"/>
        </w:rPr>
        <w:t>0,8</w:t>
      </w:r>
      <w:r w:rsidRPr="00967557">
        <w:rPr>
          <w:sz w:val="28"/>
          <w:szCs w:val="28"/>
        </w:rPr>
        <w:t>% от собственных доходов бюджета с</w:t>
      </w:r>
      <w:r w:rsidR="009C1092">
        <w:rPr>
          <w:sz w:val="28"/>
          <w:szCs w:val="28"/>
        </w:rPr>
        <w:t> </w:t>
      </w:r>
      <w:r w:rsidRPr="00967557">
        <w:rPr>
          <w:sz w:val="28"/>
          <w:szCs w:val="28"/>
        </w:rPr>
        <w:t>у</w:t>
      </w:r>
      <w:r w:rsidR="00967557" w:rsidRPr="00967557">
        <w:rPr>
          <w:sz w:val="28"/>
          <w:szCs w:val="28"/>
        </w:rPr>
        <w:t>велич</w:t>
      </w:r>
      <w:r w:rsidR="00503CCA" w:rsidRPr="00967557">
        <w:rPr>
          <w:sz w:val="28"/>
          <w:szCs w:val="28"/>
        </w:rPr>
        <w:t>е</w:t>
      </w:r>
      <w:r w:rsidRPr="00967557">
        <w:rPr>
          <w:sz w:val="28"/>
          <w:szCs w:val="28"/>
        </w:rPr>
        <w:t>нием к уровню 201</w:t>
      </w:r>
      <w:r w:rsidR="00CC11CF">
        <w:rPr>
          <w:sz w:val="28"/>
          <w:szCs w:val="28"/>
        </w:rPr>
        <w:t>9</w:t>
      </w:r>
      <w:r w:rsidRPr="00967557">
        <w:rPr>
          <w:sz w:val="28"/>
          <w:szCs w:val="28"/>
        </w:rPr>
        <w:t xml:space="preserve"> года на </w:t>
      </w:r>
      <w:r w:rsidR="00CC11CF">
        <w:rPr>
          <w:sz w:val="28"/>
          <w:szCs w:val="28"/>
        </w:rPr>
        <w:t>332,5</w:t>
      </w:r>
      <w:r w:rsidRPr="00967557">
        <w:rPr>
          <w:sz w:val="28"/>
          <w:szCs w:val="28"/>
        </w:rPr>
        <w:t xml:space="preserve"> тыс. рублей.</w:t>
      </w:r>
    </w:p>
    <w:p w:rsidR="00B81720" w:rsidRPr="009C1092" w:rsidRDefault="00B81720" w:rsidP="00E47FF5">
      <w:pPr>
        <w:ind w:firstLine="567"/>
        <w:jc w:val="both"/>
        <w:rPr>
          <w:sz w:val="28"/>
          <w:szCs w:val="28"/>
          <w:highlight w:val="yellow"/>
        </w:rPr>
      </w:pPr>
    </w:p>
    <w:p w:rsidR="005E4F38" w:rsidRPr="002022BB" w:rsidRDefault="005E4F38" w:rsidP="00193AEA">
      <w:pPr>
        <w:ind w:firstLine="567"/>
        <w:jc w:val="both"/>
        <w:rPr>
          <w:sz w:val="28"/>
          <w:szCs w:val="28"/>
        </w:rPr>
      </w:pPr>
      <w:r w:rsidRPr="002022BB">
        <w:rPr>
          <w:sz w:val="28"/>
          <w:szCs w:val="28"/>
        </w:rPr>
        <w:t>В соответствии с решением Муниципального Собран</w:t>
      </w:r>
      <w:r w:rsidR="00872BC5" w:rsidRPr="002022BB">
        <w:rPr>
          <w:sz w:val="28"/>
          <w:szCs w:val="28"/>
        </w:rPr>
        <w:t>ия</w:t>
      </w:r>
      <w:r w:rsidRPr="002022BB">
        <w:rPr>
          <w:sz w:val="28"/>
          <w:szCs w:val="28"/>
        </w:rPr>
        <w:t xml:space="preserve"> </w:t>
      </w:r>
      <w:r w:rsidR="00CC11CF" w:rsidRPr="00045405">
        <w:rPr>
          <w:color w:val="000000"/>
          <w:sz w:val="28"/>
          <w:szCs w:val="28"/>
        </w:rPr>
        <w:t xml:space="preserve">Кичменгско-Городецкого муниципального района </w:t>
      </w:r>
      <w:r w:rsidR="00CC11CF">
        <w:rPr>
          <w:spacing w:val="-6"/>
          <w:sz w:val="28"/>
          <w:szCs w:val="28"/>
        </w:rPr>
        <w:t xml:space="preserve">от </w:t>
      </w:r>
      <w:r w:rsidR="00CC11CF" w:rsidRPr="00601BF7">
        <w:rPr>
          <w:spacing w:val="-6"/>
          <w:sz w:val="28"/>
          <w:szCs w:val="28"/>
        </w:rPr>
        <w:t>11.12.2019</w:t>
      </w:r>
      <w:r w:rsidR="00CC11CF">
        <w:rPr>
          <w:spacing w:val="-6"/>
          <w:sz w:val="28"/>
          <w:szCs w:val="28"/>
        </w:rPr>
        <w:t xml:space="preserve"> г.</w:t>
      </w:r>
      <w:r w:rsidR="00CC11CF" w:rsidRPr="00601BF7">
        <w:rPr>
          <w:spacing w:val="-6"/>
          <w:sz w:val="28"/>
          <w:szCs w:val="28"/>
        </w:rPr>
        <w:t xml:space="preserve"> № 190 «О районном бюджете на 2020 год и плановый период 2021 и 2022 годов» </w:t>
      </w:r>
      <w:r w:rsidR="00CC11CF" w:rsidRPr="00045405">
        <w:rPr>
          <w:spacing w:val="-6"/>
          <w:sz w:val="28"/>
          <w:szCs w:val="28"/>
        </w:rPr>
        <w:t>(</w:t>
      </w:r>
      <w:r w:rsidR="00CC11CF">
        <w:rPr>
          <w:spacing w:val="-6"/>
          <w:sz w:val="28"/>
          <w:szCs w:val="28"/>
        </w:rPr>
        <w:t>в редакции решения от 26.12.2020 № 268)</w:t>
      </w:r>
      <w:r w:rsidR="00CC11CF" w:rsidRPr="00045405">
        <w:rPr>
          <w:spacing w:val="-6"/>
          <w:sz w:val="28"/>
          <w:szCs w:val="28"/>
        </w:rPr>
        <w:t xml:space="preserve"> </w:t>
      </w:r>
      <w:r w:rsidRPr="002022BB">
        <w:rPr>
          <w:sz w:val="28"/>
          <w:szCs w:val="28"/>
        </w:rPr>
        <w:t>ненало</w:t>
      </w:r>
      <w:r w:rsidR="00645984" w:rsidRPr="002022BB">
        <w:rPr>
          <w:sz w:val="28"/>
          <w:szCs w:val="28"/>
        </w:rPr>
        <w:t xml:space="preserve">говые доходы районного бюджета </w:t>
      </w:r>
      <w:r w:rsidRPr="002022BB">
        <w:rPr>
          <w:sz w:val="28"/>
          <w:szCs w:val="28"/>
        </w:rPr>
        <w:t>на 20</w:t>
      </w:r>
      <w:r w:rsidR="00CC11CF">
        <w:rPr>
          <w:sz w:val="28"/>
          <w:szCs w:val="28"/>
        </w:rPr>
        <w:t>20</w:t>
      </w:r>
      <w:r w:rsidR="00645984" w:rsidRPr="002022BB">
        <w:rPr>
          <w:sz w:val="28"/>
          <w:szCs w:val="28"/>
        </w:rPr>
        <w:t xml:space="preserve"> год </w:t>
      </w:r>
      <w:r w:rsidRPr="002022BB">
        <w:rPr>
          <w:sz w:val="28"/>
          <w:szCs w:val="28"/>
        </w:rPr>
        <w:t xml:space="preserve">утверждены в сумме </w:t>
      </w:r>
      <w:r w:rsidR="00721CB0">
        <w:rPr>
          <w:sz w:val="28"/>
          <w:szCs w:val="28"/>
        </w:rPr>
        <w:t>10 060,7</w:t>
      </w:r>
      <w:r w:rsidRPr="002022BB">
        <w:rPr>
          <w:sz w:val="28"/>
          <w:szCs w:val="28"/>
        </w:rPr>
        <w:t xml:space="preserve"> тыс. руб</w:t>
      </w:r>
      <w:r w:rsidR="00645984" w:rsidRPr="002022BB">
        <w:rPr>
          <w:sz w:val="28"/>
          <w:szCs w:val="28"/>
        </w:rPr>
        <w:t xml:space="preserve">лей. По данным годового отчета неналоговые доходы </w:t>
      </w:r>
      <w:r w:rsidR="00267803" w:rsidRPr="002022BB">
        <w:rPr>
          <w:sz w:val="28"/>
          <w:szCs w:val="28"/>
        </w:rPr>
        <w:t>фактически исполнены в</w:t>
      </w:r>
      <w:r w:rsidR="009C1092">
        <w:rPr>
          <w:sz w:val="28"/>
          <w:szCs w:val="28"/>
        </w:rPr>
        <w:t> </w:t>
      </w:r>
      <w:r w:rsidR="00267803" w:rsidRPr="002022BB">
        <w:rPr>
          <w:sz w:val="28"/>
          <w:szCs w:val="28"/>
        </w:rPr>
        <w:t xml:space="preserve">сумме </w:t>
      </w:r>
      <w:r w:rsidR="00721CB0">
        <w:rPr>
          <w:sz w:val="28"/>
          <w:szCs w:val="28"/>
        </w:rPr>
        <w:t xml:space="preserve">10 066,9 </w:t>
      </w:r>
      <w:r w:rsidRPr="002022BB">
        <w:rPr>
          <w:sz w:val="28"/>
          <w:szCs w:val="28"/>
        </w:rPr>
        <w:t>тыс.</w:t>
      </w:r>
      <w:r w:rsidRPr="002022BB">
        <w:rPr>
          <w:sz w:val="22"/>
          <w:szCs w:val="22"/>
        </w:rPr>
        <w:t xml:space="preserve"> </w:t>
      </w:r>
      <w:r w:rsidRPr="002022BB">
        <w:rPr>
          <w:sz w:val="28"/>
          <w:szCs w:val="28"/>
        </w:rPr>
        <w:t>руб</w:t>
      </w:r>
      <w:r w:rsidR="00645984" w:rsidRPr="002022BB">
        <w:rPr>
          <w:sz w:val="28"/>
          <w:szCs w:val="28"/>
        </w:rPr>
        <w:t>лей</w:t>
      </w:r>
      <w:r w:rsidRPr="002022BB">
        <w:rPr>
          <w:sz w:val="28"/>
          <w:szCs w:val="28"/>
        </w:rPr>
        <w:t xml:space="preserve"> </w:t>
      </w:r>
      <w:r w:rsidR="00645984" w:rsidRPr="002022BB">
        <w:rPr>
          <w:sz w:val="28"/>
          <w:szCs w:val="28"/>
        </w:rPr>
        <w:t xml:space="preserve">или на </w:t>
      </w:r>
      <w:r w:rsidR="002022BB" w:rsidRPr="002022BB">
        <w:rPr>
          <w:sz w:val="28"/>
          <w:szCs w:val="28"/>
        </w:rPr>
        <w:t>100</w:t>
      </w:r>
      <w:r w:rsidR="00ED1D4A" w:rsidRPr="002022BB">
        <w:rPr>
          <w:sz w:val="28"/>
          <w:szCs w:val="28"/>
        </w:rPr>
        <w:t xml:space="preserve">% от </w:t>
      </w:r>
      <w:r w:rsidRPr="002022BB">
        <w:rPr>
          <w:sz w:val="28"/>
          <w:szCs w:val="28"/>
        </w:rPr>
        <w:t>утвержденных назначений.</w:t>
      </w:r>
    </w:p>
    <w:p w:rsidR="009C1092" w:rsidRDefault="009C1092" w:rsidP="00A12BCE">
      <w:pPr>
        <w:ind w:firstLine="567"/>
        <w:jc w:val="both"/>
        <w:rPr>
          <w:sz w:val="28"/>
          <w:szCs w:val="28"/>
        </w:rPr>
      </w:pPr>
    </w:p>
    <w:p w:rsidR="006A5FAF" w:rsidRDefault="005E4F38" w:rsidP="00A12BCE">
      <w:pPr>
        <w:ind w:firstLine="567"/>
        <w:jc w:val="both"/>
        <w:rPr>
          <w:sz w:val="28"/>
          <w:szCs w:val="28"/>
        </w:rPr>
      </w:pPr>
      <w:r w:rsidRPr="00E731DA">
        <w:rPr>
          <w:sz w:val="28"/>
          <w:szCs w:val="28"/>
        </w:rPr>
        <w:t xml:space="preserve">Анализ исполнения неналоговых доходов </w:t>
      </w:r>
      <w:r w:rsidR="00E731DA" w:rsidRPr="00E731DA">
        <w:rPr>
          <w:sz w:val="28"/>
          <w:szCs w:val="28"/>
        </w:rPr>
        <w:t>за 20</w:t>
      </w:r>
      <w:r w:rsidR="00721CB0">
        <w:rPr>
          <w:sz w:val="28"/>
          <w:szCs w:val="28"/>
        </w:rPr>
        <w:t>20</w:t>
      </w:r>
      <w:r w:rsidR="008F1EE3" w:rsidRPr="00E731DA">
        <w:rPr>
          <w:sz w:val="28"/>
          <w:szCs w:val="28"/>
        </w:rPr>
        <w:t xml:space="preserve"> год</w:t>
      </w:r>
      <w:r w:rsidRPr="00E731DA">
        <w:rPr>
          <w:sz w:val="28"/>
          <w:szCs w:val="28"/>
        </w:rPr>
        <w:t xml:space="preserve"> отражен в таблице:</w:t>
      </w:r>
    </w:p>
    <w:p w:rsidR="005E4F38" w:rsidRPr="00872BC5" w:rsidRDefault="005E4F38" w:rsidP="00872BC5">
      <w:pPr>
        <w:jc w:val="right"/>
        <w:rPr>
          <w:sz w:val="22"/>
          <w:szCs w:val="22"/>
        </w:rPr>
      </w:pPr>
      <w:r w:rsidRPr="00872BC5">
        <w:rPr>
          <w:sz w:val="22"/>
          <w:szCs w:val="22"/>
        </w:rPr>
        <w:t>тыс. рублей</w:t>
      </w:r>
    </w:p>
    <w:tbl>
      <w:tblPr>
        <w:tblW w:w="10294" w:type="dxa"/>
        <w:tblInd w:w="-106" w:type="dxa"/>
        <w:tblLayout w:type="fixed"/>
        <w:tblLook w:val="01E0"/>
      </w:tblPr>
      <w:tblGrid>
        <w:gridCol w:w="2381"/>
        <w:gridCol w:w="1065"/>
        <w:gridCol w:w="1282"/>
        <w:gridCol w:w="1582"/>
        <w:gridCol w:w="1417"/>
        <w:gridCol w:w="1291"/>
        <w:gridCol w:w="1276"/>
      </w:tblGrid>
      <w:tr w:rsidR="005E4F38" w:rsidRPr="007E2CEF" w:rsidTr="00E43139">
        <w:trPr>
          <w:trHeight w:val="510"/>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5E4F38" w:rsidRPr="007E2CEF" w:rsidRDefault="005E4F38" w:rsidP="00A12BCE">
            <w:pPr>
              <w:jc w:val="center"/>
            </w:pPr>
            <w:r w:rsidRPr="007E2CEF">
              <w:rPr>
                <w:sz w:val="22"/>
                <w:szCs w:val="22"/>
              </w:rPr>
              <w:t>Виды неналоговых доходов</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ED2AD7" w:rsidRPr="007E2CEF" w:rsidRDefault="005E4F38" w:rsidP="00A12BCE">
            <w:pPr>
              <w:jc w:val="center"/>
              <w:rPr>
                <w:sz w:val="22"/>
                <w:szCs w:val="22"/>
              </w:rPr>
            </w:pPr>
            <w:r w:rsidRPr="007E2CEF">
              <w:rPr>
                <w:sz w:val="22"/>
                <w:szCs w:val="22"/>
              </w:rPr>
              <w:t>Факт</w:t>
            </w:r>
            <w:proofErr w:type="gramStart"/>
            <w:r w:rsidR="000E4995" w:rsidRPr="007E2CEF">
              <w:rPr>
                <w:sz w:val="22"/>
                <w:szCs w:val="22"/>
              </w:rPr>
              <w:t>.</w:t>
            </w:r>
            <w:proofErr w:type="gramEnd"/>
            <w:r w:rsidR="00ED2AD7" w:rsidRPr="007E2CEF">
              <w:rPr>
                <w:sz w:val="22"/>
                <w:szCs w:val="22"/>
              </w:rPr>
              <w:t xml:space="preserve"> </w:t>
            </w:r>
            <w:proofErr w:type="spellStart"/>
            <w:proofErr w:type="gramStart"/>
            <w:r w:rsidR="00ED2AD7" w:rsidRPr="007E2CEF">
              <w:rPr>
                <w:sz w:val="22"/>
                <w:szCs w:val="22"/>
              </w:rPr>
              <w:t>и</w:t>
            </w:r>
            <w:proofErr w:type="gramEnd"/>
            <w:r w:rsidR="00ED2AD7" w:rsidRPr="007E2CEF">
              <w:rPr>
                <w:sz w:val="22"/>
                <w:szCs w:val="22"/>
              </w:rPr>
              <w:t>спол</w:t>
            </w:r>
            <w:proofErr w:type="spellEnd"/>
            <w:r w:rsidR="00ED2AD7" w:rsidRPr="007E2CEF">
              <w:rPr>
                <w:sz w:val="22"/>
                <w:szCs w:val="22"/>
              </w:rPr>
              <w:t>-</w:t>
            </w:r>
          </w:p>
          <w:p w:rsidR="005E4F38" w:rsidRPr="007E2CEF" w:rsidRDefault="00ED2AD7" w:rsidP="00A12BCE">
            <w:pPr>
              <w:jc w:val="center"/>
            </w:pPr>
            <w:r w:rsidRPr="007E2CEF">
              <w:rPr>
                <w:sz w:val="22"/>
                <w:szCs w:val="22"/>
              </w:rPr>
              <w:t>нения</w:t>
            </w:r>
          </w:p>
          <w:p w:rsidR="005E4F38" w:rsidRPr="007E2CEF" w:rsidRDefault="00940716" w:rsidP="009974AB">
            <w:pPr>
              <w:jc w:val="center"/>
            </w:pPr>
            <w:r w:rsidRPr="007E2CEF">
              <w:rPr>
                <w:sz w:val="22"/>
                <w:szCs w:val="22"/>
              </w:rPr>
              <w:t xml:space="preserve">в </w:t>
            </w:r>
            <w:r w:rsidR="005E4F38" w:rsidRPr="007E2CEF">
              <w:rPr>
                <w:sz w:val="22"/>
                <w:szCs w:val="22"/>
              </w:rPr>
              <w:t>201</w:t>
            </w:r>
            <w:r w:rsidR="009974AB">
              <w:rPr>
                <w:sz w:val="22"/>
                <w:szCs w:val="22"/>
              </w:rPr>
              <w:t>9</w:t>
            </w:r>
            <w:r w:rsidR="005E4F38" w:rsidRPr="007E2CEF">
              <w:rPr>
                <w:sz w:val="22"/>
                <w:szCs w:val="22"/>
              </w:rPr>
              <w:t xml:space="preserve"> год</w:t>
            </w:r>
            <w:r w:rsidRPr="007E2CEF">
              <w:rPr>
                <w:sz w:val="22"/>
                <w:szCs w:val="22"/>
              </w:rPr>
              <w:t>у</w:t>
            </w:r>
          </w:p>
        </w:tc>
        <w:tc>
          <w:tcPr>
            <w:tcW w:w="5572" w:type="dxa"/>
            <w:gridSpan w:val="4"/>
            <w:tcBorders>
              <w:top w:val="single" w:sz="4" w:space="0" w:color="auto"/>
              <w:left w:val="single" w:sz="4" w:space="0" w:color="auto"/>
              <w:bottom w:val="single" w:sz="4" w:space="0" w:color="auto"/>
              <w:right w:val="single" w:sz="4" w:space="0" w:color="auto"/>
            </w:tcBorders>
            <w:vAlign w:val="center"/>
          </w:tcPr>
          <w:p w:rsidR="005E4F38" w:rsidRPr="005279D9" w:rsidRDefault="005E4F38" w:rsidP="00721CB0">
            <w:pPr>
              <w:jc w:val="center"/>
              <w:rPr>
                <w:b/>
              </w:rPr>
            </w:pPr>
            <w:r w:rsidRPr="005279D9">
              <w:rPr>
                <w:b/>
                <w:sz w:val="22"/>
                <w:szCs w:val="22"/>
              </w:rPr>
              <w:t>20</w:t>
            </w:r>
            <w:r w:rsidR="00721CB0">
              <w:rPr>
                <w:b/>
                <w:sz w:val="22"/>
                <w:szCs w:val="22"/>
              </w:rPr>
              <w:t>20</w:t>
            </w:r>
            <w:r w:rsidRPr="005279D9">
              <w:rPr>
                <w:b/>
                <w:sz w:val="22"/>
                <w:szCs w:val="22"/>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E2CEF" w:rsidRPr="007E2CEF" w:rsidRDefault="007E2CEF" w:rsidP="00A12BCE">
            <w:pPr>
              <w:jc w:val="center"/>
              <w:rPr>
                <w:sz w:val="20"/>
                <w:szCs w:val="20"/>
              </w:rPr>
            </w:pPr>
            <w:r w:rsidRPr="007E2CEF">
              <w:rPr>
                <w:sz w:val="20"/>
                <w:szCs w:val="20"/>
              </w:rPr>
              <w:t>Отнош</w:t>
            </w:r>
            <w:r w:rsidR="00B641DB">
              <w:rPr>
                <w:sz w:val="20"/>
                <w:szCs w:val="20"/>
              </w:rPr>
              <w:t>ени</w:t>
            </w:r>
            <w:r w:rsidRPr="007E2CEF">
              <w:rPr>
                <w:sz w:val="20"/>
                <w:szCs w:val="20"/>
              </w:rPr>
              <w:t>е</w:t>
            </w:r>
          </w:p>
          <w:p w:rsidR="00B11152" w:rsidRPr="007E2CEF" w:rsidRDefault="007E2CEF" w:rsidP="00A12BCE">
            <w:pPr>
              <w:jc w:val="center"/>
              <w:rPr>
                <w:sz w:val="20"/>
                <w:szCs w:val="20"/>
              </w:rPr>
            </w:pPr>
            <w:r w:rsidRPr="007E2CEF">
              <w:rPr>
                <w:sz w:val="20"/>
                <w:szCs w:val="20"/>
              </w:rPr>
              <w:t>испол</w:t>
            </w:r>
            <w:r w:rsidR="00B641DB">
              <w:rPr>
                <w:sz w:val="20"/>
                <w:szCs w:val="20"/>
              </w:rPr>
              <w:t>нени</w:t>
            </w:r>
            <w:r w:rsidRPr="007E2CEF">
              <w:rPr>
                <w:sz w:val="20"/>
                <w:szCs w:val="20"/>
              </w:rPr>
              <w:t>я</w:t>
            </w:r>
          </w:p>
          <w:p w:rsidR="005E4F38" w:rsidRPr="007E2CEF" w:rsidRDefault="005E4F38" w:rsidP="00A12BCE">
            <w:pPr>
              <w:jc w:val="center"/>
              <w:rPr>
                <w:sz w:val="20"/>
                <w:szCs w:val="20"/>
              </w:rPr>
            </w:pPr>
            <w:r w:rsidRPr="007E2CEF">
              <w:rPr>
                <w:sz w:val="20"/>
                <w:szCs w:val="20"/>
              </w:rPr>
              <w:t>20</w:t>
            </w:r>
            <w:r w:rsidR="009974AB">
              <w:rPr>
                <w:sz w:val="20"/>
                <w:szCs w:val="20"/>
              </w:rPr>
              <w:t>20</w:t>
            </w:r>
            <w:r w:rsidRPr="007E2CEF">
              <w:rPr>
                <w:sz w:val="20"/>
                <w:szCs w:val="20"/>
              </w:rPr>
              <w:t xml:space="preserve"> года </w:t>
            </w:r>
          </w:p>
          <w:p w:rsidR="005E4F38" w:rsidRPr="007E2CEF" w:rsidRDefault="005E4F38" w:rsidP="0097399C">
            <w:pPr>
              <w:jc w:val="center"/>
              <w:rPr>
                <w:b/>
                <w:sz w:val="22"/>
                <w:szCs w:val="22"/>
              </w:rPr>
            </w:pPr>
            <w:r w:rsidRPr="007E2CEF">
              <w:rPr>
                <w:sz w:val="20"/>
                <w:szCs w:val="20"/>
              </w:rPr>
              <w:t>к 20</w:t>
            </w:r>
            <w:r w:rsidR="009974AB">
              <w:rPr>
                <w:sz w:val="20"/>
                <w:szCs w:val="20"/>
              </w:rPr>
              <w:t>19</w:t>
            </w:r>
            <w:r w:rsidRPr="007E2CEF">
              <w:rPr>
                <w:sz w:val="20"/>
                <w:szCs w:val="20"/>
              </w:rPr>
              <w:t xml:space="preserve"> год</w:t>
            </w:r>
            <w:r w:rsidR="000E4995" w:rsidRPr="007E2CEF">
              <w:rPr>
                <w:sz w:val="20"/>
                <w:szCs w:val="20"/>
              </w:rPr>
              <w:t>у</w:t>
            </w:r>
            <w:r w:rsidR="005A5237" w:rsidRPr="007E2CEF">
              <w:rPr>
                <w:b/>
                <w:sz w:val="22"/>
                <w:szCs w:val="22"/>
              </w:rPr>
              <w:t xml:space="preserve"> </w:t>
            </w:r>
          </w:p>
          <w:p w:rsidR="007E2CEF" w:rsidRPr="007E2CEF" w:rsidRDefault="009974AB" w:rsidP="009974AB">
            <w:pPr>
              <w:jc w:val="center"/>
            </w:pPr>
            <w:r>
              <w:rPr>
                <w:sz w:val="22"/>
                <w:szCs w:val="22"/>
              </w:rPr>
              <w:t>гр.</w:t>
            </w:r>
            <w:r w:rsidR="007E2CEF" w:rsidRPr="007E2CEF">
              <w:rPr>
                <w:sz w:val="22"/>
                <w:szCs w:val="22"/>
              </w:rPr>
              <w:t>5</w:t>
            </w:r>
            <w:r>
              <w:rPr>
                <w:sz w:val="22"/>
                <w:szCs w:val="22"/>
              </w:rPr>
              <w:t>/гр.2</w:t>
            </w:r>
          </w:p>
        </w:tc>
      </w:tr>
      <w:tr w:rsidR="00632B18" w:rsidRPr="007E2CEF" w:rsidTr="00E43139">
        <w:tc>
          <w:tcPr>
            <w:tcW w:w="2381" w:type="dxa"/>
            <w:vMerge/>
            <w:tcBorders>
              <w:top w:val="single" w:sz="4" w:space="0" w:color="auto"/>
              <w:left w:val="single" w:sz="4" w:space="0" w:color="auto"/>
              <w:bottom w:val="single" w:sz="4" w:space="0" w:color="auto"/>
              <w:right w:val="single" w:sz="4" w:space="0" w:color="auto"/>
            </w:tcBorders>
            <w:vAlign w:val="center"/>
          </w:tcPr>
          <w:p w:rsidR="00632B18" w:rsidRPr="007E2CEF" w:rsidRDefault="00632B18" w:rsidP="00674386"/>
        </w:tc>
        <w:tc>
          <w:tcPr>
            <w:tcW w:w="1065" w:type="dxa"/>
            <w:vMerge/>
            <w:tcBorders>
              <w:top w:val="single" w:sz="4" w:space="0" w:color="auto"/>
              <w:left w:val="single" w:sz="4" w:space="0" w:color="auto"/>
              <w:bottom w:val="single" w:sz="4" w:space="0" w:color="auto"/>
              <w:right w:val="single" w:sz="4" w:space="0" w:color="auto"/>
            </w:tcBorders>
            <w:vAlign w:val="center"/>
          </w:tcPr>
          <w:p w:rsidR="00632B18" w:rsidRPr="007E2CEF" w:rsidRDefault="00632B18" w:rsidP="00674386">
            <w:pPr>
              <w:rPr>
                <w:highlight w:val="yellow"/>
              </w:rPr>
            </w:pPr>
          </w:p>
        </w:tc>
        <w:tc>
          <w:tcPr>
            <w:tcW w:w="1282" w:type="dxa"/>
            <w:tcBorders>
              <w:top w:val="single" w:sz="4" w:space="0" w:color="auto"/>
              <w:left w:val="single" w:sz="4" w:space="0" w:color="auto"/>
              <w:bottom w:val="single" w:sz="4" w:space="0" w:color="auto"/>
              <w:right w:val="single" w:sz="4" w:space="0" w:color="auto"/>
            </w:tcBorders>
            <w:vAlign w:val="center"/>
          </w:tcPr>
          <w:p w:rsidR="00632B18" w:rsidRPr="007E2CEF" w:rsidRDefault="007E2CEF" w:rsidP="00850B5D">
            <w:pPr>
              <w:jc w:val="center"/>
              <w:rPr>
                <w:sz w:val="18"/>
                <w:szCs w:val="18"/>
              </w:rPr>
            </w:pPr>
            <w:proofErr w:type="spellStart"/>
            <w:proofErr w:type="gramStart"/>
            <w:r w:rsidRPr="007E2CEF">
              <w:rPr>
                <w:sz w:val="18"/>
                <w:szCs w:val="18"/>
              </w:rPr>
              <w:t>Утвержден-ный</w:t>
            </w:r>
            <w:proofErr w:type="spellEnd"/>
            <w:proofErr w:type="gramEnd"/>
            <w:r w:rsidRPr="007E2CEF">
              <w:rPr>
                <w:sz w:val="18"/>
                <w:szCs w:val="18"/>
              </w:rPr>
              <w:t xml:space="preserve"> решением МС </w:t>
            </w:r>
            <w:r w:rsidR="009974AB" w:rsidRPr="00784AFC">
              <w:rPr>
                <w:sz w:val="18"/>
                <w:szCs w:val="18"/>
              </w:rPr>
              <w:t>1</w:t>
            </w:r>
            <w:r w:rsidR="009974AB">
              <w:rPr>
                <w:sz w:val="18"/>
                <w:szCs w:val="18"/>
              </w:rPr>
              <w:t>1</w:t>
            </w:r>
            <w:r w:rsidR="009974AB" w:rsidRPr="00784AFC">
              <w:rPr>
                <w:sz w:val="18"/>
                <w:szCs w:val="18"/>
              </w:rPr>
              <w:t>.12.201</w:t>
            </w:r>
            <w:r w:rsidR="009974AB">
              <w:rPr>
                <w:sz w:val="18"/>
                <w:szCs w:val="18"/>
              </w:rPr>
              <w:t>9</w:t>
            </w:r>
            <w:r w:rsidR="009974AB" w:rsidRPr="00784AFC">
              <w:rPr>
                <w:sz w:val="18"/>
                <w:szCs w:val="18"/>
              </w:rPr>
              <w:t xml:space="preserve"> №</w:t>
            </w:r>
            <w:r w:rsidR="009974AB">
              <w:rPr>
                <w:sz w:val="18"/>
                <w:szCs w:val="18"/>
              </w:rPr>
              <w:t xml:space="preserve"> 190</w:t>
            </w:r>
          </w:p>
        </w:tc>
        <w:tc>
          <w:tcPr>
            <w:tcW w:w="1582" w:type="dxa"/>
            <w:tcBorders>
              <w:top w:val="single" w:sz="4" w:space="0" w:color="auto"/>
              <w:left w:val="single" w:sz="4" w:space="0" w:color="auto"/>
              <w:bottom w:val="single" w:sz="4" w:space="0" w:color="auto"/>
              <w:right w:val="single" w:sz="4" w:space="0" w:color="auto"/>
            </w:tcBorders>
            <w:vAlign w:val="center"/>
          </w:tcPr>
          <w:p w:rsidR="00632B18" w:rsidRPr="007E2CEF" w:rsidRDefault="00632B18" w:rsidP="00850B5D">
            <w:pPr>
              <w:jc w:val="center"/>
              <w:rPr>
                <w:sz w:val="18"/>
                <w:szCs w:val="18"/>
              </w:rPr>
            </w:pPr>
            <w:r w:rsidRPr="007E2CEF">
              <w:rPr>
                <w:sz w:val="18"/>
                <w:szCs w:val="18"/>
              </w:rPr>
              <w:t>Уточненный бюджет, утвержденный</w:t>
            </w:r>
          </w:p>
          <w:p w:rsidR="00632B18" w:rsidRPr="007E2CEF" w:rsidRDefault="007E2CEF" w:rsidP="00850B5D">
            <w:pPr>
              <w:jc w:val="center"/>
              <w:rPr>
                <w:sz w:val="18"/>
                <w:szCs w:val="18"/>
              </w:rPr>
            </w:pPr>
            <w:r w:rsidRPr="007E2CEF">
              <w:rPr>
                <w:sz w:val="18"/>
                <w:szCs w:val="18"/>
              </w:rPr>
              <w:t xml:space="preserve">решением МС от </w:t>
            </w:r>
            <w:r w:rsidR="009974AB" w:rsidRPr="00784AFC">
              <w:rPr>
                <w:sz w:val="18"/>
                <w:szCs w:val="18"/>
              </w:rPr>
              <w:t>2</w:t>
            </w:r>
            <w:r w:rsidR="009974AB">
              <w:rPr>
                <w:sz w:val="18"/>
                <w:szCs w:val="18"/>
              </w:rPr>
              <w:t>6</w:t>
            </w:r>
            <w:r w:rsidR="009974AB" w:rsidRPr="00784AFC">
              <w:rPr>
                <w:sz w:val="18"/>
                <w:szCs w:val="18"/>
              </w:rPr>
              <w:t>.12.20</w:t>
            </w:r>
            <w:r w:rsidR="009974AB">
              <w:rPr>
                <w:sz w:val="18"/>
                <w:szCs w:val="18"/>
              </w:rPr>
              <w:t>20</w:t>
            </w:r>
            <w:r w:rsidR="009974AB" w:rsidRPr="00784AFC">
              <w:rPr>
                <w:sz w:val="18"/>
                <w:szCs w:val="18"/>
              </w:rPr>
              <w:t xml:space="preserve"> № </w:t>
            </w:r>
            <w:r w:rsidR="009974AB">
              <w:rPr>
                <w:sz w:val="18"/>
                <w:szCs w:val="18"/>
              </w:rPr>
              <w:t>268</w:t>
            </w:r>
          </w:p>
        </w:tc>
        <w:tc>
          <w:tcPr>
            <w:tcW w:w="1417" w:type="dxa"/>
            <w:tcBorders>
              <w:top w:val="single" w:sz="4" w:space="0" w:color="auto"/>
              <w:left w:val="single" w:sz="4" w:space="0" w:color="auto"/>
              <w:bottom w:val="single" w:sz="4" w:space="0" w:color="auto"/>
              <w:right w:val="single" w:sz="4" w:space="0" w:color="auto"/>
            </w:tcBorders>
            <w:vAlign w:val="center"/>
          </w:tcPr>
          <w:p w:rsidR="00632B18" w:rsidRPr="007E2CEF" w:rsidRDefault="00632B18" w:rsidP="00A12BCE">
            <w:pPr>
              <w:jc w:val="center"/>
            </w:pPr>
            <w:proofErr w:type="spellStart"/>
            <w:proofErr w:type="gramStart"/>
            <w:r w:rsidRPr="007E2CEF">
              <w:t>Испол-нено</w:t>
            </w:r>
            <w:proofErr w:type="spellEnd"/>
            <w:proofErr w:type="gramEnd"/>
          </w:p>
          <w:p w:rsidR="007E2CEF" w:rsidRDefault="007E2CEF" w:rsidP="00A12BCE">
            <w:pPr>
              <w:jc w:val="center"/>
            </w:pPr>
            <w:r w:rsidRPr="007E2CEF">
              <w:rPr>
                <w:sz w:val="18"/>
                <w:szCs w:val="18"/>
              </w:rPr>
              <w:t xml:space="preserve">(% к </w:t>
            </w:r>
            <w:proofErr w:type="spellStart"/>
            <w:r w:rsidRPr="007E2CEF">
              <w:rPr>
                <w:sz w:val="18"/>
                <w:szCs w:val="18"/>
              </w:rPr>
              <w:t>утвежден-ным</w:t>
            </w:r>
            <w:proofErr w:type="spellEnd"/>
            <w:r w:rsidRPr="007E2CEF">
              <w:t>)</w:t>
            </w:r>
          </w:p>
          <w:p w:rsidR="007E2CEF" w:rsidRPr="007E2CEF" w:rsidRDefault="007E2CEF" w:rsidP="00A12BCE">
            <w:pPr>
              <w:jc w:val="center"/>
            </w:pPr>
            <w:r w:rsidRPr="007E2CEF">
              <w:rPr>
                <w:i/>
                <w:sz w:val="18"/>
                <w:szCs w:val="18"/>
              </w:rPr>
              <w:t>(уд</w:t>
            </w:r>
            <w:proofErr w:type="gramStart"/>
            <w:r w:rsidRPr="007E2CEF">
              <w:rPr>
                <w:i/>
                <w:sz w:val="18"/>
                <w:szCs w:val="18"/>
              </w:rPr>
              <w:t>.</w:t>
            </w:r>
            <w:proofErr w:type="gramEnd"/>
            <w:r w:rsidRPr="007E2CEF">
              <w:rPr>
                <w:i/>
                <w:sz w:val="18"/>
                <w:szCs w:val="18"/>
              </w:rPr>
              <w:t xml:space="preserve"> </w:t>
            </w:r>
            <w:proofErr w:type="gramStart"/>
            <w:r w:rsidRPr="007E2CEF">
              <w:rPr>
                <w:i/>
                <w:sz w:val="18"/>
                <w:szCs w:val="18"/>
              </w:rPr>
              <w:t>в</w:t>
            </w:r>
            <w:proofErr w:type="gramEnd"/>
            <w:r w:rsidRPr="007E2CEF">
              <w:rPr>
                <w:i/>
                <w:sz w:val="18"/>
                <w:szCs w:val="18"/>
              </w:rPr>
              <w:t>ес в собственных</w:t>
            </w:r>
          </w:p>
        </w:tc>
        <w:tc>
          <w:tcPr>
            <w:tcW w:w="1291" w:type="dxa"/>
            <w:tcBorders>
              <w:top w:val="single" w:sz="4" w:space="0" w:color="auto"/>
              <w:left w:val="single" w:sz="4" w:space="0" w:color="auto"/>
              <w:bottom w:val="single" w:sz="4" w:space="0" w:color="auto"/>
              <w:right w:val="single" w:sz="4" w:space="0" w:color="auto"/>
            </w:tcBorders>
            <w:vAlign w:val="center"/>
          </w:tcPr>
          <w:p w:rsidR="00632B18" w:rsidRDefault="00632B18" w:rsidP="00A12BCE">
            <w:pPr>
              <w:jc w:val="center"/>
              <w:rPr>
                <w:sz w:val="18"/>
                <w:szCs w:val="18"/>
              </w:rPr>
            </w:pPr>
            <w:proofErr w:type="spellStart"/>
            <w:proofErr w:type="gramStart"/>
            <w:r w:rsidRPr="007E2CEF">
              <w:rPr>
                <w:sz w:val="18"/>
                <w:szCs w:val="18"/>
              </w:rPr>
              <w:t>Откло-нение</w:t>
            </w:r>
            <w:proofErr w:type="spellEnd"/>
            <w:proofErr w:type="gramEnd"/>
            <w:r w:rsidRPr="007E2CEF">
              <w:rPr>
                <w:sz w:val="18"/>
                <w:szCs w:val="18"/>
              </w:rPr>
              <w:t xml:space="preserve"> от </w:t>
            </w:r>
            <w:proofErr w:type="spellStart"/>
            <w:r w:rsidRPr="007E2CEF">
              <w:rPr>
                <w:sz w:val="18"/>
                <w:szCs w:val="18"/>
              </w:rPr>
              <w:t>первона-чального</w:t>
            </w:r>
            <w:proofErr w:type="spellEnd"/>
            <w:r w:rsidRPr="007E2CEF">
              <w:rPr>
                <w:sz w:val="18"/>
                <w:szCs w:val="18"/>
              </w:rPr>
              <w:t xml:space="preserve"> плана</w:t>
            </w:r>
          </w:p>
          <w:p w:rsidR="005279D9" w:rsidRPr="005279D9" w:rsidRDefault="009974AB" w:rsidP="00A12BCE">
            <w:pPr>
              <w:jc w:val="center"/>
              <w:rPr>
                <w:sz w:val="22"/>
                <w:szCs w:val="22"/>
              </w:rPr>
            </w:pPr>
            <w:r>
              <w:rPr>
                <w:sz w:val="22"/>
                <w:szCs w:val="22"/>
              </w:rPr>
              <w:t xml:space="preserve">гр. </w:t>
            </w:r>
            <w:r w:rsidR="005279D9" w:rsidRPr="005279D9">
              <w:rPr>
                <w:sz w:val="22"/>
                <w:szCs w:val="22"/>
              </w:rPr>
              <w:t xml:space="preserve">4 </w:t>
            </w:r>
            <w:r>
              <w:rPr>
                <w:sz w:val="22"/>
                <w:szCs w:val="22"/>
              </w:rPr>
              <w:t>–</w:t>
            </w:r>
            <w:r w:rsidR="005279D9" w:rsidRPr="005279D9">
              <w:rPr>
                <w:sz w:val="22"/>
                <w:szCs w:val="22"/>
              </w:rPr>
              <w:t xml:space="preserve"> </w:t>
            </w:r>
            <w:r>
              <w:rPr>
                <w:sz w:val="22"/>
                <w:szCs w:val="22"/>
              </w:rPr>
              <w:t xml:space="preserve">гр. </w:t>
            </w:r>
            <w:r w:rsidR="005279D9" w:rsidRPr="005279D9">
              <w:rPr>
                <w:sz w:val="22"/>
                <w:szCs w:val="22"/>
              </w:rPr>
              <w:t>3</w:t>
            </w:r>
          </w:p>
        </w:tc>
        <w:tc>
          <w:tcPr>
            <w:tcW w:w="1276" w:type="dxa"/>
            <w:vMerge/>
            <w:tcBorders>
              <w:top w:val="single" w:sz="4" w:space="0" w:color="auto"/>
              <w:left w:val="single" w:sz="4" w:space="0" w:color="auto"/>
              <w:bottom w:val="single" w:sz="4" w:space="0" w:color="auto"/>
              <w:right w:val="single" w:sz="4" w:space="0" w:color="auto"/>
            </w:tcBorders>
            <w:vAlign w:val="center"/>
          </w:tcPr>
          <w:p w:rsidR="00632B18" w:rsidRPr="007E2CEF" w:rsidRDefault="00632B18" w:rsidP="00674386">
            <w:pPr>
              <w:rPr>
                <w:highlight w:val="yellow"/>
              </w:rPr>
            </w:pPr>
          </w:p>
        </w:tc>
      </w:tr>
      <w:tr w:rsidR="005E4F38" w:rsidRPr="00CC1EF4" w:rsidTr="00E43139">
        <w:tc>
          <w:tcPr>
            <w:tcW w:w="2381" w:type="dxa"/>
            <w:tcBorders>
              <w:top w:val="single" w:sz="4" w:space="0" w:color="auto"/>
              <w:left w:val="single" w:sz="4" w:space="0" w:color="auto"/>
              <w:bottom w:val="single" w:sz="4" w:space="0" w:color="auto"/>
              <w:right w:val="single" w:sz="4" w:space="0" w:color="auto"/>
            </w:tcBorders>
          </w:tcPr>
          <w:p w:rsidR="005E4F38" w:rsidRPr="007E2CEF" w:rsidRDefault="005E4F38" w:rsidP="00674386">
            <w:pPr>
              <w:jc w:val="center"/>
              <w:rPr>
                <w:sz w:val="20"/>
                <w:szCs w:val="20"/>
              </w:rPr>
            </w:pPr>
            <w:r w:rsidRPr="007E2CEF">
              <w:rPr>
                <w:sz w:val="20"/>
                <w:szCs w:val="20"/>
              </w:rPr>
              <w:t>1</w:t>
            </w:r>
          </w:p>
        </w:tc>
        <w:tc>
          <w:tcPr>
            <w:tcW w:w="1065" w:type="dxa"/>
            <w:tcBorders>
              <w:top w:val="single" w:sz="4" w:space="0" w:color="auto"/>
              <w:left w:val="single" w:sz="4" w:space="0" w:color="auto"/>
              <w:bottom w:val="single" w:sz="4" w:space="0" w:color="auto"/>
              <w:right w:val="single" w:sz="4" w:space="0" w:color="auto"/>
            </w:tcBorders>
          </w:tcPr>
          <w:p w:rsidR="005E4F38" w:rsidRPr="007E2CEF" w:rsidRDefault="005E4F38" w:rsidP="00674386">
            <w:pPr>
              <w:jc w:val="center"/>
              <w:rPr>
                <w:sz w:val="20"/>
                <w:szCs w:val="20"/>
              </w:rPr>
            </w:pPr>
            <w:r w:rsidRPr="007E2CEF">
              <w:rPr>
                <w:sz w:val="20"/>
                <w:szCs w:val="20"/>
              </w:rPr>
              <w:t>2</w:t>
            </w:r>
          </w:p>
        </w:tc>
        <w:tc>
          <w:tcPr>
            <w:tcW w:w="1282" w:type="dxa"/>
            <w:tcBorders>
              <w:top w:val="single" w:sz="4" w:space="0" w:color="auto"/>
              <w:left w:val="single" w:sz="4" w:space="0" w:color="auto"/>
              <w:bottom w:val="single" w:sz="4" w:space="0" w:color="auto"/>
              <w:right w:val="single" w:sz="4" w:space="0" w:color="auto"/>
            </w:tcBorders>
          </w:tcPr>
          <w:p w:rsidR="005E4F38" w:rsidRPr="007E2CEF" w:rsidRDefault="005E4F38" w:rsidP="00674386">
            <w:pPr>
              <w:jc w:val="center"/>
              <w:rPr>
                <w:sz w:val="20"/>
                <w:szCs w:val="20"/>
              </w:rPr>
            </w:pPr>
            <w:r w:rsidRPr="007E2CEF">
              <w:rPr>
                <w:sz w:val="20"/>
                <w:szCs w:val="20"/>
              </w:rPr>
              <w:t>3</w:t>
            </w:r>
          </w:p>
        </w:tc>
        <w:tc>
          <w:tcPr>
            <w:tcW w:w="1582" w:type="dxa"/>
            <w:tcBorders>
              <w:top w:val="single" w:sz="4" w:space="0" w:color="auto"/>
              <w:left w:val="single" w:sz="4" w:space="0" w:color="auto"/>
              <w:bottom w:val="single" w:sz="4" w:space="0" w:color="auto"/>
              <w:right w:val="single" w:sz="4" w:space="0" w:color="auto"/>
            </w:tcBorders>
          </w:tcPr>
          <w:p w:rsidR="005E4F38" w:rsidRPr="007E2CEF" w:rsidRDefault="005E4F38" w:rsidP="00674386">
            <w:pPr>
              <w:jc w:val="center"/>
              <w:rPr>
                <w:sz w:val="20"/>
                <w:szCs w:val="20"/>
              </w:rPr>
            </w:pPr>
            <w:r w:rsidRPr="007E2CEF">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5E4F38" w:rsidRPr="00721CB0" w:rsidRDefault="005E4F38" w:rsidP="00674386">
            <w:pPr>
              <w:jc w:val="center"/>
              <w:rPr>
                <w:sz w:val="20"/>
                <w:szCs w:val="20"/>
              </w:rPr>
            </w:pPr>
            <w:r w:rsidRPr="00721CB0">
              <w:rPr>
                <w:sz w:val="20"/>
                <w:szCs w:val="20"/>
              </w:rPr>
              <w:t>5</w:t>
            </w:r>
          </w:p>
        </w:tc>
        <w:tc>
          <w:tcPr>
            <w:tcW w:w="1291" w:type="dxa"/>
            <w:tcBorders>
              <w:top w:val="single" w:sz="4" w:space="0" w:color="auto"/>
              <w:left w:val="single" w:sz="4" w:space="0" w:color="auto"/>
              <w:bottom w:val="single" w:sz="4" w:space="0" w:color="auto"/>
              <w:right w:val="single" w:sz="4" w:space="0" w:color="auto"/>
            </w:tcBorders>
          </w:tcPr>
          <w:p w:rsidR="005E4F38" w:rsidRPr="007E2CEF" w:rsidRDefault="005E4F38" w:rsidP="00674386">
            <w:pPr>
              <w:jc w:val="center"/>
              <w:rPr>
                <w:sz w:val="20"/>
                <w:szCs w:val="20"/>
              </w:rPr>
            </w:pPr>
            <w:r w:rsidRPr="007E2CEF">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5E4F38" w:rsidRPr="007E2CEF" w:rsidRDefault="005E4F38" w:rsidP="00674386">
            <w:pPr>
              <w:jc w:val="center"/>
              <w:rPr>
                <w:sz w:val="20"/>
                <w:szCs w:val="20"/>
              </w:rPr>
            </w:pPr>
            <w:r w:rsidRPr="007E2CEF">
              <w:rPr>
                <w:sz w:val="20"/>
                <w:szCs w:val="20"/>
              </w:rPr>
              <w:t>7</w:t>
            </w:r>
          </w:p>
        </w:tc>
      </w:tr>
      <w:tr w:rsidR="007E2CEF" w:rsidRPr="00CC1EF4" w:rsidTr="00E43139">
        <w:trPr>
          <w:trHeight w:val="454"/>
        </w:trPr>
        <w:tc>
          <w:tcPr>
            <w:tcW w:w="2381" w:type="dxa"/>
            <w:tcBorders>
              <w:top w:val="single" w:sz="4" w:space="0" w:color="auto"/>
              <w:left w:val="single" w:sz="4" w:space="0" w:color="auto"/>
              <w:bottom w:val="single" w:sz="4" w:space="0" w:color="auto"/>
              <w:right w:val="single" w:sz="4" w:space="0" w:color="auto"/>
            </w:tcBorders>
            <w:vAlign w:val="center"/>
          </w:tcPr>
          <w:p w:rsidR="007E2CEF" w:rsidRPr="008D66F5" w:rsidRDefault="007E2CEF" w:rsidP="00DE15D6">
            <w:r w:rsidRPr="008D66F5">
              <w:rPr>
                <w:sz w:val="22"/>
                <w:szCs w:val="22"/>
              </w:rPr>
              <w:t>Неналоговые доходы</w:t>
            </w:r>
            <w:r>
              <w:rPr>
                <w:sz w:val="22"/>
                <w:szCs w:val="22"/>
              </w:rPr>
              <w:t>,</w:t>
            </w:r>
            <w:r w:rsidRPr="008D66F5">
              <w:rPr>
                <w:sz w:val="22"/>
                <w:szCs w:val="22"/>
              </w:rPr>
              <w:t xml:space="preserve"> всего:</w:t>
            </w:r>
          </w:p>
        </w:tc>
        <w:tc>
          <w:tcPr>
            <w:tcW w:w="1065" w:type="dxa"/>
            <w:tcBorders>
              <w:top w:val="single" w:sz="4" w:space="0" w:color="auto"/>
              <w:left w:val="single" w:sz="4" w:space="0" w:color="auto"/>
              <w:bottom w:val="single" w:sz="4" w:space="0" w:color="auto"/>
              <w:right w:val="single" w:sz="4" w:space="0" w:color="auto"/>
            </w:tcBorders>
            <w:vAlign w:val="center"/>
          </w:tcPr>
          <w:p w:rsidR="009974AB" w:rsidRDefault="009974AB" w:rsidP="00B641DB">
            <w:pPr>
              <w:jc w:val="center"/>
              <w:rPr>
                <w:sz w:val="22"/>
                <w:szCs w:val="22"/>
              </w:rPr>
            </w:pPr>
            <w:r w:rsidRPr="007E2CEF">
              <w:rPr>
                <w:sz w:val="22"/>
                <w:szCs w:val="22"/>
              </w:rPr>
              <w:t>11 121,4</w:t>
            </w:r>
          </w:p>
          <w:p w:rsidR="007E2CEF" w:rsidRPr="009974AB" w:rsidRDefault="007E2CEF" w:rsidP="00B641DB">
            <w:pPr>
              <w:jc w:val="center"/>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9974AB" w:rsidP="00B641DB">
            <w:pPr>
              <w:jc w:val="center"/>
              <w:rPr>
                <w:sz w:val="22"/>
                <w:szCs w:val="22"/>
              </w:rPr>
            </w:pPr>
            <w:r>
              <w:rPr>
                <w:sz w:val="22"/>
                <w:szCs w:val="22"/>
              </w:rPr>
              <w:t>7 128,0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9974AB" w:rsidRDefault="009974AB" w:rsidP="00B641DB">
            <w:pPr>
              <w:jc w:val="center"/>
              <w:rPr>
                <w:sz w:val="22"/>
                <w:szCs w:val="22"/>
              </w:rPr>
            </w:pPr>
            <w:r w:rsidRPr="009974AB">
              <w:rPr>
                <w:sz w:val="22"/>
                <w:szCs w:val="22"/>
              </w:rPr>
              <w:t>10 060,7</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Default="00E869D0" w:rsidP="00B641DB">
            <w:pPr>
              <w:jc w:val="center"/>
              <w:rPr>
                <w:sz w:val="22"/>
                <w:szCs w:val="22"/>
              </w:rPr>
            </w:pPr>
            <w:r>
              <w:rPr>
                <w:sz w:val="22"/>
                <w:szCs w:val="22"/>
              </w:rPr>
              <w:t>10 066,9</w:t>
            </w:r>
          </w:p>
          <w:p w:rsidR="00CC1EF4" w:rsidRDefault="00CC1EF4" w:rsidP="00B641DB">
            <w:pPr>
              <w:jc w:val="center"/>
              <w:rPr>
                <w:sz w:val="22"/>
                <w:szCs w:val="22"/>
              </w:rPr>
            </w:pPr>
            <w:r>
              <w:rPr>
                <w:sz w:val="22"/>
                <w:szCs w:val="22"/>
              </w:rPr>
              <w:t>(100,</w:t>
            </w:r>
            <w:r w:rsidR="00E869D0">
              <w:rPr>
                <w:sz w:val="22"/>
                <w:szCs w:val="22"/>
              </w:rPr>
              <w:t>1</w:t>
            </w:r>
            <w:r>
              <w:rPr>
                <w:sz w:val="22"/>
                <w:szCs w:val="22"/>
              </w:rPr>
              <w:t>%)</w:t>
            </w:r>
          </w:p>
          <w:p w:rsidR="00CC1EF4" w:rsidRPr="00CC1EF4" w:rsidRDefault="00CC1EF4" w:rsidP="00B641DB">
            <w:pPr>
              <w:jc w:val="center"/>
              <w:rPr>
                <w:i/>
                <w:sz w:val="22"/>
                <w:szCs w:val="22"/>
                <w:highlight w:val="yellow"/>
              </w:rPr>
            </w:pPr>
            <w:r w:rsidRPr="00CC1EF4">
              <w:rPr>
                <w:i/>
                <w:sz w:val="22"/>
                <w:szCs w:val="22"/>
              </w:rPr>
              <w:t>(</w:t>
            </w:r>
            <w:r w:rsidR="00E869D0">
              <w:rPr>
                <w:i/>
                <w:sz w:val="22"/>
                <w:szCs w:val="22"/>
              </w:rPr>
              <w:t>5,5</w:t>
            </w:r>
            <w:r w:rsidRPr="00CC1EF4">
              <w:rPr>
                <w:i/>
                <w:sz w:val="22"/>
                <w:szCs w:val="22"/>
              </w:rPr>
              <w:t>%)</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EE1CAC" w:rsidRDefault="00E869D0" w:rsidP="0029669D">
            <w:pPr>
              <w:jc w:val="center"/>
              <w:rPr>
                <w:sz w:val="22"/>
                <w:szCs w:val="22"/>
                <w:highlight w:val="yellow"/>
              </w:rPr>
            </w:pPr>
            <w:r>
              <w:rPr>
                <w:sz w:val="22"/>
                <w:szCs w:val="22"/>
              </w:rPr>
              <w:t>+2 93</w:t>
            </w:r>
            <w:r w:rsidR="0029669D">
              <w:rPr>
                <w:sz w:val="22"/>
                <w:szCs w:val="22"/>
              </w:rPr>
              <w:t>8</w:t>
            </w:r>
            <w:r>
              <w:rPr>
                <w:sz w:val="22"/>
                <w:szCs w:val="22"/>
              </w:rPr>
              <w:t>,</w:t>
            </w:r>
            <w:r w:rsidR="0029669D">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CC1EF4" w:rsidRDefault="009C21B0" w:rsidP="00B641DB">
            <w:pPr>
              <w:jc w:val="center"/>
              <w:rPr>
                <w:sz w:val="22"/>
                <w:szCs w:val="22"/>
              </w:rPr>
            </w:pPr>
            <w:r>
              <w:rPr>
                <w:sz w:val="22"/>
                <w:szCs w:val="22"/>
              </w:rPr>
              <w:t>90,5</w:t>
            </w:r>
            <w:r w:rsidR="007E2CEF" w:rsidRPr="00CC1EF4">
              <w:rPr>
                <w:sz w:val="22"/>
                <w:szCs w:val="22"/>
              </w:rPr>
              <w:t>%</w:t>
            </w:r>
          </w:p>
        </w:tc>
      </w:tr>
      <w:tr w:rsidR="007E2CEF" w:rsidRPr="00CC1EF4" w:rsidTr="00E43139">
        <w:trPr>
          <w:trHeight w:val="624"/>
        </w:trPr>
        <w:tc>
          <w:tcPr>
            <w:tcW w:w="2381" w:type="dxa"/>
            <w:tcBorders>
              <w:top w:val="single" w:sz="4" w:space="0" w:color="auto"/>
              <w:left w:val="single" w:sz="4" w:space="0" w:color="auto"/>
              <w:bottom w:val="single" w:sz="4" w:space="0" w:color="auto"/>
              <w:right w:val="single" w:sz="4" w:space="0" w:color="auto"/>
            </w:tcBorders>
            <w:vAlign w:val="center"/>
          </w:tcPr>
          <w:p w:rsidR="007E2CEF" w:rsidRPr="000C1BCA" w:rsidRDefault="007E2CEF" w:rsidP="00DE15D6">
            <w:pPr>
              <w:rPr>
                <w:sz w:val="18"/>
                <w:szCs w:val="18"/>
              </w:rPr>
            </w:pPr>
            <w:r w:rsidRPr="000C1BCA">
              <w:rPr>
                <w:sz w:val="18"/>
                <w:szCs w:val="18"/>
              </w:rPr>
              <w:lastRenderedPageBreak/>
              <w:t>Доходы от использования имущества</w:t>
            </w:r>
            <w:r w:rsidR="005279D9">
              <w:rPr>
                <w:sz w:val="18"/>
                <w:szCs w:val="18"/>
              </w:rPr>
              <w:t xml:space="preserve">, находящегося в государственной и </w:t>
            </w:r>
            <w:proofErr w:type="spellStart"/>
            <w:proofErr w:type="gramStart"/>
            <w:r w:rsidR="005279D9">
              <w:rPr>
                <w:sz w:val="18"/>
                <w:szCs w:val="18"/>
              </w:rPr>
              <w:t>муници-пальной</w:t>
            </w:r>
            <w:proofErr w:type="spellEnd"/>
            <w:proofErr w:type="gramEnd"/>
            <w:r w:rsidR="005279D9">
              <w:rPr>
                <w:sz w:val="18"/>
                <w:szCs w:val="18"/>
              </w:rPr>
              <w:t xml:space="preserve"> </w:t>
            </w:r>
            <w:r w:rsidRPr="000C1BCA">
              <w:rPr>
                <w:sz w:val="18"/>
                <w:szCs w:val="18"/>
              </w:rPr>
              <w:t>собственности</w:t>
            </w:r>
          </w:p>
        </w:tc>
        <w:tc>
          <w:tcPr>
            <w:tcW w:w="1065" w:type="dxa"/>
            <w:tcBorders>
              <w:top w:val="single" w:sz="4" w:space="0" w:color="auto"/>
              <w:left w:val="single" w:sz="4" w:space="0" w:color="auto"/>
              <w:bottom w:val="single" w:sz="4" w:space="0" w:color="auto"/>
              <w:right w:val="single" w:sz="4" w:space="0" w:color="auto"/>
            </w:tcBorders>
            <w:vAlign w:val="center"/>
          </w:tcPr>
          <w:p w:rsidR="009974AB" w:rsidRPr="00CC1EF4" w:rsidRDefault="009974AB" w:rsidP="00B641DB">
            <w:pPr>
              <w:jc w:val="center"/>
              <w:rPr>
                <w:sz w:val="22"/>
                <w:szCs w:val="22"/>
              </w:rPr>
            </w:pPr>
            <w:r w:rsidRPr="00CC1EF4">
              <w:rPr>
                <w:sz w:val="22"/>
                <w:szCs w:val="22"/>
              </w:rPr>
              <w:t>2 980,5</w:t>
            </w:r>
          </w:p>
          <w:p w:rsidR="007E2CEF" w:rsidRPr="007E2CEF" w:rsidRDefault="007E2CEF" w:rsidP="00B641DB">
            <w:pPr>
              <w:jc w:val="center"/>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9974AB" w:rsidP="00B641DB">
            <w:pPr>
              <w:jc w:val="center"/>
              <w:rPr>
                <w:sz w:val="22"/>
                <w:szCs w:val="22"/>
              </w:rPr>
            </w:pPr>
            <w:r>
              <w:rPr>
                <w:sz w:val="22"/>
                <w:szCs w:val="22"/>
              </w:rPr>
              <w:t>2 207,0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7E2CEF" w:rsidRDefault="009974AB" w:rsidP="00B641DB">
            <w:pPr>
              <w:jc w:val="center"/>
              <w:rPr>
                <w:sz w:val="22"/>
                <w:szCs w:val="22"/>
              </w:rPr>
            </w:pPr>
            <w:r>
              <w:rPr>
                <w:sz w:val="22"/>
                <w:szCs w:val="22"/>
              </w:rPr>
              <w:t>2 404,8</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Pr="00CC1EF4" w:rsidRDefault="00E869D0" w:rsidP="00B641DB">
            <w:pPr>
              <w:jc w:val="center"/>
              <w:rPr>
                <w:sz w:val="22"/>
                <w:szCs w:val="22"/>
              </w:rPr>
            </w:pPr>
            <w:r>
              <w:rPr>
                <w:sz w:val="22"/>
                <w:szCs w:val="22"/>
              </w:rPr>
              <w:t>2 405,3</w:t>
            </w:r>
          </w:p>
          <w:p w:rsidR="007E2CEF" w:rsidRDefault="00E869D0" w:rsidP="00B641DB">
            <w:pPr>
              <w:jc w:val="center"/>
              <w:rPr>
                <w:sz w:val="22"/>
                <w:szCs w:val="22"/>
              </w:rPr>
            </w:pPr>
            <w:r>
              <w:rPr>
                <w:sz w:val="22"/>
                <w:szCs w:val="22"/>
              </w:rPr>
              <w:t>(100</w:t>
            </w:r>
            <w:r w:rsidR="007E2CEF" w:rsidRPr="00CC1EF4">
              <w:rPr>
                <w:sz w:val="22"/>
                <w:szCs w:val="22"/>
              </w:rPr>
              <w:t>%</w:t>
            </w:r>
            <w:r>
              <w:rPr>
                <w:sz w:val="22"/>
                <w:szCs w:val="22"/>
              </w:rPr>
              <w:t>)</w:t>
            </w:r>
          </w:p>
          <w:p w:rsidR="00CC1EF4" w:rsidRPr="00CC1EF4" w:rsidRDefault="00CC1EF4" w:rsidP="00B641DB">
            <w:pPr>
              <w:jc w:val="center"/>
              <w:rPr>
                <w:i/>
                <w:sz w:val="22"/>
                <w:szCs w:val="22"/>
              </w:rPr>
            </w:pPr>
            <w:r w:rsidRPr="00CC1EF4">
              <w:rPr>
                <w:i/>
                <w:sz w:val="22"/>
                <w:szCs w:val="22"/>
              </w:rPr>
              <w:t>(1,</w:t>
            </w:r>
            <w:r w:rsidR="00E869D0">
              <w:rPr>
                <w:i/>
                <w:sz w:val="22"/>
                <w:szCs w:val="22"/>
              </w:rPr>
              <w:t>3</w:t>
            </w:r>
            <w:r w:rsidRPr="00CC1EF4">
              <w:rPr>
                <w:i/>
                <w:sz w:val="22"/>
                <w:szCs w:val="22"/>
              </w:rPr>
              <w:t>%)</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CC1EF4" w:rsidRDefault="00E869D0" w:rsidP="00B641DB">
            <w:pPr>
              <w:jc w:val="center"/>
              <w:rPr>
                <w:sz w:val="22"/>
                <w:szCs w:val="22"/>
              </w:rPr>
            </w:pPr>
            <w:r>
              <w:rPr>
                <w:sz w:val="22"/>
                <w:szCs w:val="22"/>
              </w:rPr>
              <w:t>+197,8</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EE1CAC" w:rsidRDefault="007A297B" w:rsidP="00B641DB">
            <w:pPr>
              <w:jc w:val="center"/>
              <w:rPr>
                <w:sz w:val="22"/>
                <w:szCs w:val="22"/>
                <w:highlight w:val="yellow"/>
              </w:rPr>
            </w:pPr>
            <w:r>
              <w:rPr>
                <w:sz w:val="22"/>
                <w:szCs w:val="22"/>
              </w:rPr>
              <w:t>80,7</w:t>
            </w:r>
            <w:r w:rsidR="007E2CEF" w:rsidRPr="00CC1EF4">
              <w:rPr>
                <w:sz w:val="22"/>
                <w:szCs w:val="22"/>
              </w:rPr>
              <w:t>%</w:t>
            </w:r>
          </w:p>
        </w:tc>
      </w:tr>
      <w:tr w:rsidR="007E2CEF" w:rsidRPr="00A42066" w:rsidTr="00E43139">
        <w:tc>
          <w:tcPr>
            <w:tcW w:w="2381" w:type="dxa"/>
            <w:tcBorders>
              <w:top w:val="single" w:sz="4" w:space="0" w:color="auto"/>
              <w:left w:val="single" w:sz="4" w:space="0" w:color="auto"/>
              <w:bottom w:val="single" w:sz="4" w:space="0" w:color="auto"/>
              <w:right w:val="single" w:sz="4" w:space="0" w:color="auto"/>
            </w:tcBorders>
            <w:vAlign w:val="center"/>
          </w:tcPr>
          <w:p w:rsidR="007E2CEF" w:rsidRPr="000C1BCA" w:rsidRDefault="007E2CEF" w:rsidP="00DE15D6">
            <w:pPr>
              <w:rPr>
                <w:sz w:val="18"/>
                <w:szCs w:val="18"/>
              </w:rPr>
            </w:pPr>
            <w:r w:rsidRPr="000C1BCA">
              <w:rPr>
                <w:sz w:val="18"/>
                <w:szCs w:val="18"/>
              </w:rPr>
              <w:t>Платежи при пользовании природными ресурсами</w:t>
            </w:r>
          </w:p>
        </w:tc>
        <w:tc>
          <w:tcPr>
            <w:tcW w:w="1065" w:type="dxa"/>
            <w:tcBorders>
              <w:top w:val="single" w:sz="4" w:space="0" w:color="auto"/>
              <w:left w:val="single" w:sz="4" w:space="0" w:color="auto"/>
              <w:bottom w:val="single" w:sz="4" w:space="0" w:color="auto"/>
              <w:right w:val="single" w:sz="4" w:space="0" w:color="auto"/>
            </w:tcBorders>
            <w:vAlign w:val="center"/>
          </w:tcPr>
          <w:p w:rsidR="009974AB" w:rsidRDefault="009974AB" w:rsidP="00B641DB">
            <w:pPr>
              <w:jc w:val="center"/>
              <w:rPr>
                <w:sz w:val="22"/>
                <w:szCs w:val="22"/>
              </w:rPr>
            </w:pPr>
            <w:r w:rsidRPr="00CC1EF4">
              <w:rPr>
                <w:sz w:val="22"/>
                <w:szCs w:val="22"/>
              </w:rPr>
              <w:t>242,1</w:t>
            </w:r>
          </w:p>
          <w:p w:rsidR="007E2CEF" w:rsidRPr="007E2CEF" w:rsidRDefault="007E2CEF" w:rsidP="00B641DB">
            <w:pPr>
              <w:jc w:val="center"/>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9974AB" w:rsidP="00B641DB">
            <w:pPr>
              <w:jc w:val="center"/>
              <w:rPr>
                <w:sz w:val="22"/>
                <w:szCs w:val="22"/>
              </w:rPr>
            </w:pPr>
            <w:r>
              <w:rPr>
                <w:sz w:val="22"/>
                <w:szCs w:val="22"/>
              </w:rPr>
              <w:t>126,0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7E2CEF" w:rsidRDefault="009974AB" w:rsidP="00B641DB">
            <w:pPr>
              <w:jc w:val="center"/>
              <w:rPr>
                <w:sz w:val="22"/>
                <w:szCs w:val="22"/>
              </w:rPr>
            </w:pPr>
            <w:r>
              <w:rPr>
                <w:sz w:val="22"/>
                <w:szCs w:val="22"/>
              </w:rPr>
              <w:t>119,9</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Pr="00CC1EF4" w:rsidRDefault="009C21B0" w:rsidP="00B641DB">
            <w:pPr>
              <w:jc w:val="center"/>
              <w:rPr>
                <w:sz w:val="22"/>
                <w:szCs w:val="22"/>
              </w:rPr>
            </w:pPr>
            <w:r>
              <w:rPr>
                <w:sz w:val="22"/>
                <w:szCs w:val="22"/>
              </w:rPr>
              <w:t>120,0</w:t>
            </w:r>
          </w:p>
          <w:p w:rsidR="007E2CEF" w:rsidRDefault="00CC1EF4" w:rsidP="00B641DB">
            <w:pPr>
              <w:jc w:val="center"/>
              <w:rPr>
                <w:sz w:val="22"/>
                <w:szCs w:val="22"/>
              </w:rPr>
            </w:pPr>
            <w:r w:rsidRPr="00CC1EF4">
              <w:rPr>
                <w:sz w:val="22"/>
                <w:szCs w:val="22"/>
              </w:rPr>
              <w:t>(100</w:t>
            </w:r>
            <w:r w:rsidR="0029669D">
              <w:rPr>
                <w:sz w:val="22"/>
                <w:szCs w:val="22"/>
              </w:rPr>
              <w:t>,1</w:t>
            </w:r>
            <w:r w:rsidR="007E2CEF" w:rsidRPr="00CC1EF4">
              <w:rPr>
                <w:sz w:val="22"/>
                <w:szCs w:val="22"/>
              </w:rPr>
              <w:t>%</w:t>
            </w:r>
            <w:r w:rsidRPr="00CC1EF4">
              <w:rPr>
                <w:sz w:val="22"/>
                <w:szCs w:val="22"/>
              </w:rPr>
              <w:t>)</w:t>
            </w:r>
          </w:p>
          <w:p w:rsidR="00CC1EF4" w:rsidRPr="00CC1EF4" w:rsidRDefault="00E869D0" w:rsidP="00B641DB">
            <w:pPr>
              <w:jc w:val="center"/>
              <w:rPr>
                <w:i/>
                <w:sz w:val="22"/>
                <w:szCs w:val="22"/>
              </w:rPr>
            </w:pPr>
            <w:r>
              <w:rPr>
                <w:i/>
                <w:sz w:val="22"/>
                <w:szCs w:val="22"/>
              </w:rPr>
              <w:t>(0</w:t>
            </w:r>
            <w:r w:rsidR="009C21B0">
              <w:rPr>
                <w:i/>
                <w:sz w:val="22"/>
                <w:szCs w:val="22"/>
              </w:rPr>
              <w:t>,1</w:t>
            </w:r>
            <w:r w:rsidR="00CC1EF4" w:rsidRPr="00CC1EF4">
              <w:rPr>
                <w:i/>
                <w:sz w:val="22"/>
                <w:szCs w:val="22"/>
              </w:rPr>
              <w:t>%)</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CC1EF4" w:rsidRDefault="00E869D0" w:rsidP="00B641DB">
            <w:pPr>
              <w:jc w:val="center"/>
              <w:rPr>
                <w:sz w:val="22"/>
                <w:szCs w:val="22"/>
              </w:rPr>
            </w:pPr>
            <w:r>
              <w:rPr>
                <w:sz w:val="22"/>
                <w:szCs w:val="22"/>
              </w:rPr>
              <w:t>-6,1</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EE1CAC" w:rsidRDefault="007A297B" w:rsidP="00B641DB">
            <w:pPr>
              <w:jc w:val="center"/>
              <w:rPr>
                <w:sz w:val="22"/>
                <w:szCs w:val="22"/>
                <w:highlight w:val="yellow"/>
              </w:rPr>
            </w:pPr>
            <w:r>
              <w:rPr>
                <w:sz w:val="22"/>
                <w:szCs w:val="22"/>
              </w:rPr>
              <w:t>49,6</w:t>
            </w:r>
            <w:r w:rsidR="007E2CEF" w:rsidRPr="00CC1EF4">
              <w:rPr>
                <w:sz w:val="22"/>
                <w:szCs w:val="22"/>
              </w:rPr>
              <w:t>%</w:t>
            </w:r>
          </w:p>
        </w:tc>
      </w:tr>
      <w:tr w:rsidR="007E2CEF" w:rsidRPr="00A42066" w:rsidTr="00E43139">
        <w:tc>
          <w:tcPr>
            <w:tcW w:w="2381" w:type="dxa"/>
            <w:tcBorders>
              <w:top w:val="single" w:sz="4" w:space="0" w:color="auto"/>
              <w:left w:val="single" w:sz="4" w:space="0" w:color="auto"/>
              <w:bottom w:val="single" w:sz="4" w:space="0" w:color="auto"/>
              <w:right w:val="single" w:sz="4" w:space="0" w:color="auto"/>
            </w:tcBorders>
            <w:vAlign w:val="center"/>
          </w:tcPr>
          <w:p w:rsidR="007E2CEF" w:rsidRPr="000C1BCA" w:rsidRDefault="007E2CEF" w:rsidP="00DE15D6">
            <w:pPr>
              <w:rPr>
                <w:sz w:val="18"/>
                <w:szCs w:val="18"/>
              </w:rPr>
            </w:pPr>
            <w:r w:rsidRPr="000C1BCA">
              <w:rPr>
                <w:sz w:val="18"/>
                <w:szCs w:val="18"/>
              </w:rPr>
              <w:t>Доходы от оказания платных услуг и компенсации затрат государства</w:t>
            </w:r>
          </w:p>
        </w:tc>
        <w:tc>
          <w:tcPr>
            <w:tcW w:w="1065" w:type="dxa"/>
            <w:tcBorders>
              <w:top w:val="single" w:sz="4" w:space="0" w:color="auto"/>
              <w:left w:val="single" w:sz="4" w:space="0" w:color="auto"/>
              <w:bottom w:val="single" w:sz="4" w:space="0" w:color="auto"/>
              <w:right w:val="single" w:sz="4" w:space="0" w:color="auto"/>
            </w:tcBorders>
            <w:vAlign w:val="center"/>
          </w:tcPr>
          <w:p w:rsidR="009974AB" w:rsidRPr="00CC1EF4" w:rsidRDefault="009974AB" w:rsidP="00B641DB">
            <w:pPr>
              <w:jc w:val="center"/>
              <w:rPr>
                <w:sz w:val="22"/>
                <w:szCs w:val="22"/>
              </w:rPr>
            </w:pPr>
            <w:r w:rsidRPr="00CC1EF4">
              <w:rPr>
                <w:sz w:val="22"/>
                <w:szCs w:val="22"/>
              </w:rPr>
              <w:t>2 806,4</w:t>
            </w:r>
          </w:p>
          <w:p w:rsidR="007E2CEF" w:rsidRPr="007E2CEF" w:rsidRDefault="007E2CEF" w:rsidP="00B641DB">
            <w:pPr>
              <w:jc w:val="center"/>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9974AB" w:rsidP="00B641DB">
            <w:pPr>
              <w:jc w:val="center"/>
              <w:rPr>
                <w:sz w:val="22"/>
                <w:szCs w:val="22"/>
              </w:rPr>
            </w:pPr>
            <w:r>
              <w:rPr>
                <w:sz w:val="22"/>
                <w:szCs w:val="22"/>
              </w:rPr>
              <w:t>2 567,0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7E2CEF" w:rsidRDefault="009974AB" w:rsidP="00B641DB">
            <w:pPr>
              <w:jc w:val="center"/>
              <w:rPr>
                <w:sz w:val="22"/>
                <w:szCs w:val="22"/>
              </w:rPr>
            </w:pPr>
            <w:r>
              <w:rPr>
                <w:sz w:val="22"/>
                <w:szCs w:val="22"/>
              </w:rPr>
              <w:t>2 789,5</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Pr="00CC1EF4" w:rsidRDefault="00E869D0" w:rsidP="00B641DB">
            <w:pPr>
              <w:jc w:val="center"/>
              <w:rPr>
                <w:sz w:val="22"/>
                <w:szCs w:val="22"/>
              </w:rPr>
            </w:pPr>
            <w:r>
              <w:rPr>
                <w:sz w:val="22"/>
                <w:szCs w:val="22"/>
              </w:rPr>
              <w:t>2 789,5</w:t>
            </w:r>
          </w:p>
          <w:p w:rsidR="007E2CEF" w:rsidRDefault="00CC1EF4" w:rsidP="00B641DB">
            <w:pPr>
              <w:jc w:val="center"/>
              <w:rPr>
                <w:sz w:val="22"/>
                <w:szCs w:val="22"/>
              </w:rPr>
            </w:pPr>
            <w:r w:rsidRPr="00CC1EF4">
              <w:rPr>
                <w:sz w:val="22"/>
                <w:szCs w:val="22"/>
              </w:rPr>
              <w:t>(100</w:t>
            </w:r>
            <w:r w:rsidR="007E2CEF" w:rsidRPr="00CC1EF4">
              <w:rPr>
                <w:sz w:val="22"/>
                <w:szCs w:val="22"/>
              </w:rPr>
              <w:t>%</w:t>
            </w:r>
            <w:r w:rsidRPr="00CC1EF4">
              <w:rPr>
                <w:sz w:val="22"/>
                <w:szCs w:val="22"/>
              </w:rPr>
              <w:t>)</w:t>
            </w:r>
          </w:p>
          <w:p w:rsidR="00CC1EF4" w:rsidRPr="00CC1EF4" w:rsidRDefault="00CC1EF4" w:rsidP="00B641DB">
            <w:pPr>
              <w:jc w:val="center"/>
              <w:rPr>
                <w:i/>
                <w:sz w:val="22"/>
                <w:szCs w:val="22"/>
              </w:rPr>
            </w:pPr>
            <w:r w:rsidRPr="00CC1EF4">
              <w:rPr>
                <w:i/>
                <w:sz w:val="22"/>
                <w:szCs w:val="22"/>
              </w:rPr>
              <w:t>(1,</w:t>
            </w:r>
            <w:r w:rsidR="00E869D0">
              <w:rPr>
                <w:i/>
                <w:sz w:val="22"/>
                <w:szCs w:val="22"/>
              </w:rPr>
              <w:t>5</w:t>
            </w:r>
            <w:r w:rsidRPr="00CC1EF4">
              <w:rPr>
                <w:i/>
                <w:sz w:val="22"/>
                <w:szCs w:val="22"/>
              </w:rPr>
              <w:t>%)</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CC1EF4" w:rsidRDefault="007E2CEF" w:rsidP="00B641DB">
            <w:pPr>
              <w:jc w:val="center"/>
              <w:rPr>
                <w:sz w:val="22"/>
                <w:szCs w:val="22"/>
              </w:rPr>
            </w:pPr>
            <w:r w:rsidRPr="00CC1EF4">
              <w:rPr>
                <w:sz w:val="22"/>
                <w:szCs w:val="22"/>
              </w:rPr>
              <w:t xml:space="preserve">+ </w:t>
            </w:r>
            <w:r w:rsidR="00E869D0">
              <w:rPr>
                <w:sz w:val="22"/>
                <w:szCs w:val="22"/>
              </w:rPr>
              <w:t>222,5</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EE1CAC" w:rsidRDefault="007A297B" w:rsidP="00B641DB">
            <w:pPr>
              <w:jc w:val="center"/>
              <w:rPr>
                <w:sz w:val="22"/>
                <w:szCs w:val="22"/>
                <w:highlight w:val="yellow"/>
              </w:rPr>
            </w:pPr>
            <w:r>
              <w:rPr>
                <w:sz w:val="22"/>
                <w:szCs w:val="22"/>
              </w:rPr>
              <w:t>99,4</w:t>
            </w:r>
            <w:r w:rsidR="007E2CEF" w:rsidRPr="00CC1EF4">
              <w:rPr>
                <w:sz w:val="22"/>
                <w:szCs w:val="22"/>
              </w:rPr>
              <w:t>%</w:t>
            </w:r>
          </w:p>
        </w:tc>
      </w:tr>
      <w:tr w:rsidR="007E2CEF" w:rsidRPr="00CC1EF4" w:rsidTr="00E43139">
        <w:tc>
          <w:tcPr>
            <w:tcW w:w="2381" w:type="dxa"/>
            <w:tcBorders>
              <w:top w:val="single" w:sz="4" w:space="0" w:color="auto"/>
              <w:left w:val="single" w:sz="4" w:space="0" w:color="auto"/>
              <w:bottom w:val="single" w:sz="4" w:space="0" w:color="auto"/>
              <w:right w:val="single" w:sz="4" w:space="0" w:color="auto"/>
            </w:tcBorders>
            <w:vAlign w:val="center"/>
          </w:tcPr>
          <w:p w:rsidR="007E2CEF" w:rsidRPr="000C1BCA" w:rsidRDefault="007E2CEF" w:rsidP="00DE15D6">
            <w:pPr>
              <w:rPr>
                <w:sz w:val="18"/>
                <w:szCs w:val="18"/>
              </w:rPr>
            </w:pPr>
            <w:r w:rsidRPr="000C1BCA">
              <w:rPr>
                <w:sz w:val="18"/>
                <w:szCs w:val="18"/>
              </w:rPr>
              <w:t>Доходы от продажи материальных и нематер</w:t>
            </w:r>
            <w:r>
              <w:rPr>
                <w:sz w:val="18"/>
                <w:szCs w:val="18"/>
              </w:rPr>
              <w:t xml:space="preserve">иальных </w:t>
            </w:r>
            <w:r w:rsidRPr="000C1BCA">
              <w:rPr>
                <w:sz w:val="18"/>
                <w:szCs w:val="18"/>
              </w:rPr>
              <w:t xml:space="preserve">активов </w:t>
            </w:r>
          </w:p>
        </w:tc>
        <w:tc>
          <w:tcPr>
            <w:tcW w:w="1065" w:type="dxa"/>
            <w:tcBorders>
              <w:top w:val="single" w:sz="4" w:space="0" w:color="auto"/>
              <w:left w:val="single" w:sz="4" w:space="0" w:color="auto"/>
              <w:bottom w:val="single" w:sz="4" w:space="0" w:color="auto"/>
              <w:right w:val="single" w:sz="4" w:space="0" w:color="auto"/>
            </w:tcBorders>
            <w:vAlign w:val="center"/>
          </w:tcPr>
          <w:p w:rsidR="009974AB" w:rsidRPr="00CC1EF4" w:rsidRDefault="009974AB" w:rsidP="00B641DB">
            <w:pPr>
              <w:jc w:val="center"/>
              <w:rPr>
                <w:sz w:val="22"/>
                <w:szCs w:val="22"/>
              </w:rPr>
            </w:pPr>
            <w:r w:rsidRPr="00CC1EF4">
              <w:rPr>
                <w:sz w:val="22"/>
                <w:szCs w:val="22"/>
              </w:rPr>
              <w:t>2 050,0</w:t>
            </w:r>
          </w:p>
          <w:p w:rsidR="007E2CEF" w:rsidRPr="007E2CEF" w:rsidRDefault="007E2CEF" w:rsidP="00B641DB">
            <w:pPr>
              <w:jc w:val="center"/>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9974AB" w:rsidP="00B641DB">
            <w:pPr>
              <w:jc w:val="center"/>
              <w:rPr>
                <w:sz w:val="22"/>
                <w:szCs w:val="22"/>
              </w:rPr>
            </w:pPr>
            <w:r>
              <w:rPr>
                <w:sz w:val="22"/>
                <w:szCs w:val="22"/>
              </w:rPr>
              <w:t>977,0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7E2CEF" w:rsidRDefault="009974AB" w:rsidP="00B641DB">
            <w:pPr>
              <w:jc w:val="center"/>
              <w:rPr>
                <w:sz w:val="22"/>
                <w:szCs w:val="22"/>
              </w:rPr>
            </w:pPr>
            <w:r>
              <w:rPr>
                <w:sz w:val="22"/>
                <w:szCs w:val="22"/>
              </w:rPr>
              <w:t>2 166,1</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Pr="00CC1EF4" w:rsidRDefault="009C21B0" w:rsidP="00B641DB">
            <w:pPr>
              <w:jc w:val="center"/>
              <w:rPr>
                <w:sz w:val="22"/>
                <w:szCs w:val="22"/>
              </w:rPr>
            </w:pPr>
            <w:r>
              <w:rPr>
                <w:sz w:val="22"/>
                <w:szCs w:val="22"/>
              </w:rPr>
              <w:t>2 166,1</w:t>
            </w:r>
          </w:p>
          <w:p w:rsidR="007E2CEF" w:rsidRDefault="00CC1EF4" w:rsidP="00B641DB">
            <w:pPr>
              <w:jc w:val="center"/>
              <w:rPr>
                <w:sz w:val="22"/>
                <w:szCs w:val="22"/>
              </w:rPr>
            </w:pPr>
            <w:r w:rsidRPr="00CC1EF4">
              <w:rPr>
                <w:sz w:val="22"/>
                <w:szCs w:val="22"/>
              </w:rPr>
              <w:t>(100,0</w:t>
            </w:r>
            <w:r w:rsidR="007E2CEF" w:rsidRPr="00CC1EF4">
              <w:rPr>
                <w:sz w:val="22"/>
                <w:szCs w:val="22"/>
              </w:rPr>
              <w:t>%</w:t>
            </w:r>
            <w:r w:rsidRPr="00CC1EF4">
              <w:rPr>
                <w:sz w:val="22"/>
                <w:szCs w:val="22"/>
              </w:rPr>
              <w:t>)</w:t>
            </w:r>
          </w:p>
          <w:p w:rsidR="00CC1EF4" w:rsidRPr="00CC1EF4" w:rsidRDefault="00CC1EF4" w:rsidP="00B641DB">
            <w:pPr>
              <w:jc w:val="center"/>
              <w:rPr>
                <w:i/>
                <w:sz w:val="22"/>
                <w:szCs w:val="22"/>
                <w:highlight w:val="yellow"/>
              </w:rPr>
            </w:pPr>
            <w:r w:rsidRPr="00CC1EF4">
              <w:rPr>
                <w:i/>
                <w:sz w:val="22"/>
                <w:szCs w:val="22"/>
              </w:rPr>
              <w:t>(1,</w:t>
            </w:r>
            <w:r w:rsidR="009C21B0">
              <w:rPr>
                <w:i/>
                <w:sz w:val="22"/>
                <w:szCs w:val="22"/>
              </w:rPr>
              <w:t>2</w:t>
            </w:r>
            <w:r w:rsidRPr="00CC1EF4">
              <w:rPr>
                <w:i/>
                <w:sz w:val="22"/>
                <w:szCs w:val="22"/>
              </w:rPr>
              <w:t>%)</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CC1EF4" w:rsidRDefault="007E2CEF" w:rsidP="00B641DB">
            <w:pPr>
              <w:jc w:val="center"/>
              <w:rPr>
                <w:sz w:val="22"/>
                <w:szCs w:val="22"/>
              </w:rPr>
            </w:pPr>
            <w:r w:rsidRPr="00CC1EF4">
              <w:rPr>
                <w:sz w:val="22"/>
                <w:szCs w:val="22"/>
              </w:rPr>
              <w:t xml:space="preserve">+ </w:t>
            </w:r>
            <w:r w:rsidR="00E869D0">
              <w:rPr>
                <w:sz w:val="22"/>
                <w:szCs w:val="22"/>
              </w:rPr>
              <w:t>1 189,1</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EE1CAC" w:rsidRDefault="007A297B" w:rsidP="00B641DB">
            <w:pPr>
              <w:jc w:val="center"/>
              <w:rPr>
                <w:sz w:val="22"/>
                <w:szCs w:val="22"/>
                <w:highlight w:val="yellow"/>
              </w:rPr>
            </w:pPr>
            <w:r>
              <w:rPr>
                <w:sz w:val="22"/>
                <w:szCs w:val="22"/>
              </w:rPr>
              <w:t>105,7</w:t>
            </w:r>
            <w:r w:rsidR="007E2CEF" w:rsidRPr="00CC1EF4">
              <w:rPr>
                <w:sz w:val="22"/>
                <w:szCs w:val="22"/>
              </w:rPr>
              <w:t>%</w:t>
            </w:r>
          </w:p>
        </w:tc>
      </w:tr>
      <w:tr w:rsidR="007E2CEF" w:rsidRPr="00A42066" w:rsidTr="00E43139">
        <w:trPr>
          <w:trHeight w:val="454"/>
        </w:trPr>
        <w:tc>
          <w:tcPr>
            <w:tcW w:w="2381" w:type="dxa"/>
            <w:tcBorders>
              <w:top w:val="single" w:sz="4" w:space="0" w:color="auto"/>
              <w:left w:val="single" w:sz="4" w:space="0" w:color="auto"/>
              <w:bottom w:val="single" w:sz="4" w:space="0" w:color="auto"/>
              <w:right w:val="single" w:sz="4" w:space="0" w:color="auto"/>
            </w:tcBorders>
            <w:vAlign w:val="center"/>
          </w:tcPr>
          <w:p w:rsidR="007E2CEF" w:rsidRPr="000C1BCA" w:rsidRDefault="007E2CEF" w:rsidP="00DE15D6">
            <w:pPr>
              <w:rPr>
                <w:sz w:val="18"/>
                <w:szCs w:val="18"/>
              </w:rPr>
            </w:pPr>
            <w:r w:rsidRPr="000C1BCA">
              <w:rPr>
                <w:sz w:val="18"/>
                <w:szCs w:val="18"/>
              </w:rPr>
              <w:t>Штрафы, санкции, возмещение ущерба</w:t>
            </w:r>
          </w:p>
        </w:tc>
        <w:tc>
          <w:tcPr>
            <w:tcW w:w="1065" w:type="dxa"/>
            <w:tcBorders>
              <w:top w:val="single" w:sz="4" w:space="0" w:color="auto"/>
              <w:left w:val="single" w:sz="4" w:space="0" w:color="auto"/>
              <w:bottom w:val="single" w:sz="4" w:space="0" w:color="auto"/>
              <w:right w:val="single" w:sz="4" w:space="0" w:color="auto"/>
            </w:tcBorders>
            <w:vAlign w:val="center"/>
          </w:tcPr>
          <w:p w:rsidR="009974AB" w:rsidRPr="00CC1EF4" w:rsidRDefault="009974AB" w:rsidP="00B641DB">
            <w:pPr>
              <w:jc w:val="center"/>
              <w:rPr>
                <w:sz w:val="22"/>
                <w:szCs w:val="22"/>
              </w:rPr>
            </w:pPr>
            <w:r w:rsidRPr="00CC1EF4">
              <w:rPr>
                <w:sz w:val="22"/>
                <w:szCs w:val="22"/>
              </w:rPr>
              <w:t>3 046,6</w:t>
            </w:r>
          </w:p>
          <w:p w:rsidR="007E2CEF" w:rsidRPr="007E2CEF" w:rsidRDefault="007E2CEF" w:rsidP="00B641DB">
            <w:pPr>
              <w:jc w:val="center"/>
              <w:rPr>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9974AB" w:rsidP="00B641DB">
            <w:pPr>
              <w:jc w:val="center"/>
              <w:rPr>
                <w:sz w:val="22"/>
                <w:szCs w:val="22"/>
              </w:rPr>
            </w:pPr>
            <w:r>
              <w:rPr>
                <w:sz w:val="22"/>
                <w:szCs w:val="22"/>
              </w:rPr>
              <w:t>1 251,0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7E2CEF" w:rsidRDefault="009974AB" w:rsidP="00B641DB">
            <w:pPr>
              <w:jc w:val="center"/>
              <w:rPr>
                <w:sz w:val="22"/>
                <w:szCs w:val="22"/>
              </w:rPr>
            </w:pPr>
            <w:r>
              <w:rPr>
                <w:sz w:val="22"/>
                <w:szCs w:val="22"/>
              </w:rPr>
              <w:t>2 580,4</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Pr="00CC1EF4" w:rsidRDefault="009C21B0" w:rsidP="00B641DB">
            <w:pPr>
              <w:jc w:val="center"/>
              <w:rPr>
                <w:sz w:val="22"/>
                <w:szCs w:val="22"/>
              </w:rPr>
            </w:pPr>
            <w:r>
              <w:rPr>
                <w:sz w:val="22"/>
                <w:szCs w:val="22"/>
              </w:rPr>
              <w:t>2 586,0</w:t>
            </w:r>
          </w:p>
          <w:p w:rsidR="007E2CEF" w:rsidRDefault="00CC1EF4" w:rsidP="00B641DB">
            <w:pPr>
              <w:jc w:val="center"/>
              <w:rPr>
                <w:sz w:val="22"/>
                <w:szCs w:val="22"/>
              </w:rPr>
            </w:pPr>
            <w:r w:rsidRPr="00CC1EF4">
              <w:rPr>
                <w:sz w:val="22"/>
                <w:szCs w:val="22"/>
              </w:rPr>
              <w:t>(1</w:t>
            </w:r>
            <w:r w:rsidR="009C21B0">
              <w:rPr>
                <w:sz w:val="22"/>
                <w:szCs w:val="22"/>
              </w:rPr>
              <w:t>00,2</w:t>
            </w:r>
            <w:r w:rsidR="007E2CEF" w:rsidRPr="00CC1EF4">
              <w:rPr>
                <w:sz w:val="22"/>
                <w:szCs w:val="22"/>
              </w:rPr>
              <w:t>%</w:t>
            </w:r>
            <w:r w:rsidRPr="00CC1EF4">
              <w:rPr>
                <w:sz w:val="22"/>
                <w:szCs w:val="22"/>
              </w:rPr>
              <w:t>)</w:t>
            </w:r>
          </w:p>
          <w:p w:rsidR="00CC1EF4" w:rsidRPr="00CC1EF4" w:rsidRDefault="00CC1EF4" w:rsidP="00B641DB">
            <w:pPr>
              <w:jc w:val="center"/>
              <w:rPr>
                <w:i/>
                <w:sz w:val="22"/>
                <w:szCs w:val="22"/>
                <w:highlight w:val="yellow"/>
              </w:rPr>
            </w:pPr>
            <w:r w:rsidRPr="00CC1EF4">
              <w:rPr>
                <w:i/>
                <w:sz w:val="22"/>
                <w:szCs w:val="22"/>
              </w:rPr>
              <w:t>(1,</w:t>
            </w:r>
            <w:r w:rsidR="009C21B0">
              <w:rPr>
                <w:i/>
                <w:sz w:val="22"/>
                <w:szCs w:val="22"/>
              </w:rPr>
              <w:t>4</w:t>
            </w:r>
            <w:r w:rsidRPr="00CC1EF4">
              <w:rPr>
                <w:i/>
                <w:sz w:val="22"/>
                <w:szCs w:val="22"/>
              </w:rPr>
              <w:t>%)</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CC1EF4" w:rsidRDefault="007E2CEF" w:rsidP="00B641DB">
            <w:pPr>
              <w:jc w:val="center"/>
              <w:rPr>
                <w:sz w:val="22"/>
                <w:szCs w:val="22"/>
              </w:rPr>
            </w:pPr>
            <w:r w:rsidRPr="00CC1EF4">
              <w:rPr>
                <w:sz w:val="22"/>
                <w:szCs w:val="22"/>
              </w:rPr>
              <w:t xml:space="preserve">+ </w:t>
            </w:r>
            <w:r w:rsidR="00E869D0">
              <w:rPr>
                <w:sz w:val="22"/>
                <w:szCs w:val="22"/>
              </w:rPr>
              <w:t>1 329,4</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EE1CAC" w:rsidRDefault="007A297B" w:rsidP="00B641DB">
            <w:pPr>
              <w:jc w:val="center"/>
              <w:rPr>
                <w:sz w:val="22"/>
                <w:szCs w:val="22"/>
                <w:highlight w:val="yellow"/>
              </w:rPr>
            </w:pPr>
            <w:r>
              <w:rPr>
                <w:sz w:val="22"/>
                <w:szCs w:val="22"/>
              </w:rPr>
              <w:t>84,9</w:t>
            </w:r>
            <w:r w:rsidR="007E2CEF" w:rsidRPr="00CC1EF4">
              <w:rPr>
                <w:sz w:val="22"/>
                <w:szCs w:val="22"/>
              </w:rPr>
              <w:t>%</w:t>
            </w:r>
          </w:p>
        </w:tc>
      </w:tr>
      <w:tr w:rsidR="007E2CEF" w:rsidRPr="00A42066" w:rsidTr="00E43139">
        <w:trPr>
          <w:trHeight w:val="283"/>
        </w:trPr>
        <w:tc>
          <w:tcPr>
            <w:tcW w:w="2381" w:type="dxa"/>
            <w:tcBorders>
              <w:top w:val="single" w:sz="4" w:space="0" w:color="auto"/>
              <w:left w:val="single" w:sz="4" w:space="0" w:color="auto"/>
              <w:bottom w:val="single" w:sz="4" w:space="0" w:color="auto"/>
              <w:right w:val="single" w:sz="4" w:space="0" w:color="auto"/>
            </w:tcBorders>
            <w:vAlign w:val="center"/>
          </w:tcPr>
          <w:p w:rsidR="007E2CEF" w:rsidRPr="000C1BCA" w:rsidRDefault="007E2CEF" w:rsidP="00DE15D6">
            <w:pPr>
              <w:rPr>
                <w:sz w:val="18"/>
                <w:szCs w:val="18"/>
              </w:rPr>
            </w:pPr>
            <w:r>
              <w:rPr>
                <w:sz w:val="18"/>
                <w:szCs w:val="18"/>
              </w:rPr>
              <w:t>Прочие неналоговые доходы</w:t>
            </w:r>
          </w:p>
        </w:tc>
        <w:tc>
          <w:tcPr>
            <w:tcW w:w="1065" w:type="dxa"/>
            <w:tcBorders>
              <w:top w:val="single" w:sz="4" w:space="0" w:color="auto"/>
              <w:left w:val="single" w:sz="4" w:space="0" w:color="auto"/>
              <w:bottom w:val="single" w:sz="4" w:space="0" w:color="auto"/>
              <w:right w:val="single" w:sz="4" w:space="0" w:color="auto"/>
            </w:tcBorders>
            <w:vAlign w:val="center"/>
          </w:tcPr>
          <w:p w:rsidR="007E2CEF" w:rsidRPr="007E2CEF" w:rsidRDefault="009974AB" w:rsidP="00B641DB">
            <w:pPr>
              <w:jc w:val="center"/>
              <w:rPr>
                <w:sz w:val="22"/>
                <w:szCs w:val="22"/>
              </w:rPr>
            </w:pPr>
            <w:r>
              <w:rPr>
                <w:sz w:val="22"/>
                <w:szCs w:val="22"/>
              </w:rPr>
              <w:t>-</w:t>
            </w:r>
            <w:r w:rsidR="007E2CEF" w:rsidRPr="007E2CEF">
              <w:rPr>
                <w:sz w:val="22"/>
                <w:szCs w:val="22"/>
              </w:rPr>
              <w:t>4,2</w:t>
            </w:r>
          </w:p>
        </w:tc>
        <w:tc>
          <w:tcPr>
            <w:tcW w:w="1282" w:type="dxa"/>
            <w:tcBorders>
              <w:top w:val="single" w:sz="4" w:space="0" w:color="auto"/>
              <w:left w:val="single" w:sz="4" w:space="0" w:color="auto"/>
              <w:bottom w:val="single" w:sz="4" w:space="0" w:color="auto"/>
              <w:right w:val="single" w:sz="4" w:space="0" w:color="auto"/>
            </w:tcBorders>
            <w:vAlign w:val="center"/>
          </w:tcPr>
          <w:p w:rsidR="007E2CEF" w:rsidRPr="00CC1EF4" w:rsidRDefault="007E2CEF" w:rsidP="00B641DB">
            <w:pPr>
              <w:jc w:val="center"/>
              <w:rPr>
                <w:sz w:val="22"/>
                <w:szCs w:val="22"/>
              </w:rPr>
            </w:pPr>
            <w:r w:rsidRPr="00CC1EF4">
              <w:rPr>
                <w:sz w:val="22"/>
                <w:szCs w:val="22"/>
              </w:rPr>
              <w:t>0</w:t>
            </w:r>
          </w:p>
        </w:tc>
        <w:tc>
          <w:tcPr>
            <w:tcW w:w="1582" w:type="dxa"/>
            <w:tcBorders>
              <w:top w:val="single" w:sz="4" w:space="0" w:color="auto"/>
              <w:left w:val="single" w:sz="4" w:space="0" w:color="auto"/>
              <w:bottom w:val="single" w:sz="4" w:space="0" w:color="auto"/>
              <w:right w:val="single" w:sz="4" w:space="0" w:color="auto"/>
            </w:tcBorders>
            <w:vAlign w:val="center"/>
          </w:tcPr>
          <w:p w:rsidR="007E2CEF" w:rsidRPr="007E2CEF" w:rsidRDefault="007E2CEF" w:rsidP="00B641DB">
            <w:pPr>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7E2CEF" w:rsidRPr="00EE1CAC" w:rsidRDefault="009C21B0" w:rsidP="00B641DB">
            <w:pPr>
              <w:jc w:val="center"/>
              <w:rPr>
                <w:sz w:val="22"/>
                <w:szCs w:val="22"/>
                <w:highlight w:val="yellow"/>
              </w:rPr>
            </w:pPr>
            <w:r>
              <w:rPr>
                <w:sz w:val="22"/>
                <w:szCs w:val="22"/>
              </w:rPr>
              <w:t>0</w:t>
            </w:r>
          </w:p>
        </w:tc>
        <w:tc>
          <w:tcPr>
            <w:tcW w:w="1291" w:type="dxa"/>
            <w:tcBorders>
              <w:top w:val="single" w:sz="4" w:space="0" w:color="auto"/>
              <w:left w:val="single" w:sz="4" w:space="0" w:color="auto"/>
              <w:bottom w:val="single" w:sz="4" w:space="0" w:color="auto"/>
              <w:right w:val="single" w:sz="4" w:space="0" w:color="auto"/>
            </w:tcBorders>
            <w:vAlign w:val="center"/>
          </w:tcPr>
          <w:p w:rsidR="007E2CEF" w:rsidRPr="00CC1EF4" w:rsidRDefault="00CC1EF4" w:rsidP="00B641DB">
            <w:pPr>
              <w:jc w:val="center"/>
              <w:rPr>
                <w:sz w:val="22"/>
                <w:szCs w:val="22"/>
              </w:rPr>
            </w:pPr>
            <w:r w:rsidRPr="00CC1EF4">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E2CEF" w:rsidRPr="00EE1CAC" w:rsidRDefault="007E2CEF" w:rsidP="00B641DB">
            <w:pPr>
              <w:jc w:val="center"/>
              <w:rPr>
                <w:sz w:val="22"/>
                <w:szCs w:val="22"/>
                <w:highlight w:val="yellow"/>
              </w:rPr>
            </w:pPr>
          </w:p>
        </w:tc>
      </w:tr>
    </w:tbl>
    <w:p w:rsidR="009F54FB" w:rsidRPr="005B2372" w:rsidRDefault="009F54FB" w:rsidP="003C1D54">
      <w:pPr>
        <w:ind w:firstLine="567"/>
        <w:jc w:val="both"/>
        <w:rPr>
          <w:sz w:val="14"/>
          <w:szCs w:val="14"/>
        </w:rPr>
      </w:pPr>
    </w:p>
    <w:p w:rsidR="003C1D54" w:rsidRPr="00081DA8" w:rsidRDefault="003C1D54" w:rsidP="003C1D54">
      <w:pPr>
        <w:ind w:firstLine="567"/>
        <w:jc w:val="both"/>
        <w:rPr>
          <w:sz w:val="28"/>
          <w:szCs w:val="28"/>
        </w:rPr>
      </w:pPr>
      <w:r w:rsidRPr="00CA46BA">
        <w:rPr>
          <w:sz w:val="28"/>
          <w:szCs w:val="28"/>
        </w:rPr>
        <w:t>Сумма неналоговых поступлений</w:t>
      </w:r>
      <w:r>
        <w:rPr>
          <w:sz w:val="28"/>
          <w:szCs w:val="28"/>
        </w:rPr>
        <w:t xml:space="preserve"> в </w:t>
      </w:r>
      <w:r w:rsidRPr="00CA46BA">
        <w:rPr>
          <w:sz w:val="28"/>
          <w:szCs w:val="28"/>
        </w:rPr>
        <w:t>20</w:t>
      </w:r>
      <w:r w:rsidR="007A297B">
        <w:rPr>
          <w:sz w:val="28"/>
          <w:szCs w:val="28"/>
        </w:rPr>
        <w:t>20</w:t>
      </w:r>
      <w:r w:rsidRPr="00CA46BA">
        <w:rPr>
          <w:sz w:val="28"/>
          <w:szCs w:val="28"/>
        </w:rPr>
        <w:t xml:space="preserve"> год</w:t>
      </w:r>
      <w:r>
        <w:rPr>
          <w:sz w:val="28"/>
          <w:szCs w:val="28"/>
        </w:rPr>
        <w:t>у</w:t>
      </w:r>
      <w:r w:rsidRPr="00CA46BA">
        <w:rPr>
          <w:sz w:val="28"/>
          <w:szCs w:val="28"/>
        </w:rPr>
        <w:t xml:space="preserve"> составила </w:t>
      </w:r>
      <w:r w:rsidR="007A297B">
        <w:rPr>
          <w:sz w:val="28"/>
          <w:szCs w:val="28"/>
        </w:rPr>
        <w:t xml:space="preserve">10 066,9 </w:t>
      </w:r>
      <w:r w:rsidRPr="00CA46BA">
        <w:rPr>
          <w:sz w:val="28"/>
          <w:szCs w:val="28"/>
        </w:rPr>
        <w:t>тыс. рублей, или в общем объеме доходов бюджета 1,</w:t>
      </w:r>
      <w:r w:rsidR="007A297B">
        <w:rPr>
          <w:sz w:val="28"/>
          <w:szCs w:val="28"/>
        </w:rPr>
        <w:t>3</w:t>
      </w:r>
      <w:r w:rsidRPr="00CA46BA">
        <w:rPr>
          <w:sz w:val="28"/>
          <w:szCs w:val="28"/>
        </w:rPr>
        <w:t xml:space="preserve">%, в объеме собственных доходов </w:t>
      </w:r>
      <w:r w:rsidR="007A297B">
        <w:rPr>
          <w:sz w:val="28"/>
          <w:szCs w:val="28"/>
        </w:rPr>
        <w:t>5,5</w:t>
      </w:r>
      <w:r w:rsidRPr="00CA46BA">
        <w:rPr>
          <w:sz w:val="28"/>
          <w:szCs w:val="28"/>
        </w:rPr>
        <w:t>%.</w:t>
      </w:r>
    </w:p>
    <w:p w:rsidR="007A297B" w:rsidRDefault="0029669D" w:rsidP="00E47FF5">
      <w:pPr>
        <w:ind w:firstLine="567"/>
        <w:jc w:val="both"/>
        <w:rPr>
          <w:sz w:val="28"/>
          <w:szCs w:val="28"/>
        </w:rPr>
      </w:pPr>
      <w:r>
        <w:rPr>
          <w:sz w:val="28"/>
          <w:szCs w:val="28"/>
        </w:rPr>
        <w:t xml:space="preserve">В структуре </w:t>
      </w:r>
      <w:r w:rsidR="005E4F38" w:rsidRPr="00CA46BA">
        <w:rPr>
          <w:sz w:val="28"/>
          <w:szCs w:val="28"/>
        </w:rPr>
        <w:t xml:space="preserve"> </w:t>
      </w:r>
      <w:r w:rsidR="00645984" w:rsidRPr="00CA46BA">
        <w:rPr>
          <w:sz w:val="28"/>
          <w:szCs w:val="28"/>
        </w:rPr>
        <w:t xml:space="preserve">неналоговых </w:t>
      </w:r>
      <w:r w:rsidR="005E4F38" w:rsidRPr="00CA46BA">
        <w:rPr>
          <w:sz w:val="28"/>
          <w:szCs w:val="28"/>
        </w:rPr>
        <w:t xml:space="preserve">доходов </w:t>
      </w:r>
      <w:r w:rsidR="00DE15D6" w:rsidRPr="00CA46BA">
        <w:rPr>
          <w:sz w:val="28"/>
          <w:szCs w:val="28"/>
        </w:rPr>
        <w:t xml:space="preserve">районного </w:t>
      </w:r>
      <w:r w:rsidR="005E4F38" w:rsidRPr="00CA46BA">
        <w:rPr>
          <w:sz w:val="28"/>
          <w:szCs w:val="28"/>
        </w:rPr>
        <w:t>бюджета за 20</w:t>
      </w:r>
      <w:r w:rsidR="007A297B">
        <w:rPr>
          <w:sz w:val="28"/>
          <w:szCs w:val="28"/>
        </w:rPr>
        <w:t>20</w:t>
      </w:r>
      <w:r w:rsidR="005E4F38" w:rsidRPr="00CA46BA">
        <w:rPr>
          <w:sz w:val="28"/>
          <w:szCs w:val="28"/>
        </w:rPr>
        <w:t xml:space="preserve"> год </w:t>
      </w:r>
      <w:r>
        <w:rPr>
          <w:sz w:val="28"/>
          <w:szCs w:val="28"/>
        </w:rPr>
        <w:t>удельный вес занимают</w:t>
      </w:r>
      <w:r w:rsidR="007A297B">
        <w:rPr>
          <w:sz w:val="28"/>
          <w:szCs w:val="28"/>
        </w:rPr>
        <w:t>:</w:t>
      </w:r>
    </w:p>
    <w:p w:rsidR="007A297B" w:rsidRPr="00F43CC2" w:rsidRDefault="007A297B" w:rsidP="00E47FF5">
      <w:pPr>
        <w:ind w:firstLine="567"/>
        <w:jc w:val="both"/>
        <w:rPr>
          <w:sz w:val="28"/>
          <w:szCs w:val="28"/>
        </w:rPr>
      </w:pPr>
      <w:r w:rsidRPr="00F43CC2">
        <w:rPr>
          <w:sz w:val="28"/>
          <w:szCs w:val="28"/>
        </w:rPr>
        <w:t xml:space="preserve">- </w:t>
      </w:r>
      <w:r w:rsidR="008340EC" w:rsidRPr="00F43CC2">
        <w:rPr>
          <w:sz w:val="28"/>
          <w:szCs w:val="28"/>
        </w:rPr>
        <w:t xml:space="preserve"> </w:t>
      </w:r>
      <w:r w:rsidRPr="00F43CC2">
        <w:rPr>
          <w:sz w:val="28"/>
          <w:szCs w:val="28"/>
        </w:rPr>
        <w:t>доходы от оказания платных услуг и компенсации затрат государства -</w:t>
      </w:r>
      <w:r w:rsidR="00F43CC2" w:rsidRPr="00F43CC2">
        <w:rPr>
          <w:sz w:val="28"/>
          <w:szCs w:val="28"/>
        </w:rPr>
        <w:t>27,7</w:t>
      </w:r>
      <w:r w:rsidRPr="00F43CC2">
        <w:rPr>
          <w:sz w:val="28"/>
          <w:szCs w:val="28"/>
        </w:rPr>
        <w:t xml:space="preserve">% в объеме собственных доходов,  </w:t>
      </w:r>
    </w:p>
    <w:p w:rsidR="007A297B" w:rsidRPr="00F43CC2" w:rsidRDefault="007A297B" w:rsidP="00E47FF5">
      <w:pPr>
        <w:ind w:firstLine="567"/>
        <w:jc w:val="both"/>
        <w:rPr>
          <w:sz w:val="28"/>
          <w:szCs w:val="28"/>
        </w:rPr>
      </w:pPr>
      <w:r w:rsidRPr="00F43CC2">
        <w:rPr>
          <w:sz w:val="28"/>
          <w:szCs w:val="28"/>
        </w:rPr>
        <w:t xml:space="preserve">- доходы от штрафов, санкций, возмещения ущерба </w:t>
      </w:r>
      <w:r w:rsidR="00F43CC2" w:rsidRPr="00F43CC2">
        <w:rPr>
          <w:sz w:val="28"/>
          <w:szCs w:val="28"/>
        </w:rPr>
        <w:t>25,7</w:t>
      </w:r>
      <w:r w:rsidRPr="00F43CC2">
        <w:rPr>
          <w:sz w:val="28"/>
          <w:szCs w:val="28"/>
        </w:rPr>
        <w:t>% в объеме собственных доходов;</w:t>
      </w:r>
    </w:p>
    <w:p w:rsidR="007A297B" w:rsidRPr="00F43CC2" w:rsidRDefault="007A297B" w:rsidP="00E47FF5">
      <w:pPr>
        <w:ind w:firstLine="567"/>
        <w:jc w:val="both"/>
        <w:rPr>
          <w:sz w:val="28"/>
          <w:szCs w:val="28"/>
        </w:rPr>
      </w:pPr>
      <w:r w:rsidRPr="00F43CC2">
        <w:rPr>
          <w:sz w:val="28"/>
          <w:szCs w:val="28"/>
        </w:rPr>
        <w:t xml:space="preserve">- </w:t>
      </w:r>
      <w:r w:rsidR="00081DA8" w:rsidRPr="00F43CC2">
        <w:rPr>
          <w:sz w:val="28"/>
          <w:szCs w:val="28"/>
        </w:rPr>
        <w:t>доходы от использования имущества, находящегося в государственной и муниципальной собственности</w:t>
      </w:r>
      <w:r w:rsidR="003C1D54" w:rsidRPr="00F43CC2">
        <w:rPr>
          <w:sz w:val="28"/>
          <w:szCs w:val="28"/>
        </w:rPr>
        <w:t xml:space="preserve"> </w:t>
      </w:r>
      <w:r w:rsidR="00F43CC2" w:rsidRPr="00F43CC2">
        <w:rPr>
          <w:sz w:val="28"/>
          <w:szCs w:val="28"/>
        </w:rPr>
        <w:t>–</w:t>
      </w:r>
      <w:r w:rsidRPr="00F43CC2">
        <w:rPr>
          <w:sz w:val="28"/>
          <w:szCs w:val="28"/>
        </w:rPr>
        <w:t xml:space="preserve"> </w:t>
      </w:r>
      <w:r w:rsidR="00F43CC2" w:rsidRPr="00F43CC2">
        <w:rPr>
          <w:sz w:val="28"/>
          <w:szCs w:val="28"/>
        </w:rPr>
        <w:t>23,9</w:t>
      </w:r>
      <w:r w:rsidR="003C1D54" w:rsidRPr="00F43CC2">
        <w:rPr>
          <w:sz w:val="28"/>
          <w:szCs w:val="28"/>
        </w:rPr>
        <w:t>% в объеме собственных доходов</w:t>
      </w:r>
      <w:r w:rsidR="00081DA8" w:rsidRPr="00F43CC2">
        <w:rPr>
          <w:sz w:val="28"/>
          <w:szCs w:val="28"/>
        </w:rPr>
        <w:t>;</w:t>
      </w:r>
    </w:p>
    <w:p w:rsidR="00CA46BA" w:rsidRPr="00F43CC2" w:rsidRDefault="007A297B" w:rsidP="00E47FF5">
      <w:pPr>
        <w:ind w:firstLine="567"/>
        <w:jc w:val="both"/>
        <w:rPr>
          <w:sz w:val="28"/>
          <w:szCs w:val="28"/>
        </w:rPr>
      </w:pPr>
      <w:r w:rsidRPr="00F43CC2">
        <w:rPr>
          <w:sz w:val="28"/>
          <w:szCs w:val="28"/>
        </w:rPr>
        <w:t xml:space="preserve">- доходы от продажи материальных и нематериальных активов – </w:t>
      </w:r>
      <w:r w:rsidR="00F43CC2" w:rsidRPr="00F43CC2">
        <w:rPr>
          <w:sz w:val="28"/>
          <w:szCs w:val="28"/>
        </w:rPr>
        <w:t>21,5</w:t>
      </w:r>
      <w:r w:rsidR="003C1D54" w:rsidRPr="00F43CC2">
        <w:rPr>
          <w:sz w:val="28"/>
          <w:szCs w:val="28"/>
        </w:rPr>
        <w:t>% в объеме собственных доходов</w:t>
      </w:r>
      <w:r w:rsidR="0029669D" w:rsidRPr="00F43CC2">
        <w:rPr>
          <w:sz w:val="28"/>
          <w:szCs w:val="28"/>
        </w:rPr>
        <w:t>;</w:t>
      </w:r>
    </w:p>
    <w:p w:rsidR="0029669D" w:rsidRPr="00F43CC2" w:rsidRDefault="0029669D" w:rsidP="00E47FF5">
      <w:pPr>
        <w:ind w:firstLine="567"/>
        <w:jc w:val="both"/>
        <w:rPr>
          <w:sz w:val="28"/>
          <w:szCs w:val="28"/>
        </w:rPr>
      </w:pPr>
      <w:r w:rsidRPr="00F43CC2">
        <w:rPr>
          <w:sz w:val="28"/>
          <w:szCs w:val="28"/>
        </w:rPr>
        <w:t>- доходы от платежей при пользовании природными ресурсами – 1,2%.</w:t>
      </w:r>
    </w:p>
    <w:p w:rsidR="006D513F" w:rsidRDefault="006D513F" w:rsidP="006D513F">
      <w:pPr>
        <w:ind w:firstLine="567"/>
        <w:jc w:val="both"/>
        <w:rPr>
          <w:sz w:val="28"/>
          <w:szCs w:val="28"/>
        </w:rPr>
      </w:pPr>
      <w:r w:rsidRPr="00392EBB">
        <w:rPr>
          <w:sz w:val="28"/>
          <w:szCs w:val="28"/>
        </w:rPr>
        <w:t>Согласно годовому отчету в 20</w:t>
      </w:r>
      <w:r w:rsidR="00C26338">
        <w:rPr>
          <w:sz w:val="28"/>
          <w:szCs w:val="28"/>
        </w:rPr>
        <w:t>20</w:t>
      </w:r>
      <w:r w:rsidRPr="00392EBB">
        <w:rPr>
          <w:sz w:val="28"/>
          <w:szCs w:val="28"/>
        </w:rPr>
        <w:t xml:space="preserve"> году безвозмездные поступления в районный бюджет составили </w:t>
      </w:r>
      <w:r w:rsidR="00C26338">
        <w:rPr>
          <w:sz w:val="28"/>
          <w:szCs w:val="28"/>
        </w:rPr>
        <w:t xml:space="preserve">563 996,1 </w:t>
      </w:r>
      <w:r w:rsidRPr="00392EBB">
        <w:rPr>
          <w:sz w:val="28"/>
          <w:szCs w:val="28"/>
        </w:rPr>
        <w:t xml:space="preserve">тыс. рублей, </w:t>
      </w:r>
      <w:r w:rsidR="00392EBB">
        <w:rPr>
          <w:sz w:val="28"/>
          <w:szCs w:val="28"/>
        </w:rPr>
        <w:t xml:space="preserve">или </w:t>
      </w:r>
      <w:r w:rsidR="00C26338">
        <w:rPr>
          <w:sz w:val="28"/>
          <w:szCs w:val="28"/>
        </w:rPr>
        <w:t>75,4</w:t>
      </w:r>
      <w:r w:rsidRPr="00392EBB">
        <w:rPr>
          <w:sz w:val="28"/>
          <w:szCs w:val="28"/>
        </w:rPr>
        <w:t>% от общего годового объема доходов, в том числе:</w:t>
      </w:r>
    </w:p>
    <w:p w:rsidR="00B641DB" w:rsidRDefault="00B641DB" w:rsidP="00B641DB">
      <w:pPr>
        <w:ind w:right="565" w:firstLine="567"/>
        <w:jc w:val="right"/>
        <w:rPr>
          <w:sz w:val="28"/>
          <w:szCs w:val="28"/>
        </w:rPr>
      </w:pPr>
      <w:r>
        <w:rPr>
          <w:sz w:val="28"/>
          <w:szCs w:val="28"/>
        </w:rPr>
        <w:t>тыс. руб.</w:t>
      </w:r>
    </w:p>
    <w:tbl>
      <w:tblPr>
        <w:tblW w:w="9652" w:type="dxa"/>
        <w:tblInd w:w="96" w:type="dxa"/>
        <w:tblLook w:val="04A0"/>
      </w:tblPr>
      <w:tblGrid>
        <w:gridCol w:w="4407"/>
        <w:gridCol w:w="1843"/>
        <w:gridCol w:w="1780"/>
        <w:gridCol w:w="1622"/>
      </w:tblGrid>
      <w:tr w:rsidR="00F64A65" w:rsidRPr="00F64A65" w:rsidTr="00E43139">
        <w:trPr>
          <w:trHeight w:val="1605"/>
        </w:trPr>
        <w:tc>
          <w:tcPr>
            <w:tcW w:w="4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65" w:rsidRPr="00F64A65" w:rsidRDefault="00F64A65" w:rsidP="00F64A65">
            <w:pPr>
              <w:jc w:val="center"/>
              <w:rPr>
                <w:b/>
                <w:bCs/>
                <w:color w:val="000000"/>
                <w:sz w:val="22"/>
                <w:szCs w:val="22"/>
              </w:rPr>
            </w:pPr>
            <w:r w:rsidRPr="00F64A65">
              <w:rPr>
                <w:b/>
                <w:bCs/>
                <w:color w:val="000000"/>
                <w:sz w:val="22"/>
                <w:szCs w:val="22"/>
              </w:rPr>
              <w:t>Наименование кода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64A65" w:rsidRPr="00F64A65" w:rsidRDefault="00F64A65" w:rsidP="00F64A65">
            <w:pPr>
              <w:jc w:val="center"/>
              <w:rPr>
                <w:b/>
                <w:bCs/>
                <w:color w:val="000000"/>
                <w:sz w:val="22"/>
                <w:szCs w:val="22"/>
              </w:rPr>
            </w:pPr>
            <w:r w:rsidRPr="00F64A65">
              <w:rPr>
                <w:b/>
                <w:bCs/>
                <w:color w:val="000000"/>
                <w:sz w:val="22"/>
                <w:szCs w:val="22"/>
              </w:rPr>
              <w:t>Исполнение  2020 г.</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64A65" w:rsidRPr="00F64A65" w:rsidRDefault="00F64A65" w:rsidP="00F64A65">
            <w:pPr>
              <w:jc w:val="center"/>
              <w:rPr>
                <w:b/>
                <w:bCs/>
                <w:color w:val="000000"/>
                <w:sz w:val="22"/>
                <w:szCs w:val="22"/>
              </w:rPr>
            </w:pPr>
            <w:r w:rsidRPr="00F64A65">
              <w:rPr>
                <w:b/>
                <w:bCs/>
                <w:color w:val="000000"/>
                <w:sz w:val="22"/>
                <w:szCs w:val="22"/>
              </w:rPr>
              <w:t>Доля в общем объеме безвозмездных поступлений</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F64A65" w:rsidRPr="00F64A65" w:rsidRDefault="00F64A65" w:rsidP="00F64A65">
            <w:pPr>
              <w:jc w:val="center"/>
              <w:rPr>
                <w:b/>
                <w:bCs/>
                <w:color w:val="000000"/>
                <w:sz w:val="22"/>
                <w:szCs w:val="22"/>
              </w:rPr>
            </w:pPr>
            <w:r w:rsidRPr="00F64A65">
              <w:rPr>
                <w:b/>
                <w:bCs/>
                <w:color w:val="000000"/>
                <w:sz w:val="22"/>
                <w:szCs w:val="22"/>
              </w:rPr>
              <w:t>Доля в общем объеме доходов</w:t>
            </w:r>
          </w:p>
        </w:tc>
      </w:tr>
      <w:tr w:rsidR="00F64A65" w:rsidRPr="00F64A65" w:rsidTr="00E43139">
        <w:trPr>
          <w:trHeight w:val="356"/>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F64A65">
            <w:pPr>
              <w:rPr>
                <w:color w:val="000000"/>
                <w:sz w:val="22"/>
                <w:szCs w:val="22"/>
              </w:rPr>
            </w:pPr>
            <w:r w:rsidRPr="00F64A65">
              <w:rPr>
                <w:color w:val="000000"/>
                <w:sz w:val="22"/>
                <w:szCs w:val="22"/>
              </w:rPr>
              <w:t>Безвозмездные поступления всего, в т.ч.:</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563 996,1</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100%</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75,4%</w:t>
            </w:r>
          </w:p>
        </w:tc>
      </w:tr>
      <w:tr w:rsidR="00F64A65" w:rsidRPr="00F64A65" w:rsidTr="00E43139">
        <w:trPr>
          <w:trHeight w:val="828"/>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F64A65">
            <w:pPr>
              <w:rPr>
                <w:color w:val="000000"/>
                <w:sz w:val="22"/>
                <w:szCs w:val="22"/>
              </w:rPr>
            </w:pPr>
            <w:r w:rsidRPr="00F64A65">
              <w:rPr>
                <w:color w:val="000000"/>
                <w:sz w:val="22"/>
                <w:szCs w:val="22"/>
              </w:rPr>
              <w:t>1. Безвозмездные поступления от других бюджетов бюджетной системы Российской Федерации, в т.ч.:</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566 644,5</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 </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75,7%</w:t>
            </w:r>
          </w:p>
        </w:tc>
      </w:tr>
      <w:tr w:rsidR="00F64A65" w:rsidRPr="00F64A65" w:rsidTr="00E43139">
        <w:trPr>
          <w:trHeight w:val="30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B641DB">
            <w:pPr>
              <w:ind w:left="1180"/>
              <w:rPr>
                <w:color w:val="000000"/>
                <w:sz w:val="22"/>
                <w:szCs w:val="22"/>
              </w:rPr>
            </w:pPr>
            <w:r w:rsidRPr="00F64A65">
              <w:rPr>
                <w:color w:val="000000"/>
                <w:sz w:val="22"/>
                <w:szCs w:val="22"/>
              </w:rPr>
              <w:t>Дотации</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172 631,4</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30,6%</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23,1%</w:t>
            </w:r>
          </w:p>
        </w:tc>
      </w:tr>
      <w:tr w:rsidR="00F64A65" w:rsidRPr="00F64A65" w:rsidTr="00E43139">
        <w:trPr>
          <w:trHeight w:val="30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B641DB">
            <w:pPr>
              <w:ind w:left="1180"/>
              <w:rPr>
                <w:color w:val="000000"/>
                <w:sz w:val="22"/>
                <w:szCs w:val="22"/>
              </w:rPr>
            </w:pPr>
            <w:r w:rsidRPr="00F64A65">
              <w:rPr>
                <w:color w:val="000000"/>
                <w:sz w:val="22"/>
                <w:szCs w:val="22"/>
              </w:rPr>
              <w:t>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150 835,0</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26,7%</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20,2%</w:t>
            </w:r>
          </w:p>
        </w:tc>
      </w:tr>
      <w:tr w:rsidR="00F64A65" w:rsidRPr="00F64A65" w:rsidTr="00E43139">
        <w:trPr>
          <w:trHeight w:val="30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B641DB">
            <w:pPr>
              <w:ind w:left="1180"/>
              <w:rPr>
                <w:color w:val="000000"/>
                <w:sz w:val="22"/>
                <w:szCs w:val="22"/>
              </w:rPr>
            </w:pPr>
            <w:r w:rsidRPr="00F64A65">
              <w:rPr>
                <w:color w:val="000000"/>
                <w:sz w:val="22"/>
                <w:szCs w:val="22"/>
              </w:rPr>
              <w:t>Субвенции</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238 495,9</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42,3%</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31,9%</w:t>
            </w:r>
          </w:p>
        </w:tc>
      </w:tr>
      <w:tr w:rsidR="00F64A65" w:rsidRPr="00F64A65" w:rsidTr="00E43139">
        <w:trPr>
          <w:trHeight w:val="60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B641DB">
            <w:pPr>
              <w:ind w:left="1180"/>
              <w:rPr>
                <w:color w:val="000000"/>
                <w:sz w:val="22"/>
                <w:szCs w:val="22"/>
              </w:rPr>
            </w:pPr>
            <w:r w:rsidRPr="00F64A65">
              <w:rPr>
                <w:color w:val="000000"/>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4 682,2</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0,8%</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0,6%</w:t>
            </w:r>
          </w:p>
        </w:tc>
      </w:tr>
      <w:tr w:rsidR="00F64A65" w:rsidRPr="00F64A65" w:rsidTr="00E43139">
        <w:trPr>
          <w:trHeight w:val="579"/>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F64A65">
            <w:pPr>
              <w:rPr>
                <w:color w:val="000000"/>
                <w:sz w:val="22"/>
                <w:szCs w:val="22"/>
              </w:rPr>
            </w:pPr>
            <w:r w:rsidRPr="00F64A65">
              <w:rPr>
                <w:color w:val="000000"/>
                <w:sz w:val="22"/>
                <w:szCs w:val="22"/>
              </w:rPr>
              <w:lastRenderedPageBreak/>
              <w:t>2. Прочие безвозмездные поступления в бюджеты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20,4</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0,0%</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0,0%</w:t>
            </w:r>
          </w:p>
        </w:tc>
      </w:tr>
      <w:tr w:rsidR="00F64A65" w:rsidRPr="00F64A65" w:rsidTr="00E43139">
        <w:trPr>
          <w:trHeight w:val="842"/>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64A65" w:rsidRPr="00F64A65" w:rsidRDefault="00F64A65" w:rsidP="00F64A65">
            <w:pPr>
              <w:rPr>
                <w:color w:val="000000"/>
                <w:sz w:val="22"/>
                <w:szCs w:val="22"/>
              </w:rPr>
            </w:pPr>
            <w:r w:rsidRPr="00F64A65">
              <w:rPr>
                <w:color w:val="000000"/>
                <w:sz w:val="22"/>
                <w:szCs w:val="22"/>
              </w:rPr>
              <w:t>3. 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-2 668,8</w:t>
            </w:r>
          </w:p>
        </w:tc>
        <w:tc>
          <w:tcPr>
            <w:tcW w:w="1780"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 </w:t>
            </w:r>
          </w:p>
        </w:tc>
        <w:tc>
          <w:tcPr>
            <w:tcW w:w="1622" w:type="dxa"/>
            <w:tcBorders>
              <w:top w:val="nil"/>
              <w:left w:val="nil"/>
              <w:bottom w:val="single" w:sz="4" w:space="0" w:color="auto"/>
              <w:right w:val="single" w:sz="4" w:space="0" w:color="auto"/>
            </w:tcBorders>
            <w:shd w:val="clear" w:color="auto" w:fill="auto"/>
            <w:noWrap/>
            <w:vAlign w:val="bottom"/>
            <w:hideMark/>
          </w:tcPr>
          <w:p w:rsidR="00F64A65" w:rsidRPr="00F64A65" w:rsidRDefault="00F64A65" w:rsidP="00F64A65">
            <w:pPr>
              <w:jc w:val="center"/>
              <w:rPr>
                <w:color w:val="000000"/>
                <w:sz w:val="22"/>
                <w:szCs w:val="22"/>
              </w:rPr>
            </w:pPr>
            <w:r w:rsidRPr="00F64A65">
              <w:rPr>
                <w:color w:val="000000"/>
                <w:sz w:val="22"/>
                <w:szCs w:val="22"/>
              </w:rPr>
              <w:t> </w:t>
            </w:r>
          </w:p>
        </w:tc>
      </w:tr>
    </w:tbl>
    <w:p w:rsidR="009F54FB" w:rsidRDefault="009F54FB" w:rsidP="006D513F">
      <w:pPr>
        <w:ind w:firstLine="567"/>
        <w:jc w:val="both"/>
        <w:rPr>
          <w:sz w:val="28"/>
          <w:szCs w:val="28"/>
        </w:rPr>
      </w:pPr>
    </w:p>
    <w:p w:rsidR="004F5A7C" w:rsidRDefault="004F5A7C" w:rsidP="00E47FF5">
      <w:pPr>
        <w:ind w:firstLine="567"/>
        <w:jc w:val="both"/>
        <w:rPr>
          <w:sz w:val="28"/>
          <w:szCs w:val="28"/>
        </w:rPr>
      </w:pPr>
      <w:r w:rsidRPr="00E731DA">
        <w:rPr>
          <w:sz w:val="28"/>
          <w:szCs w:val="28"/>
        </w:rPr>
        <w:t>Анали</w:t>
      </w:r>
      <w:r>
        <w:rPr>
          <w:sz w:val="28"/>
          <w:szCs w:val="28"/>
        </w:rPr>
        <w:t>з исполнения без</w:t>
      </w:r>
      <w:r w:rsidR="00B641DB">
        <w:rPr>
          <w:sz w:val="28"/>
          <w:szCs w:val="28"/>
        </w:rPr>
        <w:t>возмездных</w:t>
      </w:r>
      <w:r>
        <w:rPr>
          <w:sz w:val="28"/>
          <w:szCs w:val="28"/>
        </w:rPr>
        <w:t xml:space="preserve"> поступлений</w:t>
      </w:r>
      <w:r w:rsidRPr="00E731DA">
        <w:rPr>
          <w:sz w:val="28"/>
          <w:szCs w:val="28"/>
        </w:rPr>
        <w:t xml:space="preserve"> отражен в таблице:</w:t>
      </w:r>
    </w:p>
    <w:p w:rsidR="004F5A7C" w:rsidRPr="00872BC5" w:rsidRDefault="004F5A7C" w:rsidP="004F5A7C">
      <w:pPr>
        <w:jc w:val="right"/>
        <w:rPr>
          <w:sz w:val="22"/>
          <w:szCs w:val="22"/>
        </w:rPr>
      </w:pPr>
      <w:r w:rsidRPr="00872BC5">
        <w:rPr>
          <w:sz w:val="22"/>
          <w:szCs w:val="22"/>
        </w:rPr>
        <w:t>тыс. рублей</w:t>
      </w:r>
    </w:p>
    <w:tbl>
      <w:tblPr>
        <w:tblW w:w="9856" w:type="dxa"/>
        <w:tblInd w:w="108" w:type="dxa"/>
        <w:tblLayout w:type="fixed"/>
        <w:tblLook w:val="01E0"/>
      </w:tblPr>
      <w:tblGrid>
        <w:gridCol w:w="1701"/>
        <w:gridCol w:w="1276"/>
        <w:gridCol w:w="1373"/>
        <w:gridCol w:w="1650"/>
        <w:gridCol w:w="1486"/>
        <w:gridCol w:w="1377"/>
        <w:gridCol w:w="993"/>
      </w:tblGrid>
      <w:tr w:rsidR="004F5A7C" w:rsidRPr="00E43139" w:rsidTr="00E43139">
        <w:trPr>
          <w:trHeight w:val="51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4F5A7C" w:rsidRPr="00E43139" w:rsidRDefault="00B641DB" w:rsidP="00B641DB">
            <w:pPr>
              <w:contextualSpacing/>
              <w:jc w:val="center"/>
              <w:rPr>
                <w:sz w:val="22"/>
                <w:szCs w:val="22"/>
              </w:rPr>
            </w:pPr>
            <w:r w:rsidRPr="00E43139">
              <w:rPr>
                <w:sz w:val="22"/>
                <w:szCs w:val="22"/>
              </w:rPr>
              <w:t>Безвозмездные</w:t>
            </w:r>
          </w:p>
          <w:p w:rsidR="004F5A7C" w:rsidRPr="00E43139" w:rsidRDefault="004F5A7C" w:rsidP="00B641DB">
            <w:pPr>
              <w:contextualSpacing/>
              <w:jc w:val="center"/>
              <w:rPr>
                <w:sz w:val="22"/>
                <w:szCs w:val="22"/>
              </w:rPr>
            </w:pPr>
            <w:r w:rsidRPr="00E43139">
              <w:rPr>
                <w:sz w:val="22"/>
                <w:szCs w:val="22"/>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r w:rsidRPr="00E43139">
              <w:rPr>
                <w:sz w:val="22"/>
                <w:szCs w:val="22"/>
              </w:rPr>
              <w:t>Факт</w:t>
            </w:r>
            <w:proofErr w:type="gramStart"/>
            <w:r w:rsidRPr="00E43139">
              <w:rPr>
                <w:sz w:val="22"/>
                <w:szCs w:val="22"/>
              </w:rPr>
              <w:t>.</w:t>
            </w:r>
            <w:proofErr w:type="gramEnd"/>
            <w:r w:rsidRPr="00E43139">
              <w:rPr>
                <w:sz w:val="22"/>
                <w:szCs w:val="22"/>
              </w:rPr>
              <w:t xml:space="preserve"> </w:t>
            </w:r>
            <w:proofErr w:type="spellStart"/>
            <w:proofErr w:type="gramStart"/>
            <w:r w:rsidRPr="00E43139">
              <w:rPr>
                <w:sz w:val="22"/>
                <w:szCs w:val="22"/>
              </w:rPr>
              <w:t>и</w:t>
            </w:r>
            <w:proofErr w:type="gramEnd"/>
            <w:r w:rsidRPr="00E43139">
              <w:rPr>
                <w:sz w:val="22"/>
                <w:szCs w:val="22"/>
              </w:rPr>
              <w:t>спол</w:t>
            </w:r>
            <w:proofErr w:type="spellEnd"/>
            <w:r w:rsidRPr="00E43139">
              <w:rPr>
                <w:sz w:val="22"/>
                <w:szCs w:val="22"/>
              </w:rPr>
              <w:t>-</w:t>
            </w:r>
          </w:p>
          <w:p w:rsidR="004F5A7C" w:rsidRPr="00E43139" w:rsidRDefault="004F5A7C" w:rsidP="00B641DB">
            <w:pPr>
              <w:contextualSpacing/>
              <w:jc w:val="center"/>
              <w:rPr>
                <w:sz w:val="22"/>
                <w:szCs w:val="22"/>
              </w:rPr>
            </w:pPr>
            <w:r w:rsidRPr="00E43139">
              <w:rPr>
                <w:sz w:val="22"/>
                <w:szCs w:val="22"/>
              </w:rPr>
              <w:t>нения</w:t>
            </w:r>
          </w:p>
          <w:p w:rsidR="004F5A7C" w:rsidRPr="00E43139" w:rsidRDefault="004F5A7C" w:rsidP="00B641DB">
            <w:pPr>
              <w:contextualSpacing/>
              <w:jc w:val="center"/>
              <w:rPr>
                <w:sz w:val="22"/>
                <w:szCs w:val="22"/>
              </w:rPr>
            </w:pPr>
            <w:r w:rsidRPr="00E43139">
              <w:rPr>
                <w:sz w:val="22"/>
                <w:szCs w:val="22"/>
              </w:rPr>
              <w:t>в 201</w:t>
            </w:r>
            <w:r w:rsidR="00B641DB" w:rsidRPr="00E43139">
              <w:rPr>
                <w:sz w:val="22"/>
                <w:szCs w:val="22"/>
              </w:rPr>
              <w:t>9</w:t>
            </w:r>
            <w:r w:rsidRPr="00E43139">
              <w:rPr>
                <w:sz w:val="22"/>
                <w:szCs w:val="22"/>
              </w:rPr>
              <w:t xml:space="preserve"> году</w:t>
            </w:r>
          </w:p>
        </w:tc>
        <w:tc>
          <w:tcPr>
            <w:tcW w:w="5886" w:type="dxa"/>
            <w:gridSpan w:val="4"/>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b/>
                <w:sz w:val="22"/>
                <w:szCs w:val="22"/>
              </w:rPr>
            </w:pPr>
            <w:r w:rsidRPr="00E43139">
              <w:rPr>
                <w:b/>
                <w:sz w:val="22"/>
                <w:szCs w:val="22"/>
              </w:rPr>
              <w:t>20</w:t>
            </w:r>
            <w:r w:rsidR="00B641DB" w:rsidRPr="00E43139">
              <w:rPr>
                <w:b/>
                <w:sz w:val="22"/>
                <w:szCs w:val="22"/>
              </w:rPr>
              <w:t>20</w:t>
            </w:r>
            <w:r w:rsidRPr="00E43139">
              <w:rPr>
                <w:b/>
                <w:sz w:val="22"/>
                <w:szCs w:val="22"/>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r w:rsidRPr="00E43139">
              <w:rPr>
                <w:sz w:val="22"/>
                <w:szCs w:val="22"/>
              </w:rPr>
              <w:t>Отнош</w:t>
            </w:r>
            <w:r w:rsidR="00B641DB" w:rsidRPr="00E43139">
              <w:rPr>
                <w:sz w:val="22"/>
                <w:szCs w:val="22"/>
              </w:rPr>
              <w:t>ение</w:t>
            </w:r>
          </w:p>
          <w:p w:rsidR="004F5A7C" w:rsidRPr="00E43139" w:rsidRDefault="004F5A7C" w:rsidP="00B641DB">
            <w:pPr>
              <w:contextualSpacing/>
              <w:jc w:val="center"/>
              <w:rPr>
                <w:sz w:val="22"/>
                <w:szCs w:val="22"/>
              </w:rPr>
            </w:pPr>
            <w:r w:rsidRPr="00E43139">
              <w:rPr>
                <w:sz w:val="22"/>
                <w:szCs w:val="22"/>
              </w:rPr>
              <w:t>испол</w:t>
            </w:r>
            <w:r w:rsidR="00B641DB" w:rsidRPr="00E43139">
              <w:rPr>
                <w:sz w:val="22"/>
                <w:szCs w:val="22"/>
              </w:rPr>
              <w:t>нени</w:t>
            </w:r>
            <w:r w:rsidRPr="00E43139">
              <w:rPr>
                <w:sz w:val="22"/>
                <w:szCs w:val="22"/>
              </w:rPr>
              <w:t>я</w:t>
            </w:r>
          </w:p>
          <w:p w:rsidR="004F5A7C" w:rsidRPr="00E43139" w:rsidRDefault="004F5A7C" w:rsidP="00B641DB">
            <w:pPr>
              <w:contextualSpacing/>
              <w:jc w:val="center"/>
              <w:rPr>
                <w:sz w:val="22"/>
                <w:szCs w:val="22"/>
              </w:rPr>
            </w:pPr>
            <w:r w:rsidRPr="00E43139">
              <w:rPr>
                <w:sz w:val="22"/>
                <w:szCs w:val="22"/>
              </w:rPr>
              <w:t>20</w:t>
            </w:r>
            <w:r w:rsidR="00B641DB" w:rsidRPr="00E43139">
              <w:rPr>
                <w:sz w:val="22"/>
                <w:szCs w:val="22"/>
              </w:rPr>
              <w:t>20</w:t>
            </w:r>
            <w:r w:rsidRPr="00E43139">
              <w:rPr>
                <w:sz w:val="22"/>
                <w:szCs w:val="22"/>
              </w:rPr>
              <w:t xml:space="preserve"> года </w:t>
            </w:r>
          </w:p>
          <w:p w:rsidR="004F5A7C" w:rsidRPr="00E43139" w:rsidRDefault="004F5A7C" w:rsidP="00B641DB">
            <w:pPr>
              <w:contextualSpacing/>
              <w:jc w:val="center"/>
              <w:rPr>
                <w:b/>
                <w:sz w:val="22"/>
                <w:szCs w:val="22"/>
              </w:rPr>
            </w:pPr>
            <w:r w:rsidRPr="00E43139">
              <w:rPr>
                <w:sz w:val="22"/>
                <w:szCs w:val="22"/>
              </w:rPr>
              <w:t>к 201</w:t>
            </w:r>
            <w:r w:rsidR="00B641DB" w:rsidRPr="00E43139">
              <w:rPr>
                <w:sz w:val="22"/>
                <w:szCs w:val="22"/>
              </w:rPr>
              <w:t>9</w:t>
            </w:r>
            <w:r w:rsidRPr="00E43139">
              <w:rPr>
                <w:sz w:val="22"/>
                <w:szCs w:val="22"/>
              </w:rPr>
              <w:t xml:space="preserve"> году</w:t>
            </w:r>
            <w:r w:rsidRPr="00E43139">
              <w:rPr>
                <w:b/>
                <w:sz w:val="22"/>
                <w:szCs w:val="22"/>
              </w:rPr>
              <w:t xml:space="preserve"> </w:t>
            </w:r>
          </w:p>
          <w:p w:rsidR="004F5A7C" w:rsidRPr="00E43139" w:rsidRDefault="00B641DB" w:rsidP="00B641DB">
            <w:pPr>
              <w:contextualSpacing/>
              <w:jc w:val="center"/>
              <w:rPr>
                <w:sz w:val="22"/>
                <w:szCs w:val="22"/>
              </w:rPr>
            </w:pPr>
            <w:r w:rsidRPr="00E43139">
              <w:rPr>
                <w:sz w:val="22"/>
                <w:szCs w:val="22"/>
              </w:rPr>
              <w:t>гр.</w:t>
            </w:r>
            <w:r w:rsidR="004F5A7C" w:rsidRPr="00E43139">
              <w:rPr>
                <w:sz w:val="22"/>
                <w:szCs w:val="22"/>
              </w:rPr>
              <w:t>5</w:t>
            </w:r>
            <w:r w:rsidRPr="00E43139">
              <w:rPr>
                <w:sz w:val="22"/>
                <w:szCs w:val="22"/>
              </w:rPr>
              <w:t>/гр.</w:t>
            </w:r>
            <w:r w:rsidR="004F5A7C" w:rsidRPr="00E43139">
              <w:rPr>
                <w:sz w:val="22"/>
                <w:szCs w:val="22"/>
              </w:rPr>
              <w:t xml:space="preserve"> 2</w:t>
            </w:r>
          </w:p>
        </w:tc>
      </w:tr>
      <w:tr w:rsidR="004F5A7C" w:rsidRPr="00E43139" w:rsidTr="00E43139">
        <w:tc>
          <w:tcPr>
            <w:tcW w:w="1701" w:type="dxa"/>
            <w:vMerge/>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highlight w:val="yellow"/>
              </w:rPr>
            </w:pPr>
          </w:p>
        </w:tc>
        <w:tc>
          <w:tcPr>
            <w:tcW w:w="1373" w:type="dxa"/>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proofErr w:type="spellStart"/>
            <w:proofErr w:type="gramStart"/>
            <w:r w:rsidRPr="00E43139">
              <w:rPr>
                <w:sz w:val="22"/>
                <w:szCs w:val="22"/>
              </w:rPr>
              <w:t>Утвержден-ный</w:t>
            </w:r>
            <w:proofErr w:type="spellEnd"/>
            <w:proofErr w:type="gramEnd"/>
            <w:r w:rsidRPr="00E43139">
              <w:rPr>
                <w:sz w:val="22"/>
                <w:szCs w:val="22"/>
              </w:rPr>
              <w:t xml:space="preserve"> решением от </w:t>
            </w:r>
            <w:r w:rsidR="00B641DB" w:rsidRPr="00E43139">
              <w:rPr>
                <w:sz w:val="22"/>
                <w:szCs w:val="22"/>
              </w:rPr>
              <w:t>11.12.2019 № 190</w:t>
            </w:r>
          </w:p>
        </w:tc>
        <w:tc>
          <w:tcPr>
            <w:tcW w:w="1650" w:type="dxa"/>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r w:rsidRPr="00E43139">
              <w:rPr>
                <w:sz w:val="22"/>
                <w:szCs w:val="22"/>
              </w:rPr>
              <w:t>Уточненный бюджет, утвержденный</w:t>
            </w:r>
          </w:p>
          <w:p w:rsidR="004F5A7C" w:rsidRPr="00E43139" w:rsidRDefault="004F5A7C" w:rsidP="00B641DB">
            <w:pPr>
              <w:contextualSpacing/>
              <w:jc w:val="center"/>
              <w:rPr>
                <w:sz w:val="22"/>
                <w:szCs w:val="22"/>
              </w:rPr>
            </w:pPr>
            <w:r w:rsidRPr="00E43139">
              <w:rPr>
                <w:sz w:val="22"/>
                <w:szCs w:val="22"/>
              </w:rPr>
              <w:t xml:space="preserve">решением от </w:t>
            </w:r>
            <w:proofErr w:type="spellStart"/>
            <w:proofErr w:type="gramStart"/>
            <w:r w:rsidR="00B641DB" w:rsidRPr="00E43139">
              <w:rPr>
                <w:sz w:val="22"/>
                <w:szCs w:val="22"/>
              </w:rPr>
              <w:t>от</w:t>
            </w:r>
            <w:proofErr w:type="spellEnd"/>
            <w:proofErr w:type="gramEnd"/>
            <w:r w:rsidR="00B641DB" w:rsidRPr="00E43139">
              <w:rPr>
                <w:sz w:val="22"/>
                <w:szCs w:val="22"/>
              </w:rPr>
              <w:t xml:space="preserve"> 26.12.2020 № 268</w:t>
            </w:r>
          </w:p>
        </w:tc>
        <w:tc>
          <w:tcPr>
            <w:tcW w:w="1486" w:type="dxa"/>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r w:rsidRPr="00E43139">
              <w:rPr>
                <w:sz w:val="22"/>
                <w:szCs w:val="22"/>
              </w:rPr>
              <w:t>Исполнено</w:t>
            </w:r>
          </w:p>
          <w:p w:rsidR="004F5A7C" w:rsidRPr="00E43139" w:rsidRDefault="004F5A7C" w:rsidP="00B641DB">
            <w:pPr>
              <w:contextualSpacing/>
              <w:jc w:val="center"/>
              <w:rPr>
                <w:sz w:val="22"/>
                <w:szCs w:val="22"/>
              </w:rPr>
            </w:pPr>
            <w:r w:rsidRPr="00E43139">
              <w:rPr>
                <w:sz w:val="22"/>
                <w:szCs w:val="22"/>
              </w:rPr>
              <w:t xml:space="preserve">(% к </w:t>
            </w:r>
            <w:proofErr w:type="spellStart"/>
            <w:r w:rsidRPr="00E43139">
              <w:rPr>
                <w:sz w:val="22"/>
                <w:szCs w:val="22"/>
              </w:rPr>
              <w:t>утвеж-денным</w:t>
            </w:r>
            <w:proofErr w:type="spellEnd"/>
            <w:r w:rsidRPr="00E43139">
              <w:rPr>
                <w:sz w:val="22"/>
                <w:szCs w:val="22"/>
              </w:rPr>
              <w:t>)</w:t>
            </w:r>
          </w:p>
          <w:p w:rsidR="004F5A7C" w:rsidRPr="00E43139" w:rsidRDefault="004F5A7C" w:rsidP="00B641DB">
            <w:pPr>
              <w:contextualSpacing/>
              <w:jc w:val="center"/>
              <w:rPr>
                <w:sz w:val="22"/>
                <w:szCs w:val="22"/>
              </w:rPr>
            </w:pPr>
          </w:p>
        </w:tc>
        <w:tc>
          <w:tcPr>
            <w:tcW w:w="1377" w:type="dxa"/>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rPr>
            </w:pPr>
            <w:proofErr w:type="spellStart"/>
            <w:proofErr w:type="gramStart"/>
            <w:r w:rsidRPr="00E43139">
              <w:rPr>
                <w:sz w:val="22"/>
                <w:szCs w:val="22"/>
              </w:rPr>
              <w:t>Откло-нение</w:t>
            </w:r>
            <w:proofErr w:type="spellEnd"/>
            <w:proofErr w:type="gramEnd"/>
          </w:p>
          <w:p w:rsidR="004F5A7C" w:rsidRPr="00E43139" w:rsidRDefault="004F5A7C" w:rsidP="00B641DB">
            <w:pPr>
              <w:contextualSpacing/>
              <w:jc w:val="center"/>
              <w:rPr>
                <w:sz w:val="22"/>
                <w:szCs w:val="22"/>
              </w:rPr>
            </w:pPr>
            <w:r w:rsidRPr="00E43139">
              <w:rPr>
                <w:sz w:val="22"/>
                <w:szCs w:val="22"/>
              </w:rPr>
              <w:t xml:space="preserve">исполнения </w:t>
            </w:r>
          </w:p>
          <w:p w:rsidR="004F5A7C" w:rsidRPr="00E43139" w:rsidRDefault="004F5A7C" w:rsidP="00B641DB">
            <w:pPr>
              <w:contextualSpacing/>
              <w:jc w:val="center"/>
              <w:rPr>
                <w:sz w:val="22"/>
                <w:szCs w:val="22"/>
              </w:rPr>
            </w:pPr>
            <w:r w:rsidRPr="00E43139">
              <w:rPr>
                <w:sz w:val="22"/>
                <w:szCs w:val="22"/>
              </w:rPr>
              <w:t xml:space="preserve">от </w:t>
            </w:r>
            <w:proofErr w:type="spellStart"/>
            <w:proofErr w:type="gramStart"/>
            <w:r w:rsidRPr="00E43139">
              <w:rPr>
                <w:sz w:val="22"/>
                <w:szCs w:val="22"/>
              </w:rPr>
              <w:t>оконча-тельно</w:t>
            </w:r>
            <w:proofErr w:type="spellEnd"/>
            <w:proofErr w:type="gramEnd"/>
          </w:p>
          <w:p w:rsidR="004F5A7C" w:rsidRPr="00E43139" w:rsidRDefault="004F5A7C" w:rsidP="00B641DB">
            <w:pPr>
              <w:contextualSpacing/>
              <w:jc w:val="center"/>
              <w:rPr>
                <w:sz w:val="22"/>
                <w:szCs w:val="22"/>
              </w:rPr>
            </w:pPr>
            <w:proofErr w:type="spellStart"/>
            <w:proofErr w:type="gramStart"/>
            <w:r w:rsidRPr="00E43139">
              <w:rPr>
                <w:sz w:val="22"/>
                <w:szCs w:val="22"/>
              </w:rPr>
              <w:t>утвержден-ного</w:t>
            </w:r>
            <w:proofErr w:type="spellEnd"/>
            <w:proofErr w:type="gramEnd"/>
          </w:p>
          <w:p w:rsidR="004F5A7C" w:rsidRPr="00E43139" w:rsidRDefault="00B641DB" w:rsidP="00B641DB">
            <w:pPr>
              <w:contextualSpacing/>
              <w:jc w:val="center"/>
              <w:rPr>
                <w:sz w:val="22"/>
                <w:szCs w:val="22"/>
              </w:rPr>
            </w:pPr>
            <w:r w:rsidRPr="00E43139">
              <w:rPr>
                <w:sz w:val="22"/>
                <w:szCs w:val="22"/>
              </w:rPr>
              <w:t>гр.</w:t>
            </w:r>
            <w:r w:rsidR="004F5A7C" w:rsidRPr="00E43139">
              <w:rPr>
                <w:sz w:val="22"/>
                <w:szCs w:val="22"/>
              </w:rPr>
              <w:t xml:space="preserve">5 </w:t>
            </w:r>
            <w:r w:rsidRPr="00E43139">
              <w:rPr>
                <w:sz w:val="22"/>
                <w:szCs w:val="22"/>
              </w:rPr>
              <w:t>– гр.</w:t>
            </w:r>
            <w:r w:rsidR="004F5A7C" w:rsidRPr="00E43139">
              <w:rPr>
                <w:sz w:val="22"/>
                <w:szCs w:val="22"/>
              </w:rPr>
              <w:t xml:space="preserve"> 4</w:t>
            </w:r>
          </w:p>
        </w:tc>
        <w:tc>
          <w:tcPr>
            <w:tcW w:w="993" w:type="dxa"/>
            <w:vMerge/>
            <w:tcBorders>
              <w:top w:val="single" w:sz="4" w:space="0" w:color="auto"/>
              <w:left w:val="single" w:sz="4" w:space="0" w:color="auto"/>
              <w:bottom w:val="single" w:sz="4" w:space="0" w:color="auto"/>
              <w:right w:val="single" w:sz="4" w:space="0" w:color="auto"/>
            </w:tcBorders>
            <w:vAlign w:val="center"/>
          </w:tcPr>
          <w:p w:rsidR="004F5A7C" w:rsidRPr="00E43139" w:rsidRDefault="004F5A7C" w:rsidP="00B641DB">
            <w:pPr>
              <w:contextualSpacing/>
              <w:jc w:val="center"/>
              <w:rPr>
                <w:sz w:val="22"/>
                <w:szCs w:val="22"/>
                <w:highlight w:val="yellow"/>
              </w:rPr>
            </w:pPr>
          </w:p>
        </w:tc>
      </w:tr>
      <w:tr w:rsidR="009F54FB" w:rsidRPr="00E43139" w:rsidTr="00E43139">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2</w:t>
            </w:r>
          </w:p>
        </w:tc>
        <w:tc>
          <w:tcPr>
            <w:tcW w:w="1373"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3</w:t>
            </w:r>
          </w:p>
        </w:tc>
        <w:tc>
          <w:tcPr>
            <w:tcW w:w="1650"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4</w:t>
            </w:r>
          </w:p>
        </w:tc>
        <w:tc>
          <w:tcPr>
            <w:tcW w:w="1486"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6</w:t>
            </w:r>
          </w:p>
        </w:tc>
        <w:tc>
          <w:tcPr>
            <w:tcW w:w="993" w:type="dxa"/>
            <w:tcBorders>
              <w:top w:val="single" w:sz="4" w:space="0" w:color="auto"/>
              <w:left w:val="single" w:sz="4" w:space="0" w:color="auto"/>
              <w:bottom w:val="single" w:sz="4" w:space="0" w:color="auto"/>
              <w:right w:val="single" w:sz="4" w:space="0" w:color="auto"/>
            </w:tcBorders>
            <w:vAlign w:val="center"/>
          </w:tcPr>
          <w:p w:rsidR="009F54FB" w:rsidRPr="00E43139" w:rsidRDefault="009F54FB" w:rsidP="00B641DB">
            <w:pPr>
              <w:contextualSpacing/>
              <w:jc w:val="center"/>
              <w:rPr>
                <w:sz w:val="22"/>
                <w:szCs w:val="22"/>
              </w:rPr>
            </w:pPr>
            <w:r w:rsidRPr="00E43139">
              <w:rPr>
                <w:sz w:val="22"/>
                <w:szCs w:val="22"/>
              </w:rPr>
              <w:t>7</w:t>
            </w:r>
          </w:p>
        </w:tc>
      </w:tr>
      <w:tr w:rsidR="004F5A7C" w:rsidRPr="00E43139" w:rsidTr="00E43139">
        <w:trPr>
          <w:trHeight w:val="454"/>
        </w:trPr>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Безвозмездные</w:t>
            </w:r>
            <w:r w:rsidR="004F5A7C" w:rsidRPr="00E43139">
              <w:rPr>
                <w:sz w:val="22"/>
                <w:szCs w:val="22"/>
              </w:rPr>
              <w:t xml:space="preserve"> поступления, всего:</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490 679,9</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484 487,9</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632 927,6</w:t>
            </w:r>
          </w:p>
        </w:tc>
        <w:tc>
          <w:tcPr>
            <w:tcW w:w="1486" w:type="dxa"/>
            <w:tcBorders>
              <w:top w:val="single" w:sz="4" w:space="0" w:color="auto"/>
              <w:left w:val="single" w:sz="4" w:space="0" w:color="auto"/>
              <w:bottom w:val="single" w:sz="4" w:space="0" w:color="auto"/>
              <w:right w:val="single" w:sz="4" w:space="0" w:color="auto"/>
            </w:tcBorders>
            <w:vAlign w:val="bottom"/>
          </w:tcPr>
          <w:p w:rsidR="007F378E" w:rsidRPr="00E43139" w:rsidRDefault="007F378E" w:rsidP="007F378E">
            <w:pPr>
              <w:contextualSpacing/>
              <w:jc w:val="right"/>
              <w:rPr>
                <w:sz w:val="22"/>
                <w:szCs w:val="22"/>
              </w:rPr>
            </w:pPr>
          </w:p>
          <w:p w:rsidR="004F5A7C" w:rsidRPr="00E43139" w:rsidRDefault="007F378E" w:rsidP="007F378E">
            <w:pPr>
              <w:contextualSpacing/>
              <w:jc w:val="right"/>
              <w:rPr>
                <w:sz w:val="22"/>
                <w:szCs w:val="22"/>
              </w:rPr>
            </w:pPr>
            <w:r w:rsidRPr="00E43139">
              <w:rPr>
                <w:sz w:val="22"/>
                <w:szCs w:val="22"/>
              </w:rPr>
              <w:t>563 996,1</w:t>
            </w:r>
          </w:p>
          <w:p w:rsidR="004F5A7C" w:rsidRPr="00E43139" w:rsidRDefault="007F378E" w:rsidP="007F378E">
            <w:pPr>
              <w:contextualSpacing/>
              <w:jc w:val="right"/>
              <w:rPr>
                <w:sz w:val="22"/>
                <w:szCs w:val="22"/>
              </w:rPr>
            </w:pPr>
            <w:r w:rsidRPr="00E43139">
              <w:rPr>
                <w:sz w:val="22"/>
                <w:szCs w:val="22"/>
              </w:rPr>
              <w:t>89,1%</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7F378E">
            <w:pPr>
              <w:contextualSpacing/>
              <w:jc w:val="center"/>
              <w:rPr>
                <w:sz w:val="22"/>
                <w:szCs w:val="22"/>
              </w:rPr>
            </w:pPr>
            <w:r w:rsidRPr="00E43139">
              <w:rPr>
                <w:sz w:val="22"/>
                <w:szCs w:val="22"/>
              </w:rPr>
              <w:t xml:space="preserve">- </w:t>
            </w:r>
            <w:r w:rsidR="007F378E" w:rsidRPr="00E43139">
              <w:rPr>
                <w:sz w:val="22"/>
                <w:szCs w:val="22"/>
              </w:rPr>
              <w:t>68 931,5</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C52C13" w:rsidP="00A670FE">
            <w:pPr>
              <w:contextualSpacing/>
              <w:jc w:val="center"/>
              <w:rPr>
                <w:sz w:val="22"/>
                <w:szCs w:val="22"/>
              </w:rPr>
            </w:pPr>
            <w:r w:rsidRPr="00E43139">
              <w:rPr>
                <w:sz w:val="22"/>
                <w:szCs w:val="22"/>
              </w:rPr>
              <w:t>11</w:t>
            </w:r>
            <w:r w:rsidR="00A670FE" w:rsidRPr="00E43139">
              <w:rPr>
                <w:sz w:val="22"/>
                <w:szCs w:val="22"/>
              </w:rPr>
              <w:t>4,9</w:t>
            </w:r>
            <w:r w:rsidRPr="00E43139">
              <w:rPr>
                <w:sz w:val="22"/>
                <w:szCs w:val="22"/>
              </w:rPr>
              <w:t>%</w:t>
            </w:r>
          </w:p>
        </w:tc>
      </w:tr>
      <w:tr w:rsidR="004F5A7C" w:rsidRPr="00E43139" w:rsidTr="00E43139">
        <w:trPr>
          <w:trHeight w:val="624"/>
        </w:trPr>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B641DB">
            <w:pPr>
              <w:contextualSpacing/>
              <w:jc w:val="center"/>
              <w:rPr>
                <w:sz w:val="22"/>
                <w:szCs w:val="22"/>
              </w:rPr>
            </w:pPr>
            <w:r w:rsidRPr="00E43139">
              <w:rPr>
                <w:sz w:val="22"/>
                <w:szCs w:val="22"/>
              </w:rPr>
              <w:t>Дотации</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160 094,3</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149 506,0</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172 631,4</w:t>
            </w:r>
          </w:p>
        </w:tc>
        <w:tc>
          <w:tcPr>
            <w:tcW w:w="1486"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7F378E">
            <w:pPr>
              <w:contextualSpacing/>
              <w:jc w:val="right"/>
              <w:rPr>
                <w:sz w:val="22"/>
                <w:szCs w:val="22"/>
              </w:rPr>
            </w:pPr>
            <w:r w:rsidRPr="00E43139">
              <w:rPr>
                <w:sz w:val="22"/>
                <w:szCs w:val="22"/>
              </w:rPr>
              <w:t>172 631,4</w:t>
            </w:r>
          </w:p>
          <w:p w:rsidR="004F5A7C" w:rsidRPr="00E43139" w:rsidRDefault="007F378E" w:rsidP="007F378E">
            <w:pPr>
              <w:contextualSpacing/>
              <w:jc w:val="right"/>
              <w:rPr>
                <w:sz w:val="22"/>
                <w:szCs w:val="22"/>
              </w:rPr>
            </w:pPr>
            <w:r w:rsidRPr="00E43139">
              <w:rPr>
                <w:sz w:val="22"/>
                <w:szCs w:val="22"/>
              </w:rPr>
              <w:t>100%</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-66 258,0</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B641DB">
            <w:pPr>
              <w:contextualSpacing/>
              <w:jc w:val="center"/>
              <w:rPr>
                <w:sz w:val="22"/>
                <w:szCs w:val="22"/>
              </w:rPr>
            </w:pPr>
            <w:r w:rsidRPr="00E43139">
              <w:rPr>
                <w:sz w:val="22"/>
                <w:szCs w:val="22"/>
              </w:rPr>
              <w:t>107,8</w:t>
            </w:r>
            <w:r w:rsidR="00C52C13" w:rsidRPr="00E43139">
              <w:rPr>
                <w:sz w:val="22"/>
                <w:szCs w:val="22"/>
              </w:rPr>
              <w:t>%</w:t>
            </w:r>
          </w:p>
        </w:tc>
      </w:tr>
      <w:tr w:rsidR="004F5A7C" w:rsidRPr="00E43139" w:rsidTr="00E43139">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B641DB">
            <w:pPr>
              <w:contextualSpacing/>
              <w:jc w:val="center"/>
              <w:rPr>
                <w:sz w:val="22"/>
                <w:szCs w:val="22"/>
              </w:rPr>
            </w:pPr>
            <w:r w:rsidRPr="00E43139">
              <w:rPr>
                <w:sz w:val="22"/>
                <w:szCs w:val="22"/>
              </w:rPr>
              <w:t>Субсидии</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157 025,3</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92 269,1</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217 093,0</w:t>
            </w:r>
          </w:p>
        </w:tc>
        <w:tc>
          <w:tcPr>
            <w:tcW w:w="1486"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7F378E">
            <w:pPr>
              <w:contextualSpacing/>
              <w:jc w:val="right"/>
              <w:rPr>
                <w:sz w:val="22"/>
                <w:szCs w:val="22"/>
              </w:rPr>
            </w:pPr>
            <w:r w:rsidRPr="00E43139">
              <w:rPr>
                <w:sz w:val="22"/>
                <w:szCs w:val="22"/>
              </w:rPr>
              <w:t>150 835,0</w:t>
            </w:r>
          </w:p>
          <w:p w:rsidR="004F5A7C" w:rsidRPr="00E43139" w:rsidRDefault="007F378E" w:rsidP="007F378E">
            <w:pPr>
              <w:contextualSpacing/>
              <w:jc w:val="right"/>
              <w:rPr>
                <w:sz w:val="22"/>
                <w:szCs w:val="22"/>
              </w:rPr>
            </w:pPr>
            <w:r w:rsidRPr="00E43139">
              <w:rPr>
                <w:sz w:val="22"/>
                <w:szCs w:val="22"/>
              </w:rPr>
              <w:t>69</w:t>
            </w:r>
            <w:r w:rsidR="004F5A7C" w:rsidRPr="00E43139">
              <w:rPr>
                <w:sz w:val="22"/>
                <w:szCs w:val="22"/>
              </w:rPr>
              <w:t>,5%</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7F378E">
            <w:pPr>
              <w:contextualSpacing/>
              <w:jc w:val="center"/>
              <w:rPr>
                <w:sz w:val="22"/>
                <w:szCs w:val="22"/>
              </w:rPr>
            </w:pPr>
            <w:r w:rsidRPr="00E43139">
              <w:rPr>
                <w:sz w:val="22"/>
                <w:szCs w:val="22"/>
              </w:rPr>
              <w:t xml:space="preserve">- </w:t>
            </w:r>
            <w:r w:rsidR="007F378E" w:rsidRPr="00E43139">
              <w:rPr>
                <w:sz w:val="22"/>
                <w:szCs w:val="22"/>
              </w:rPr>
              <w:t>66 258,0</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B641DB">
            <w:pPr>
              <w:contextualSpacing/>
              <w:jc w:val="center"/>
              <w:rPr>
                <w:sz w:val="22"/>
                <w:szCs w:val="22"/>
              </w:rPr>
            </w:pPr>
            <w:r w:rsidRPr="00E43139">
              <w:rPr>
                <w:sz w:val="22"/>
                <w:szCs w:val="22"/>
              </w:rPr>
              <w:t>96,1</w:t>
            </w:r>
            <w:r w:rsidR="00C52C13" w:rsidRPr="00E43139">
              <w:rPr>
                <w:sz w:val="22"/>
                <w:szCs w:val="22"/>
              </w:rPr>
              <w:t>%</w:t>
            </w:r>
          </w:p>
        </w:tc>
      </w:tr>
      <w:tr w:rsidR="004F5A7C" w:rsidRPr="00E43139" w:rsidTr="00E43139">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B641DB">
            <w:pPr>
              <w:contextualSpacing/>
              <w:jc w:val="center"/>
              <w:rPr>
                <w:sz w:val="22"/>
                <w:szCs w:val="22"/>
              </w:rPr>
            </w:pPr>
            <w:r w:rsidRPr="00E43139">
              <w:rPr>
                <w:sz w:val="22"/>
                <w:szCs w:val="22"/>
              </w:rPr>
              <w:t>Субвенции</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226 773,5</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240 967,2</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238 500,6</w:t>
            </w:r>
          </w:p>
        </w:tc>
        <w:tc>
          <w:tcPr>
            <w:tcW w:w="1486"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7F378E">
            <w:pPr>
              <w:contextualSpacing/>
              <w:jc w:val="right"/>
              <w:rPr>
                <w:sz w:val="22"/>
                <w:szCs w:val="22"/>
              </w:rPr>
            </w:pPr>
            <w:r w:rsidRPr="00E43139">
              <w:rPr>
                <w:sz w:val="22"/>
                <w:szCs w:val="22"/>
              </w:rPr>
              <w:t>238 495,9</w:t>
            </w:r>
          </w:p>
          <w:p w:rsidR="004F5A7C" w:rsidRPr="00E43139" w:rsidRDefault="00240B35" w:rsidP="007F378E">
            <w:pPr>
              <w:contextualSpacing/>
              <w:jc w:val="right"/>
              <w:rPr>
                <w:sz w:val="22"/>
                <w:szCs w:val="22"/>
              </w:rPr>
            </w:pPr>
            <w:r w:rsidRPr="00E43139">
              <w:rPr>
                <w:sz w:val="22"/>
                <w:szCs w:val="22"/>
              </w:rPr>
              <w:t>99,9</w:t>
            </w:r>
            <w:r w:rsidR="007F378E" w:rsidRPr="00E43139">
              <w:rPr>
                <w:sz w:val="22"/>
                <w:szCs w:val="22"/>
              </w:rPr>
              <w:t>9</w:t>
            </w:r>
            <w:r w:rsidR="004F5A7C" w:rsidRPr="00E43139">
              <w:rPr>
                <w:sz w:val="22"/>
                <w:szCs w:val="22"/>
              </w:rPr>
              <w:t>%</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7F378E">
            <w:pPr>
              <w:contextualSpacing/>
              <w:jc w:val="center"/>
              <w:rPr>
                <w:sz w:val="22"/>
                <w:szCs w:val="22"/>
              </w:rPr>
            </w:pPr>
            <w:r w:rsidRPr="00E43139">
              <w:rPr>
                <w:sz w:val="22"/>
                <w:szCs w:val="22"/>
              </w:rPr>
              <w:t xml:space="preserve">- </w:t>
            </w:r>
            <w:r w:rsidR="007F378E" w:rsidRPr="00E43139">
              <w:rPr>
                <w:sz w:val="22"/>
                <w:szCs w:val="22"/>
              </w:rPr>
              <w:t>4,7</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B641DB">
            <w:pPr>
              <w:contextualSpacing/>
              <w:jc w:val="center"/>
              <w:rPr>
                <w:sz w:val="22"/>
                <w:szCs w:val="22"/>
              </w:rPr>
            </w:pPr>
            <w:r w:rsidRPr="00E43139">
              <w:rPr>
                <w:sz w:val="22"/>
                <w:szCs w:val="22"/>
              </w:rPr>
              <w:t>105,2</w:t>
            </w:r>
            <w:r w:rsidR="00C52C13" w:rsidRPr="00E43139">
              <w:rPr>
                <w:sz w:val="22"/>
                <w:szCs w:val="22"/>
              </w:rPr>
              <w:t>%</w:t>
            </w:r>
          </w:p>
        </w:tc>
      </w:tr>
      <w:tr w:rsidR="004F5A7C" w:rsidRPr="00E43139" w:rsidTr="00E43139">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B641DB">
            <w:pPr>
              <w:contextualSpacing/>
              <w:jc w:val="center"/>
              <w:rPr>
                <w:sz w:val="22"/>
                <w:szCs w:val="22"/>
              </w:rPr>
            </w:pPr>
            <w:r w:rsidRPr="00E43139">
              <w:rPr>
                <w:sz w:val="22"/>
                <w:szCs w:val="22"/>
              </w:rPr>
              <w:t xml:space="preserve">Иные межбюджетные трансферты </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3 015,1</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1 745,6</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4 682,2</w:t>
            </w:r>
          </w:p>
        </w:tc>
        <w:tc>
          <w:tcPr>
            <w:tcW w:w="1486"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7F378E">
            <w:pPr>
              <w:contextualSpacing/>
              <w:jc w:val="right"/>
              <w:rPr>
                <w:sz w:val="22"/>
                <w:szCs w:val="22"/>
              </w:rPr>
            </w:pPr>
            <w:r w:rsidRPr="00E43139">
              <w:rPr>
                <w:sz w:val="22"/>
                <w:szCs w:val="22"/>
              </w:rPr>
              <w:t>4 682,2</w:t>
            </w:r>
          </w:p>
          <w:p w:rsidR="004F5A7C" w:rsidRPr="00E43139" w:rsidRDefault="004F5A7C" w:rsidP="007F378E">
            <w:pPr>
              <w:contextualSpacing/>
              <w:jc w:val="right"/>
              <w:rPr>
                <w:sz w:val="22"/>
                <w:szCs w:val="22"/>
              </w:rPr>
            </w:pPr>
            <w:r w:rsidRPr="00E43139">
              <w:rPr>
                <w:sz w:val="22"/>
                <w:szCs w:val="22"/>
              </w:rPr>
              <w:t>100,0%</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B641DB">
            <w:pPr>
              <w:contextualSpacing/>
              <w:jc w:val="center"/>
              <w:rPr>
                <w:sz w:val="22"/>
                <w:szCs w:val="22"/>
              </w:rPr>
            </w:pPr>
            <w:r w:rsidRPr="00E43139">
              <w:rPr>
                <w:sz w:val="22"/>
                <w:szCs w:val="22"/>
              </w:rPr>
              <w:t>55,8</w:t>
            </w:r>
            <w:r w:rsidR="00C52C13" w:rsidRPr="00E43139">
              <w:rPr>
                <w:sz w:val="22"/>
                <w:szCs w:val="22"/>
              </w:rPr>
              <w:t>%</w:t>
            </w:r>
          </w:p>
        </w:tc>
      </w:tr>
      <w:tr w:rsidR="004F5A7C" w:rsidRPr="00E43139" w:rsidTr="00E43139">
        <w:trPr>
          <w:trHeight w:val="454"/>
        </w:trPr>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5F1723" w:rsidP="00B641DB">
            <w:pPr>
              <w:contextualSpacing/>
              <w:jc w:val="center"/>
              <w:rPr>
                <w:sz w:val="22"/>
                <w:szCs w:val="22"/>
              </w:rPr>
            </w:pPr>
            <w:r w:rsidRPr="00E43139">
              <w:rPr>
                <w:sz w:val="22"/>
                <w:szCs w:val="22"/>
              </w:rPr>
              <w:t>Прочие безвозмездные</w:t>
            </w:r>
            <w:r w:rsidR="004F5A7C" w:rsidRPr="00E43139">
              <w:rPr>
                <w:sz w:val="22"/>
                <w:szCs w:val="22"/>
              </w:rPr>
              <w:t xml:space="preserve"> поступления</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91,2</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20,4</w:t>
            </w:r>
          </w:p>
        </w:tc>
        <w:tc>
          <w:tcPr>
            <w:tcW w:w="1486"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7F378E">
            <w:pPr>
              <w:contextualSpacing/>
              <w:jc w:val="right"/>
              <w:rPr>
                <w:sz w:val="22"/>
                <w:szCs w:val="22"/>
              </w:rPr>
            </w:pPr>
            <w:r w:rsidRPr="00E43139">
              <w:rPr>
                <w:sz w:val="22"/>
                <w:szCs w:val="22"/>
              </w:rPr>
              <w:t>20,4</w:t>
            </w:r>
          </w:p>
          <w:p w:rsidR="004F5A7C" w:rsidRPr="00E43139" w:rsidRDefault="004F5A7C" w:rsidP="007F378E">
            <w:pPr>
              <w:contextualSpacing/>
              <w:jc w:val="right"/>
              <w:rPr>
                <w:sz w:val="22"/>
                <w:szCs w:val="22"/>
              </w:rPr>
            </w:pPr>
            <w:r w:rsidRPr="00E43139">
              <w:rPr>
                <w:sz w:val="22"/>
                <w:szCs w:val="22"/>
              </w:rPr>
              <w:t>100,0%</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B641DB">
            <w:pPr>
              <w:contextualSpacing/>
              <w:jc w:val="center"/>
              <w:rPr>
                <w:sz w:val="22"/>
                <w:szCs w:val="22"/>
              </w:rPr>
            </w:pPr>
            <w:r w:rsidRPr="00E43139">
              <w:rPr>
                <w:sz w:val="22"/>
                <w:szCs w:val="22"/>
              </w:rPr>
              <w:t>22,4%</w:t>
            </w:r>
          </w:p>
        </w:tc>
      </w:tr>
      <w:tr w:rsidR="004F5A7C" w:rsidRPr="00E43139" w:rsidTr="00E43139">
        <w:trPr>
          <w:trHeight w:val="283"/>
        </w:trPr>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B641DB">
            <w:pPr>
              <w:contextualSpacing/>
              <w:jc w:val="center"/>
              <w:rPr>
                <w:bCs/>
                <w:sz w:val="22"/>
                <w:szCs w:val="22"/>
              </w:rPr>
            </w:pPr>
            <w:r w:rsidRPr="00E43139">
              <w:rPr>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t>129,8</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1486" w:type="dxa"/>
            <w:tcBorders>
              <w:top w:val="single" w:sz="4" w:space="0" w:color="auto"/>
              <w:left w:val="single" w:sz="4" w:space="0" w:color="auto"/>
              <w:bottom w:val="single" w:sz="4" w:space="0" w:color="auto"/>
              <w:right w:val="single" w:sz="4" w:space="0" w:color="auto"/>
            </w:tcBorders>
            <w:vAlign w:val="bottom"/>
          </w:tcPr>
          <w:p w:rsidR="00240B35" w:rsidRPr="00E43139" w:rsidRDefault="007F378E" w:rsidP="007F378E">
            <w:pPr>
              <w:contextualSpacing/>
              <w:jc w:val="right"/>
              <w:rPr>
                <w:sz w:val="22"/>
                <w:szCs w:val="22"/>
              </w:rPr>
            </w:pPr>
            <w:r w:rsidRPr="00E43139">
              <w:rPr>
                <w:sz w:val="22"/>
                <w:szCs w:val="22"/>
              </w:rPr>
              <w:t>0</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B641DB">
            <w:pPr>
              <w:contextualSpacing/>
              <w:jc w:val="center"/>
              <w:rPr>
                <w:sz w:val="22"/>
                <w:szCs w:val="22"/>
              </w:rPr>
            </w:pPr>
            <w:r w:rsidRPr="00E43139">
              <w:rPr>
                <w:sz w:val="22"/>
                <w:szCs w:val="22"/>
              </w:rPr>
              <w:t>0</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B641DB">
            <w:pPr>
              <w:contextualSpacing/>
              <w:jc w:val="center"/>
              <w:rPr>
                <w:sz w:val="22"/>
                <w:szCs w:val="22"/>
              </w:rPr>
            </w:pPr>
            <w:r w:rsidRPr="00E43139">
              <w:rPr>
                <w:sz w:val="22"/>
                <w:szCs w:val="22"/>
              </w:rPr>
              <w:t>0</w:t>
            </w:r>
          </w:p>
        </w:tc>
      </w:tr>
      <w:tr w:rsidR="004F5A7C" w:rsidRPr="00E43139" w:rsidTr="00E43139">
        <w:trPr>
          <w:trHeight w:val="283"/>
        </w:trPr>
        <w:tc>
          <w:tcPr>
            <w:tcW w:w="1701" w:type="dxa"/>
            <w:tcBorders>
              <w:top w:val="single" w:sz="4" w:space="0" w:color="auto"/>
              <w:left w:val="single" w:sz="4" w:space="0" w:color="auto"/>
              <w:bottom w:val="single" w:sz="4" w:space="0" w:color="auto"/>
              <w:right w:val="single" w:sz="4" w:space="0" w:color="auto"/>
            </w:tcBorders>
            <w:vAlign w:val="bottom"/>
          </w:tcPr>
          <w:p w:rsidR="004F5A7C" w:rsidRPr="00E43139" w:rsidRDefault="004F5A7C" w:rsidP="00B641DB">
            <w:pPr>
              <w:contextualSpacing/>
              <w:jc w:val="center"/>
              <w:rPr>
                <w:bCs/>
                <w:sz w:val="22"/>
                <w:szCs w:val="22"/>
              </w:rPr>
            </w:pPr>
            <w:r w:rsidRPr="00E43139">
              <w:rPr>
                <w:bCs/>
                <w:sz w:val="22"/>
                <w:szCs w:val="22"/>
              </w:rPr>
              <w:t xml:space="preserve">Возврат остатков субсидий, субвенций и </w:t>
            </w:r>
            <w:r w:rsidRPr="00E43139">
              <w:rPr>
                <w:bCs/>
                <w:sz w:val="22"/>
                <w:szCs w:val="22"/>
              </w:rPr>
              <w:lastRenderedPageBreak/>
              <w:t xml:space="preserve">иных межбюджетных трансфертов, имеющих целевое назначение, прошлых лет </w:t>
            </w:r>
          </w:p>
        </w:tc>
        <w:tc>
          <w:tcPr>
            <w:tcW w:w="1276" w:type="dxa"/>
            <w:tcBorders>
              <w:top w:val="single" w:sz="4" w:space="0" w:color="auto"/>
              <w:left w:val="single" w:sz="4" w:space="0" w:color="auto"/>
              <w:bottom w:val="single" w:sz="4" w:space="0" w:color="auto"/>
              <w:right w:val="single" w:sz="4" w:space="0" w:color="auto"/>
            </w:tcBorders>
            <w:vAlign w:val="bottom"/>
          </w:tcPr>
          <w:p w:rsidR="004F5A7C" w:rsidRPr="00E43139" w:rsidRDefault="00B641DB" w:rsidP="00B641DB">
            <w:pPr>
              <w:contextualSpacing/>
              <w:jc w:val="center"/>
              <w:rPr>
                <w:sz w:val="22"/>
                <w:szCs w:val="22"/>
              </w:rPr>
            </w:pPr>
            <w:r w:rsidRPr="00E43139">
              <w:rPr>
                <w:sz w:val="22"/>
                <w:szCs w:val="22"/>
              </w:rPr>
              <w:lastRenderedPageBreak/>
              <w:t>-2 449,4</w:t>
            </w:r>
          </w:p>
        </w:tc>
        <w:tc>
          <w:tcPr>
            <w:tcW w:w="1373"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1650" w:type="dxa"/>
            <w:tcBorders>
              <w:top w:val="single" w:sz="4" w:space="0" w:color="auto"/>
              <w:left w:val="single" w:sz="4" w:space="0" w:color="auto"/>
              <w:bottom w:val="single" w:sz="4" w:space="0" w:color="auto"/>
              <w:right w:val="single" w:sz="4" w:space="0" w:color="auto"/>
            </w:tcBorders>
            <w:vAlign w:val="bottom"/>
          </w:tcPr>
          <w:p w:rsidR="004F5A7C" w:rsidRPr="00E43139" w:rsidRDefault="00240B35" w:rsidP="00B641DB">
            <w:pPr>
              <w:contextualSpacing/>
              <w:jc w:val="center"/>
              <w:rPr>
                <w:sz w:val="22"/>
                <w:szCs w:val="22"/>
              </w:rPr>
            </w:pPr>
            <w:r w:rsidRPr="00E43139">
              <w:rPr>
                <w:sz w:val="22"/>
                <w:szCs w:val="22"/>
              </w:rPr>
              <w:t>0</w:t>
            </w:r>
          </w:p>
        </w:tc>
        <w:tc>
          <w:tcPr>
            <w:tcW w:w="1486"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7F378E">
            <w:pPr>
              <w:contextualSpacing/>
              <w:jc w:val="right"/>
              <w:rPr>
                <w:sz w:val="22"/>
                <w:szCs w:val="22"/>
              </w:rPr>
            </w:pPr>
            <w:r w:rsidRPr="00E43139">
              <w:rPr>
                <w:sz w:val="22"/>
                <w:szCs w:val="22"/>
              </w:rPr>
              <w:t>-2 668,</w:t>
            </w:r>
            <w:r w:rsidR="00F43CC2">
              <w:rPr>
                <w:sz w:val="22"/>
                <w:szCs w:val="22"/>
              </w:rPr>
              <w:t>8</w:t>
            </w:r>
          </w:p>
        </w:tc>
        <w:tc>
          <w:tcPr>
            <w:tcW w:w="1377" w:type="dxa"/>
            <w:tcBorders>
              <w:top w:val="single" w:sz="4" w:space="0" w:color="auto"/>
              <w:left w:val="single" w:sz="4" w:space="0" w:color="auto"/>
              <w:bottom w:val="single" w:sz="4" w:space="0" w:color="auto"/>
              <w:right w:val="single" w:sz="4" w:space="0" w:color="auto"/>
            </w:tcBorders>
            <w:vAlign w:val="bottom"/>
          </w:tcPr>
          <w:p w:rsidR="004F5A7C" w:rsidRPr="00E43139" w:rsidRDefault="007F378E" w:rsidP="00F43CC2">
            <w:pPr>
              <w:contextualSpacing/>
              <w:jc w:val="center"/>
              <w:rPr>
                <w:sz w:val="22"/>
                <w:szCs w:val="22"/>
              </w:rPr>
            </w:pPr>
            <w:r w:rsidRPr="00E43139">
              <w:rPr>
                <w:sz w:val="22"/>
                <w:szCs w:val="22"/>
              </w:rPr>
              <w:t>-2 668,</w:t>
            </w:r>
            <w:r w:rsidR="00F43CC2">
              <w:rPr>
                <w:sz w:val="22"/>
                <w:szCs w:val="22"/>
              </w:rPr>
              <w:t>8</w:t>
            </w:r>
          </w:p>
        </w:tc>
        <w:tc>
          <w:tcPr>
            <w:tcW w:w="993" w:type="dxa"/>
            <w:tcBorders>
              <w:top w:val="single" w:sz="4" w:space="0" w:color="auto"/>
              <w:left w:val="single" w:sz="4" w:space="0" w:color="auto"/>
              <w:bottom w:val="single" w:sz="4" w:space="0" w:color="auto"/>
              <w:right w:val="single" w:sz="4" w:space="0" w:color="auto"/>
            </w:tcBorders>
            <w:vAlign w:val="bottom"/>
          </w:tcPr>
          <w:p w:rsidR="004F5A7C" w:rsidRPr="00E43139" w:rsidRDefault="00A670FE" w:rsidP="00A670FE">
            <w:pPr>
              <w:contextualSpacing/>
              <w:rPr>
                <w:sz w:val="22"/>
                <w:szCs w:val="22"/>
              </w:rPr>
            </w:pPr>
            <w:r w:rsidRPr="00E43139">
              <w:rPr>
                <w:sz w:val="22"/>
                <w:szCs w:val="22"/>
              </w:rPr>
              <w:t>109,0%</w:t>
            </w:r>
          </w:p>
        </w:tc>
      </w:tr>
    </w:tbl>
    <w:p w:rsidR="009F54FB" w:rsidRPr="009F54FB" w:rsidRDefault="009F54FB" w:rsidP="009F54FB">
      <w:pPr>
        <w:ind w:firstLine="567"/>
        <w:jc w:val="both"/>
        <w:rPr>
          <w:bCs/>
          <w:sz w:val="28"/>
          <w:szCs w:val="28"/>
        </w:rPr>
      </w:pPr>
      <w:proofErr w:type="gramStart"/>
      <w:r w:rsidRPr="009F54FB">
        <w:rPr>
          <w:bCs/>
          <w:sz w:val="28"/>
          <w:szCs w:val="28"/>
        </w:rPr>
        <w:lastRenderedPageBreak/>
        <w:t>В результате проведения экспертно-аналитического мероприятия выявлено соответствие объемов доходов районного бюджета, указанных в</w:t>
      </w:r>
      <w:r>
        <w:rPr>
          <w:bCs/>
          <w:sz w:val="28"/>
          <w:szCs w:val="28"/>
        </w:rPr>
        <w:t> </w:t>
      </w:r>
      <w:r w:rsidRPr="009F54FB">
        <w:rPr>
          <w:bCs/>
          <w:sz w:val="28"/>
          <w:szCs w:val="28"/>
        </w:rPr>
        <w:t>отчете об исполнении районного бюджета за 20</w:t>
      </w:r>
      <w:r w:rsidR="00A670FE">
        <w:rPr>
          <w:bCs/>
          <w:sz w:val="28"/>
          <w:szCs w:val="28"/>
        </w:rPr>
        <w:t>20</w:t>
      </w:r>
      <w:r w:rsidRPr="009F54FB">
        <w:rPr>
          <w:bCs/>
          <w:sz w:val="28"/>
          <w:szCs w:val="28"/>
        </w:rPr>
        <w:t xml:space="preserve"> год, объемам доходов районного бюджета, утвержденных решением Муниципального Собрания от </w:t>
      </w:r>
      <w:r w:rsidR="00A670FE" w:rsidRPr="00601BF7">
        <w:rPr>
          <w:spacing w:val="-6"/>
          <w:sz w:val="28"/>
          <w:szCs w:val="28"/>
        </w:rPr>
        <w:t>11.12.2019</w:t>
      </w:r>
      <w:r w:rsidR="00A670FE">
        <w:rPr>
          <w:spacing w:val="-6"/>
          <w:sz w:val="28"/>
          <w:szCs w:val="28"/>
        </w:rPr>
        <w:t xml:space="preserve"> г.</w:t>
      </w:r>
      <w:r w:rsidR="00A670FE" w:rsidRPr="00601BF7">
        <w:rPr>
          <w:spacing w:val="-6"/>
          <w:sz w:val="28"/>
          <w:szCs w:val="28"/>
        </w:rPr>
        <w:t xml:space="preserve"> № 190 «О районном бюджете на 2020 год и плановый период 2021 и 2022 годов» </w:t>
      </w:r>
      <w:r w:rsidR="00A670FE" w:rsidRPr="00045405">
        <w:rPr>
          <w:spacing w:val="-6"/>
          <w:sz w:val="28"/>
          <w:szCs w:val="28"/>
        </w:rPr>
        <w:t>(</w:t>
      </w:r>
      <w:r w:rsidR="00A670FE">
        <w:rPr>
          <w:spacing w:val="-6"/>
          <w:sz w:val="28"/>
          <w:szCs w:val="28"/>
        </w:rPr>
        <w:t>в редакции решения от 26.12.2020 № 268)</w:t>
      </w:r>
      <w:r w:rsidRPr="009F54FB">
        <w:rPr>
          <w:bCs/>
          <w:sz w:val="28"/>
          <w:szCs w:val="28"/>
        </w:rPr>
        <w:t>.</w:t>
      </w:r>
      <w:proofErr w:type="gramEnd"/>
    </w:p>
    <w:p w:rsidR="004F5A7C" w:rsidRPr="009F54FB" w:rsidRDefault="004F5A7C" w:rsidP="00E47FF5">
      <w:pPr>
        <w:ind w:firstLine="567"/>
        <w:jc w:val="both"/>
        <w:rPr>
          <w:sz w:val="16"/>
          <w:szCs w:val="16"/>
          <w:highlight w:val="yellow"/>
        </w:rPr>
      </w:pPr>
    </w:p>
    <w:p w:rsidR="0024798F" w:rsidRDefault="001C1628" w:rsidP="0024798F">
      <w:pPr>
        <w:ind w:firstLine="709"/>
        <w:jc w:val="center"/>
        <w:rPr>
          <w:b/>
        </w:rPr>
      </w:pPr>
      <w:r>
        <w:rPr>
          <w:b/>
        </w:rPr>
        <w:t>Общий а</w:t>
      </w:r>
      <w:r w:rsidR="0024798F" w:rsidRPr="00BC6EEE">
        <w:rPr>
          <w:b/>
        </w:rPr>
        <w:t>нализ исполнен</w:t>
      </w:r>
      <w:r w:rsidR="0024798F">
        <w:rPr>
          <w:b/>
        </w:rPr>
        <w:t xml:space="preserve">ия районного бюджета </w:t>
      </w:r>
      <w:r w:rsidR="00E71C5D" w:rsidRPr="00E43139">
        <w:rPr>
          <w:b/>
        </w:rPr>
        <w:t>по доходам</w:t>
      </w:r>
      <w:r w:rsidR="00E71C5D">
        <w:rPr>
          <w:b/>
        </w:rPr>
        <w:t xml:space="preserve"> </w:t>
      </w:r>
      <w:r w:rsidR="0024798F">
        <w:rPr>
          <w:b/>
        </w:rPr>
        <w:t>за 20</w:t>
      </w:r>
      <w:r w:rsidR="00CE32D6">
        <w:rPr>
          <w:b/>
        </w:rPr>
        <w:t>20</w:t>
      </w:r>
      <w:r w:rsidR="0024798F">
        <w:rPr>
          <w:b/>
        </w:rPr>
        <w:t xml:space="preserve"> год</w:t>
      </w:r>
    </w:p>
    <w:tbl>
      <w:tblPr>
        <w:tblW w:w="9933" w:type="dxa"/>
        <w:tblInd w:w="98" w:type="dxa"/>
        <w:tblLayout w:type="fixed"/>
        <w:tblLook w:val="04A0"/>
      </w:tblPr>
      <w:tblGrid>
        <w:gridCol w:w="2704"/>
        <w:gridCol w:w="1843"/>
        <w:gridCol w:w="1700"/>
        <w:gridCol w:w="993"/>
        <w:gridCol w:w="850"/>
        <w:gridCol w:w="1843"/>
      </w:tblGrid>
      <w:tr w:rsidR="00C56066" w:rsidRPr="00E43139" w:rsidTr="00E43139">
        <w:trPr>
          <w:trHeight w:val="960"/>
        </w:trPr>
        <w:tc>
          <w:tcPr>
            <w:tcW w:w="27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56066" w:rsidRPr="00E43139" w:rsidRDefault="00C56066" w:rsidP="00EF2C68">
            <w:pPr>
              <w:jc w:val="center"/>
              <w:rPr>
                <w:b/>
                <w:bCs/>
                <w:sz w:val="22"/>
                <w:szCs w:val="22"/>
              </w:rPr>
            </w:pPr>
            <w:r w:rsidRPr="00E43139">
              <w:rPr>
                <w:b/>
                <w:bCs/>
                <w:sz w:val="22"/>
                <w:szCs w:val="22"/>
              </w:rPr>
              <w:t>Наименование кода доходов</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56066" w:rsidRPr="00E43139" w:rsidRDefault="00C56066" w:rsidP="00EF2C68">
            <w:pPr>
              <w:jc w:val="center"/>
              <w:rPr>
                <w:b/>
                <w:bCs/>
                <w:sz w:val="22"/>
                <w:szCs w:val="22"/>
              </w:rPr>
            </w:pPr>
            <w:r w:rsidRPr="00E43139">
              <w:rPr>
                <w:b/>
                <w:bCs/>
                <w:sz w:val="22"/>
                <w:szCs w:val="22"/>
              </w:rPr>
              <w:t>Утверждено в решении о бюджете на 2020 год  (руб.)</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C56066" w:rsidRPr="00E43139" w:rsidRDefault="00C56066" w:rsidP="00EF2C68">
            <w:pPr>
              <w:jc w:val="center"/>
              <w:rPr>
                <w:b/>
                <w:bCs/>
                <w:sz w:val="22"/>
                <w:szCs w:val="22"/>
              </w:rPr>
            </w:pPr>
            <w:r w:rsidRPr="00E43139">
              <w:rPr>
                <w:b/>
                <w:bCs/>
                <w:sz w:val="22"/>
                <w:szCs w:val="22"/>
              </w:rPr>
              <w:t>Исполнено за 2020 год  (руб.)</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C56066" w:rsidRPr="00E43139" w:rsidRDefault="00C56066" w:rsidP="00EF2C68">
            <w:pPr>
              <w:jc w:val="center"/>
              <w:rPr>
                <w:b/>
                <w:bCs/>
                <w:sz w:val="22"/>
                <w:szCs w:val="22"/>
              </w:rPr>
            </w:pPr>
            <w:r w:rsidRPr="00E43139">
              <w:rPr>
                <w:b/>
                <w:bCs/>
                <w:sz w:val="22"/>
                <w:szCs w:val="22"/>
              </w:rPr>
              <w:t>% исполнения</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C56066" w:rsidRPr="00E43139" w:rsidRDefault="00C56066" w:rsidP="00EF2C68">
            <w:pPr>
              <w:jc w:val="center"/>
              <w:rPr>
                <w:b/>
                <w:bCs/>
                <w:sz w:val="22"/>
                <w:szCs w:val="22"/>
              </w:rPr>
            </w:pPr>
            <w:r w:rsidRPr="00E43139">
              <w:rPr>
                <w:b/>
                <w:bCs/>
                <w:sz w:val="22"/>
                <w:szCs w:val="22"/>
              </w:rPr>
              <w:t>Структура доходов %</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C56066" w:rsidRPr="00E43139" w:rsidRDefault="00C56066" w:rsidP="00EF2C68">
            <w:pPr>
              <w:rPr>
                <w:b/>
                <w:bCs/>
                <w:sz w:val="22"/>
                <w:szCs w:val="22"/>
              </w:rPr>
            </w:pPr>
            <w:r w:rsidRPr="00E43139">
              <w:rPr>
                <w:b/>
                <w:bCs/>
                <w:sz w:val="22"/>
                <w:szCs w:val="22"/>
              </w:rPr>
              <w:t xml:space="preserve">  Отклонения (руб.)</w:t>
            </w:r>
          </w:p>
        </w:tc>
      </w:tr>
      <w:tr w:rsidR="00C56066" w:rsidRPr="00E43139" w:rsidTr="00E43139">
        <w:trPr>
          <w:trHeight w:val="25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jc w:val="center"/>
              <w:rPr>
                <w:sz w:val="22"/>
                <w:szCs w:val="22"/>
              </w:rPr>
            </w:pPr>
            <w:r w:rsidRPr="00E43139">
              <w:rPr>
                <w:sz w:val="22"/>
                <w:szCs w:val="22"/>
              </w:rPr>
              <w:t>1</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center"/>
              <w:rPr>
                <w:sz w:val="22"/>
                <w:szCs w:val="22"/>
              </w:rPr>
            </w:pPr>
            <w:r w:rsidRPr="00E43139">
              <w:rPr>
                <w:sz w:val="22"/>
                <w:szCs w:val="22"/>
              </w:rPr>
              <w:t>2</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center"/>
              <w:rPr>
                <w:sz w:val="22"/>
                <w:szCs w:val="22"/>
              </w:rPr>
            </w:pPr>
            <w:r w:rsidRPr="00E43139">
              <w:rPr>
                <w:sz w:val="22"/>
                <w:szCs w:val="22"/>
              </w:rPr>
              <w:t>3</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center"/>
              <w:rPr>
                <w:sz w:val="22"/>
                <w:szCs w:val="22"/>
              </w:rPr>
            </w:pPr>
            <w:r w:rsidRPr="00E43139">
              <w:rPr>
                <w:sz w:val="22"/>
                <w:szCs w:val="22"/>
              </w:rPr>
              <w:t>4</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center"/>
              <w:rPr>
                <w:sz w:val="22"/>
                <w:szCs w:val="22"/>
              </w:rPr>
            </w:pPr>
            <w:r w:rsidRPr="00E43139">
              <w:rPr>
                <w:sz w:val="22"/>
                <w:szCs w:val="22"/>
              </w:rPr>
              <w:t>5</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center"/>
              <w:rPr>
                <w:sz w:val="22"/>
                <w:szCs w:val="22"/>
              </w:rPr>
            </w:pPr>
            <w:r w:rsidRPr="00E43139">
              <w:rPr>
                <w:sz w:val="22"/>
                <w:szCs w:val="22"/>
              </w:rPr>
              <w:t>6</w:t>
            </w:r>
          </w:p>
        </w:tc>
      </w:tr>
      <w:tr w:rsidR="00C56066" w:rsidRPr="00E43139" w:rsidTr="00E43139">
        <w:trPr>
          <w:trHeight w:val="526"/>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
                <w:bCs/>
                <w:sz w:val="22"/>
                <w:szCs w:val="22"/>
              </w:rPr>
            </w:pPr>
            <w:r w:rsidRPr="00E43139">
              <w:rPr>
                <w:b/>
                <w:bCs/>
                <w:sz w:val="22"/>
                <w:szCs w:val="22"/>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179 426 999,92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184 180 067,19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102,65  </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100,0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
                <w:bCs/>
                <w:sz w:val="22"/>
                <w:szCs w:val="22"/>
              </w:rPr>
            </w:pPr>
            <w:r w:rsidRPr="00E43139">
              <w:rPr>
                <w:b/>
                <w:bCs/>
                <w:sz w:val="22"/>
                <w:szCs w:val="22"/>
              </w:rPr>
              <w:t xml:space="preserve">     4 753 067,27  </w:t>
            </w:r>
          </w:p>
        </w:tc>
      </w:tr>
      <w:tr w:rsidR="00C56066" w:rsidRPr="00E43139" w:rsidTr="00E43139">
        <w:trPr>
          <w:trHeight w:val="278"/>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118 853 323,41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123 295 894,89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103,7</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 xml:space="preserve">      66,9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4 442 571,48 </w:t>
            </w:r>
          </w:p>
        </w:tc>
      </w:tr>
      <w:tr w:rsidR="00C56066" w:rsidRPr="00E43139" w:rsidTr="00E43139">
        <w:trPr>
          <w:trHeight w:val="229"/>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Доходы от уплаты акцизов</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16 800 860,55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16 801 016,65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 xml:space="preserve">        9,1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156,10 </w:t>
            </w:r>
          </w:p>
        </w:tc>
      </w:tr>
      <w:tr w:rsidR="00C56066" w:rsidRPr="00E43139" w:rsidTr="00E43139">
        <w:trPr>
          <w:trHeight w:val="422"/>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32 290 758,78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32 591 741,63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100,9</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 xml:space="preserve">      17,7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300 982,85 </w:t>
            </w:r>
          </w:p>
        </w:tc>
      </w:tr>
      <w:tr w:rsidR="00C56066" w:rsidRPr="00E43139" w:rsidTr="00E43139">
        <w:trPr>
          <w:trHeight w:val="993"/>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Земельный налог с организаций, обладающих земельным участком, расположенным в границах межселенных территорий</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6 386,00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6 386,00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r>
      <w:tr w:rsidR="00C56066" w:rsidRPr="00E43139" w:rsidTr="00E43139">
        <w:trPr>
          <w:trHeight w:val="31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bCs/>
                <w:sz w:val="22"/>
                <w:szCs w:val="22"/>
              </w:rPr>
            </w:pPr>
            <w:r w:rsidRPr="00E43139">
              <w:rPr>
                <w:bCs/>
                <w:sz w:val="22"/>
                <w:szCs w:val="22"/>
              </w:rPr>
              <w:t>Государственная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1 414 986,46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1 418 164,38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100,2</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0,8</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3 177,92 </w:t>
            </w:r>
          </w:p>
        </w:tc>
      </w:tr>
      <w:tr w:rsidR="00C56066" w:rsidRPr="00E43139" w:rsidTr="00E43139">
        <w:trPr>
          <w:trHeight w:val="1083"/>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proofErr w:type="gramStart"/>
            <w:r w:rsidRPr="00E43139">
              <w:rPr>
                <w:bCs/>
                <w:sz w:val="22"/>
                <w:szCs w:val="22"/>
              </w:rPr>
              <w:t>Доходы от использования имущества, находящейся в государственной и муниципальной собственности</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2 404 812,26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2 405 311,15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1,3</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498,89 </w:t>
            </w:r>
          </w:p>
        </w:tc>
      </w:tr>
      <w:tr w:rsidR="00C56066" w:rsidRPr="00E43139" w:rsidTr="00E43139">
        <w:trPr>
          <w:trHeight w:val="630"/>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 xml:space="preserve">Платежи за пользование природными ресурсами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119 937,78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119 937,78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0,1</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r>
      <w:tr w:rsidR="00C56066" w:rsidRPr="00E43139" w:rsidTr="00E43139">
        <w:trPr>
          <w:trHeight w:val="698"/>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2 789 488,35  </w:t>
            </w:r>
          </w:p>
        </w:tc>
        <w:tc>
          <w:tcPr>
            <w:tcW w:w="1700" w:type="dxa"/>
            <w:tcBorders>
              <w:top w:val="nil"/>
              <w:left w:val="nil"/>
              <w:bottom w:val="single" w:sz="4" w:space="0" w:color="auto"/>
              <w:right w:val="single" w:sz="4" w:space="0" w:color="auto"/>
            </w:tcBorders>
            <w:shd w:val="clear" w:color="000000" w:fill="FFFFFF"/>
            <w:noWrap/>
            <w:vAlign w:val="bottom"/>
            <w:hideMark/>
          </w:tcPr>
          <w:p w:rsidR="00C56066" w:rsidRPr="00E43139" w:rsidRDefault="00C56066" w:rsidP="00EF2C68">
            <w:pPr>
              <w:jc w:val="right"/>
              <w:rPr>
                <w:bCs/>
                <w:sz w:val="22"/>
                <w:szCs w:val="22"/>
              </w:rPr>
            </w:pPr>
            <w:r w:rsidRPr="00E43139">
              <w:rPr>
                <w:bCs/>
                <w:sz w:val="22"/>
                <w:szCs w:val="22"/>
              </w:rPr>
              <w:t xml:space="preserve">2 789 488,35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1,5</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r>
      <w:tr w:rsidR="00C56066" w:rsidRPr="00E43139" w:rsidTr="00E43139">
        <w:trPr>
          <w:trHeight w:val="512"/>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2 166 084,22  </w:t>
            </w:r>
          </w:p>
        </w:tc>
        <w:tc>
          <w:tcPr>
            <w:tcW w:w="1700" w:type="dxa"/>
            <w:tcBorders>
              <w:top w:val="nil"/>
              <w:left w:val="nil"/>
              <w:bottom w:val="single" w:sz="4" w:space="0" w:color="auto"/>
              <w:right w:val="single" w:sz="4" w:space="0" w:color="auto"/>
            </w:tcBorders>
            <w:shd w:val="clear" w:color="000000" w:fill="FFFFFF"/>
            <w:noWrap/>
            <w:vAlign w:val="bottom"/>
            <w:hideMark/>
          </w:tcPr>
          <w:p w:rsidR="00C56066" w:rsidRPr="00E43139" w:rsidRDefault="00C56066" w:rsidP="00EF2C68">
            <w:pPr>
              <w:jc w:val="right"/>
              <w:rPr>
                <w:bCs/>
                <w:sz w:val="22"/>
                <w:szCs w:val="22"/>
              </w:rPr>
            </w:pPr>
            <w:r w:rsidRPr="00E43139">
              <w:rPr>
                <w:bCs/>
                <w:sz w:val="22"/>
                <w:szCs w:val="22"/>
              </w:rPr>
              <w:t xml:space="preserve">2 166 084,22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1,2</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r>
      <w:tr w:rsidR="00C56066" w:rsidRPr="00E43139" w:rsidTr="00E43139">
        <w:trPr>
          <w:trHeight w:val="630"/>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2 580 362,11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2 586 042,14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100,2</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1,4</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5 680,03 </w:t>
            </w:r>
          </w:p>
        </w:tc>
      </w:tr>
      <w:tr w:rsidR="00C56066" w:rsidRPr="00E43139" w:rsidTr="00E43139">
        <w:trPr>
          <w:trHeight w:val="630"/>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
                <w:bCs/>
                <w:sz w:val="22"/>
                <w:szCs w:val="22"/>
              </w:rPr>
            </w:pPr>
            <w:r w:rsidRPr="00E43139">
              <w:rPr>
                <w:b/>
                <w:bCs/>
                <w:sz w:val="22"/>
                <w:szCs w:val="22"/>
              </w:rPr>
              <w:lastRenderedPageBreak/>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632 927 617,27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563 996 096,44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89,1</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
                <w:bCs/>
                <w:sz w:val="22"/>
                <w:szCs w:val="22"/>
              </w:rPr>
            </w:pPr>
            <w:r w:rsidRPr="00E43139">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
                <w:sz w:val="22"/>
                <w:szCs w:val="22"/>
              </w:rPr>
            </w:pPr>
            <w:r w:rsidRPr="00E43139">
              <w:rPr>
                <w:b/>
                <w:sz w:val="22"/>
                <w:szCs w:val="22"/>
              </w:rPr>
              <w:t xml:space="preserve">-68 931520,83 </w:t>
            </w:r>
          </w:p>
        </w:tc>
      </w:tr>
      <w:tr w:rsidR="00C56066" w:rsidRPr="00E43139" w:rsidTr="00E43139">
        <w:trPr>
          <w:trHeight w:val="666"/>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632 907 172,27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566 644 517,91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90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Cs/>
                <w:sz w:val="22"/>
                <w:szCs w:val="22"/>
              </w:rPr>
            </w:pPr>
            <w:r w:rsidRPr="00E43139">
              <w:rPr>
                <w:bCs/>
                <w:sz w:val="22"/>
                <w:szCs w:val="22"/>
              </w:rPr>
              <w:t xml:space="preserve">100,0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 xml:space="preserve">-66 262 654,36 </w:t>
            </w:r>
          </w:p>
        </w:tc>
      </w:tr>
      <w:tr w:rsidR="00C56066" w:rsidRPr="00E43139" w:rsidTr="00E43139">
        <w:trPr>
          <w:trHeight w:val="31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Дотации</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172 631 400,00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172 631 400,00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30,5</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r>
      <w:tr w:rsidR="00C56066" w:rsidRPr="00E43139" w:rsidTr="00E43139">
        <w:trPr>
          <w:trHeight w:val="31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217 093 012,30  </w:t>
            </w:r>
          </w:p>
        </w:tc>
        <w:tc>
          <w:tcPr>
            <w:tcW w:w="1700" w:type="dxa"/>
            <w:tcBorders>
              <w:top w:val="nil"/>
              <w:left w:val="nil"/>
              <w:bottom w:val="single" w:sz="4" w:space="0" w:color="auto"/>
              <w:right w:val="single" w:sz="4" w:space="0" w:color="auto"/>
            </w:tcBorders>
            <w:shd w:val="clear" w:color="000000" w:fill="FFFFFF"/>
            <w:noWrap/>
            <w:vAlign w:val="bottom"/>
            <w:hideMark/>
          </w:tcPr>
          <w:p w:rsidR="00C56066" w:rsidRPr="00E43139" w:rsidRDefault="00C56066" w:rsidP="00EF2C68">
            <w:pPr>
              <w:jc w:val="right"/>
              <w:rPr>
                <w:sz w:val="22"/>
                <w:szCs w:val="22"/>
              </w:rPr>
            </w:pPr>
            <w:r w:rsidRPr="00E43139">
              <w:rPr>
                <w:sz w:val="22"/>
                <w:szCs w:val="22"/>
              </w:rPr>
              <w:t xml:space="preserve">150 835 004,18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69,5</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26,6</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 xml:space="preserve">-66 258 008,12 </w:t>
            </w:r>
          </w:p>
        </w:tc>
      </w:tr>
      <w:tr w:rsidR="00C56066" w:rsidRPr="00E43139" w:rsidTr="00E43139">
        <w:trPr>
          <w:trHeight w:val="31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Субвенции</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238 500 600,00  </w:t>
            </w:r>
          </w:p>
        </w:tc>
        <w:tc>
          <w:tcPr>
            <w:tcW w:w="1700" w:type="dxa"/>
            <w:tcBorders>
              <w:top w:val="nil"/>
              <w:left w:val="nil"/>
              <w:bottom w:val="single" w:sz="4" w:space="0" w:color="auto"/>
              <w:right w:val="single" w:sz="4" w:space="0" w:color="auto"/>
            </w:tcBorders>
            <w:shd w:val="clear" w:color="000000" w:fill="FFFFFF"/>
            <w:noWrap/>
            <w:vAlign w:val="bottom"/>
            <w:hideMark/>
          </w:tcPr>
          <w:p w:rsidR="00C56066" w:rsidRPr="00E43139" w:rsidRDefault="00C56066" w:rsidP="00EF2C68">
            <w:pPr>
              <w:jc w:val="right"/>
              <w:rPr>
                <w:sz w:val="22"/>
                <w:szCs w:val="22"/>
              </w:rPr>
            </w:pPr>
            <w:r w:rsidRPr="00E43139">
              <w:rPr>
                <w:sz w:val="22"/>
                <w:szCs w:val="22"/>
              </w:rPr>
              <w:t xml:space="preserve">238 495 954,00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42,1</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-4 646,00 </w:t>
            </w:r>
          </w:p>
        </w:tc>
      </w:tr>
      <w:tr w:rsidR="00C56066" w:rsidRPr="00E43139" w:rsidTr="00E43139">
        <w:trPr>
          <w:trHeight w:val="31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4 682 159,97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4 682 159,73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0,8</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i/>
                <w:iCs/>
                <w:sz w:val="22"/>
                <w:szCs w:val="22"/>
              </w:rPr>
            </w:pPr>
            <w:r w:rsidRPr="00E43139">
              <w:rPr>
                <w:i/>
                <w:iCs/>
                <w:sz w:val="22"/>
                <w:szCs w:val="22"/>
              </w:rPr>
              <w:t xml:space="preserve">-0,24 </w:t>
            </w:r>
          </w:p>
        </w:tc>
      </w:tr>
      <w:tr w:rsidR="00C56066" w:rsidRPr="00E43139" w:rsidTr="00E43139">
        <w:trPr>
          <w:trHeight w:val="698"/>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 xml:space="preserve">Прочие безвозмездные поступления в бюджеты муниципальных районов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20 445,00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20 445,00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100,0</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r>
      <w:tr w:rsidR="00C56066" w:rsidRPr="00E43139" w:rsidTr="00E43139">
        <w:trPr>
          <w:trHeight w:val="977"/>
        </w:trPr>
        <w:tc>
          <w:tcPr>
            <w:tcW w:w="2704" w:type="dxa"/>
            <w:tcBorders>
              <w:top w:val="nil"/>
              <w:left w:val="single" w:sz="4" w:space="0" w:color="auto"/>
              <w:bottom w:val="single" w:sz="4" w:space="0" w:color="auto"/>
              <w:right w:val="single" w:sz="4" w:space="0" w:color="auto"/>
            </w:tcBorders>
            <w:shd w:val="clear" w:color="auto" w:fill="auto"/>
            <w:vAlign w:val="bottom"/>
            <w:hideMark/>
          </w:tcPr>
          <w:p w:rsidR="00C56066" w:rsidRPr="00E43139" w:rsidRDefault="00C56066" w:rsidP="00EF2C68">
            <w:pPr>
              <w:rPr>
                <w:bCs/>
                <w:sz w:val="22"/>
                <w:szCs w:val="22"/>
              </w:rPr>
            </w:pPr>
            <w:r w:rsidRPr="00E43139">
              <w:rPr>
                <w:bCs/>
                <w:sz w:val="22"/>
                <w:szCs w:val="22"/>
              </w:rPr>
              <w:t>Возврат остатков субсидий, субвенций и иных межбюджетных трансфертов, имеющих цел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0,00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-2 668 866,47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sz w:val="22"/>
                <w:szCs w:val="22"/>
              </w:rPr>
            </w:pPr>
            <w:r w:rsidRPr="00E43139">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sz w:val="22"/>
                <w:szCs w:val="22"/>
              </w:rPr>
            </w:pPr>
            <w:r w:rsidRPr="00E43139">
              <w:rPr>
                <w:sz w:val="22"/>
                <w:szCs w:val="22"/>
              </w:rPr>
              <w:t xml:space="preserve">-2 668 866,47 </w:t>
            </w:r>
          </w:p>
        </w:tc>
      </w:tr>
      <w:tr w:rsidR="00C56066" w:rsidRPr="00E43139" w:rsidTr="00E43139">
        <w:trPr>
          <w:trHeight w:val="315"/>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C56066" w:rsidRPr="00E43139" w:rsidRDefault="00C56066" w:rsidP="00EF2C68">
            <w:pPr>
              <w:rPr>
                <w:b/>
                <w:bCs/>
                <w:sz w:val="22"/>
                <w:szCs w:val="22"/>
              </w:rPr>
            </w:pPr>
            <w:r w:rsidRPr="00E43139">
              <w:rPr>
                <w:b/>
                <w:bCs/>
                <w:sz w:val="22"/>
                <w:szCs w:val="22"/>
              </w:rPr>
              <w:t>ВСЕГО ДОХОДОВ</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812 354 617,19  </w:t>
            </w:r>
          </w:p>
        </w:tc>
        <w:tc>
          <w:tcPr>
            <w:tcW w:w="170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 xml:space="preserve">748 176 163,63  </w:t>
            </w:r>
          </w:p>
        </w:tc>
        <w:tc>
          <w:tcPr>
            <w:tcW w:w="99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jc w:val="right"/>
              <w:rPr>
                <w:b/>
                <w:bCs/>
                <w:sz w:val="22"/>
                <w:szCs w:val="22"/>
              </w:rPr>
            </w:pPr>
            <w:r w:rsidRPr="00E43139">
              <w:rPr>
                <w:b/>
                <w:bCs/>
                <w:sz w:val="22"/>
                <w:szCs w:val="22"/>
              </w:rPr>
              <w:t>92,1</w:t>
            </w:r>
          </w:p>
        </w:tc>
        <w:tc>
          <w:tcPr>
            <w:tcW w:w="850"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
                <w:bCs/>
                <w:sz w:val="22"/>
                <w:szCs w:val="22"/>
              </w:rPr>
            </w:pPr>
            <w:r w:rsidRPr="00E43139">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56066" w:rsidRPr="00E43139" w:rsidRDefault="00C56066" w:rsidP="00EF2C68">
            <w:pPr>
              <w:rPr>
                <w:b/>
                <w:sz w:val="22"/>
                <w:szCs w:val="22"/>
              </w:rPr>
            </w:pPr>
            <w:r w:rsidRPr="00E43139">
              <w:rPr>
                <w:b/>
                <w:sz w:val="22"/>
                <w:szCs w:val="22"/>
              </w:rPr>
              <w:t xml:space="preserve">-64 178 453,56 </w:t>
            </w:r>
          </w:p>
        </w:tc>
      </w:tr>
    </w:tbl>
    <w:p w:rsidR="00C56066" w:rsidRDefault="00C56066" w:rsidP="0024798F">
      <w:pPr>
        <w:jc w:val="right"/>
        <w:rPr>
          <w:sz w:val="22"/>
          <w:szCs w:val="22"/>
        </w:rPr>
      </w:pPr>
    </w:p>
    <w:p w:rsidR="00C56066" w:rsidRDefault="00C56066" w:rsidP="0024798F">
      <w:pPr>
        <w:jc w:val="right"/>
        <w:rPr>
          <w:sz w:val="22"/>
          <w:szCs w:val="22"/>
        </w:rPr>
      </w:pPr>
    </w:p>
    <w:p w:rsidR="005E4F38" w:rsidRPr="00E62D30" w:rsidRDefault="005E4F38" w:rsidP="00EB78A6">
      <w:pPr>
        <w:jc w:val="center"/>
        <w:rPr>
          <w:b/>
          <w:bCs/>
          <w:sz w:val="26"/>
          <w:szCs w:val="26"/>
        </w:rPr>
      </w:pPr>
      <w:r w:rsidRPr="00E62D30">
        <w:rPr>
          <w:b/>
          <w:bCs/>
          <w:sz w:val="26"/>
          <w:szCs w:val="26"/>
        </w:rPr>
        <w:t>Анализ исполнения расходной части районного бюджета</w:t>
      </w:r>
      <w:r w:rsidR="00672BA0" w:rsidRPr="00E62D30">
        <w:rPr>
          <w:b/>
          <w:bCs/>
          <w:sz w:val="26"/>
          <w:szCs w:val="26"/>
        </w:rPr>
        <w:t xml:space="preserve"> в 20</w:t>
      </w:r>
      <w:r w:rsidR="00A670FE">
        <w:rPr>
          <w:b/>
          <w:bCs/>
          <w:sz w:val="26"/>
          <w:szCs w:val="26"/>
        </w:rPr>
        <w:t>20</w:t>
      </w:r>
      <w:r w:rsidR="00672BA0" w:rsidRPr="00E62D30">
        <w:rPr>
          <w:b/>
          <w:bCs/>
          <w:sz w:val="26"/>
          <w:szCs w:val="26"/>
        </w:rPr>
        <w:t xml:space="preserve"> году</w:t>
      </w:r>
    </w:p>
    <w:p w:rsidR="006A5FAF" w:rsidRPr="009C1092" w:rsidRDefault="006A5FAF" w:rsidP="00EB78A6">
      <w:pPr>
        <w:jc w:val="center"/>
        <w:rPr>
          <w:bCs/>
          <w:sz w:val="14"/>
          <w:szCs w:val="14"/>
        </w:rPr>
      </w:pPr>
    </w:p>
    <w:p w:rsidR="00EE70DC" w:rsidRDefault="005E4F38" w:rsidP="00D60137">
      <w:pPr>
        <w:jc w:val="center"/>
        <w:rPr>
          <w:b/>
          <w:bCs/>
        </w:rPr>
      </w:pPr>
      <w:r w:rsidRPr="00C00115">
        <w:rPr>
          <w:b/>
          <w:bCs/>
        </w:rPr>
        <w:t>Общая характеристика исполнения расходов</w:t>
      </w:r>
    </w:p>
    <w:p w:rsidR="00E62D30" w:rsidRPr="009C1092" w:rsidRDefault="00E62D30" w:rsidP="00D60137">
      <w:pPr>
        <w:jc w:val="center"/>
        <w:rPr>
          <w:bCs/>
          <w:sz w:val="14"/>
          <w:szCs w:val="14"/>
        </w:rPr>
      </w:pPr>
    </w:p>
    <w:p w:rsidR="00EE70DC" w:rsidRDefault="005E4F38" w:rsidP="00E47FF5">
      <w:pPr>
        <w:ind w:firstLine="567"/>
        <w:jc w:val="both"/>
        <w:rPr>
          <w:sz w:val="28"/>
          <w:szCs w:val="28"/>
        </w:rPr>
      </w:pPr>
      <w:r w:rsidRPr="00C661B2">
        <w:rPr>
          <w:sz w:val="28"/>
          <w:szCs w:val="28"/>
        </w:rPr>
        <w:t>Расходы районного бюджета на 20</w:t>
      </w:r>
      <w:r w:rsidR="00552E8E">
        <w:rPr>
          <w:sz w:val="28"/>
          <w:szCs w:val="28"/>
        </w:rPr>
        <w:t>20</w:t>
      </w:r>
      <w:r w:rsidR="00A72A9E" w:rsidRPr="00C661B2">
        <w:rPr>
          <w:sz w:val="28"/>
          <w:szCs w:val="28"/>
        </w:rPr>
        <w:t xml:space="preserve"> год </w:t>
      </w:r>
      <w:r w:rsidRPr="00C661B2">
        <w:rPr>
          <w:sz w:val="28"/>
          <w:szCs w:val="28"/>
        </w:rPr>
        <w:t xml:space="preserve">первоначально утверждены в сумме </w:t>
      </w:r>
      <w:r w:rsidR="00552E8E">
        <w:rPr>
          <w:sz w:val="28"/>
          <w:szCs w:val="28"/>
        </w:rPr>
        <w:t xml:space="preserve">668 246,2 </w:t>
      </w:r>
      <w:r w:rsidR="00C661B2" w:rsidRPr="00C661B2">
        <w:rPr>
          <w:sz w:val="28"/>
          <w:szCs w:val="28"/>
        </w:rPr>
        <w:t>тыс.</w:t>
      </w:r>
      <w:r w:rsidRPr="00C661B2">
        <w:rPr>
          <w:sz w:val="28"/>
          <w:szCs w:val="28"/>
        </w:rPr>
        <w:t xml:space="preserve"> рублей. </w:t>
      </w:r>
      <w:proofErr w:type="gramStart"/>
      <w:r w:rsidRPr="00C661B2">
        <w:rPr>
          <w:sz w:val="28"/>
          <w:szCs w:val="28"/>
        </w:rPr>
        <w:t xml:space="preserve">В течение года плановый объем расходов </w:t>
      </w:r>
      <w:r w:rsidR="00A72A9E" w:rsidRPr="00C661B2">
        <w:rPr>
          <w:sz w:val="28"/>
          <w:szCs w:val="28"/>
        </w:rPr>
        <w:t xml:space="preserve">уточнялся </w:t>
      </w:r>
      <w:r w:rsidR="00504D88" w:rsidRPr="00504D88">
        <w:rPr>
          <w:sz w:val="28"/>
          <w:szCs w:val="28"/>
        </w:rPr>
        <w:t>семь</w:t>
      </w:r>
      <w:r w:rsidRPr="00504D88">
        <w:rPr>
          <w:sz w:val="28"/>
          <w:szCs w:val="28"/>
        </w:rPr>
        <w:t xml:space="preserve"> раз</w:t>
      </w:r>
      <w:r w:rsidR="00A72A9E" w:rsidRPr="00504D88">
        <w:rPr>
          <w:sz w:val="28"/>
          <w:szCs w:val="28"/>
        </w:rPr>
        <w:t xml:space="preserve"> </w:t>
      </w:r>
      <w:r w:rsidR="00A72A9E" w:rsidRPr="00C661B2">
        <w:rPr>
          <w:sz w:val="28"/>
          <w:szCs w:val="28"/>
        </w:rPr>
        <w:t xml:space="preserve">и в окончательном варианте </w:t>
      </w:r>
      <w:r w:rsidRPr="00C661B2">
        <w:rPr>
          <w:sz w:val="28"/>
          <w:szCs w:val="28"/>
        </w:rPr>
        <w:t xml:space="preserve">составил </w:t>
      </w:r>
      <w:r w:rsidR="00552E8E">
        <w:rPr>
          <w:sz w:val="28"/>
          <w:szCs w:val="28"/>
        </w:rPr>
        <w:t xml:space="preserve">799 460,2 </w:t>
      </w:r>
      <w:r w:rsidR="00C661B2" w:rsidRPr="00C661B2">
        <w:rPr>
          <w:sz w:val="28"/>
          <w:szCs w:val="28"/>
        </w:rPr>
        <w:t>тыс.</w:t>
      </w:r>
      <w:r w:rsidR="00A72A9E" w:rsidRPr="00C661B2">
        <w:rPr>
          <w:sz w:val="28"/>
          <w:szCs w:val="28"/>
        </w:rPr>
        <w:t xml:space="preserve"> рублей, исполнен </w:t>
      </w:r>
      <w:r w:rsidR="00603CE6" w:rsidRPr="00C661B2">
        <w:rPr>
          <w:sz w:val="28"/>
          <w:szCs w:val="28"/>
        </w:rPr>
        <w:t xml:space="preserve">по расходам </w:t>
      </w:r>
      <w:r w:rsidR="00A72A9E" w:rsidRPr="00C661B2">
        <w:rPr>
          <w:sz w:val="28"/>
          <w:szCs w:val="28"/>
        </w:rPr>
        <w:t xml:space="preserve">районный бюджет </w:t>
      </w:r>
      <w:r w:rsidRPr="00C661B2">
        <w:rPr>
          <w:sz w:val="28"/>
          <w:szCs w:val="28"/>
        </w:rPr>
        <w:t xml:space="preserve">в сумме </w:t>
      </w:r>
      <w:r w:rsidR="00552E8E">
        <w:rPr>
          <w:sz w:val="28"/>
          <w:szCs w:val="28"/>
        </w:rPr>
        <w:t xml:space="preserve">729 933,4 </w:t>
      </w:r>
      <w:r w:rsidR="00C661B2" w:rsidRPr="00C661B2">
        <w:rPr>
          <w:sz w:val="28"/>
          <w:szCs w:val="28"/>
        </w:rPr>
        <w:t>тыс.</w:t>
      </w:r>
      <w:r w:rsidRPr="00C661B2">
        <w:rPr>
          <w:sz w:val="28"/>
          <w:szCs w:val="28"/>
        </w:rPr>
        <w:t xml:space="preserve"> рубл</w:t>
      </w:r>
      <w:r w:rsidR="00051D33" w:rsidRPr="00C661B2">
        <w:rPr>
          <w:sz w:val="28"/>
          <w:szCs w:val="28"/>
        </w:rPr>
        <w:t>ей</w:t>
      </w:r>
      <w:r w:rsidRPr="00C661B2">
        <w:rPr>
          <w:sz w:val="28"/>
          <w:szCs w:val="28"/>
        </w:rPr>
        <w:t xml:space="preserve">, что на </w:t>
      </w:r>
      <w:r w:rsidR="00552E8E">
        <w:rPr>
          <w:sz w:val="28"/>
          <w:szCs w:val="28"/>
        </w:rPr>
        <w:t>69 526,8</w:t>
      </w:r>
      <w:r w:rsidR="00C661B2" w:rsidRPr="00C661B2">
        <w:rPr>
          <w:sz w:val="28"/>
          <w:szCs w:val="28"/>
        </w:rPr>
        <w:t xml:space="preserve"> тыс.</w:t>
      </w:r>
      <w:r w:rsidR="00A72A9E" w:rsidRPr="00C661B2">
        <w:rPr>
          <w:sz w:val="28"/>
          <w:szCs w:val="28"/>
        </w:rPr>
        <w:t xml:space="preserve"> рублей</w:t>
      </w:r>
      <w:r w:rsidRPr="00C661B2">
        <w:rPr>
          <w:sz w:val="28"/>
          <w:szCs w:val="28"/>
        </w:rPr>
        <w:t xml:space="preserve">, или на </w:t>
      </w:r>
      <w:r w:rsidR="00552E8E">
        <w:rPr>
          <w:sz w:val="28"/>
          <w:szCs w:val="28"/>
        </w:rPr>
        <w:t>8,7</w:t>
      </w:r>
      <w:r w:rsidRPr="00C661B2">
        <w:rPr>
          <w:sz w:val="28"/>
          <w:szCs w:val="28"/>
        </w:rPr>
        <w:t>%</w:t>
      </w:r>
      <w:r w:rsidR="00A72A9E" w:rsidRPr="00C661B2">
        <w:rPr>
          <w:sz w:val="28"/>
          <w:szCs w:val="28"/>
        </w:rPr>
        <w:t xml:space="preserve"> </w:t>
      </w:r>
      <w:r w:rsidR="00C661B2" w:rsidRPr="00C661B2">
        <w:rPr>
          <w:sz w:val="28"/>
          <w:szCs w:val="28"/>
        </w:rPr>
        <w:t>мен</w:t>
      </w:r>
      <w:r w:rsidR="00015CC6" w:rsidRPr="00C661B2">
        <w:rPr>
          <w:sz w:val="28"/>
          <w:szCs w:val="28"/>
        </w:rPr>
        <w:t>ьше</w:t>
      </w:r>
      <w:r w:rsidR="00A72A9E" w:rsidRPr="00C661B2">
        <w:rPr>
          <w:sz w:val="28"/>
          <w:szCs w:val="28"/>
        </w:rPr>
        <w:t xml:space="preserve"> утвержденного бюджета </w:t>
      </w:r>
      <w:r w:rsidR="00141B79" w:rsidRPr="00C661B2">
        <w:rPr>
          <w:sz w:val="28"/>
          <w:szCs w:val="28"/>
        </w:rPr>
        <w:t>р</w:t>
      </w:r>
      <w:r w:rsidRPr="00C661B2">
        <w:rPr>
          <w:sz w:val="28"/>
          <w:szCs w:val="28"/>
        </w:rPr>
        <w:t xml:space="preserve">ешением Муниципального Собрания </w:t>
      </w:r>
      <w:proofErr w:type="spellStart"/>
      <w:r w:rsidRPr="00C661B2">
        <w:rPr>
          <w:sz w:val="28"/>
          <w:szCs w:val="28"/>
        </w:rPr>
        <w:t>Кичменгско</w:t>
      </w:r>
      <w:proofErr w:type="spellEnd"/>
      <w:r w:rsidRPr="00C661B2">
        <w:rPr>
          <w:sz w:val="28"/>
          <w:szCs w:val="28"/>
        </w:rPr>
        <w:t>–Гор</w:t>
      </w:r>
      <w:r w:rsidR="00D27BAE" w:rsidRPr="00C661B2">
        <w:rPr>
          <w:sz w:val="28"/>
          <w:szCs w:val="28"/>
        </w:rPr>
        <w:t xml:space="preserve">одецкого муниципального района </w:t>
      </w:r>
      <w:r w:rsidR="00552E8E" w:rsidRPr="009F54FB">
        <w:rPr>
          <w:bCs/>
          <w:sz w:val="28"/>
          <w:szCs w:val="28"/>
        </w:rPr>
        <w:t xml:space="preserve">от </w:t>
      </w:r>
      <w:r w:rsidR="00552E8E" w:rsidRPr="00601BF7">
        <w:rPr>
          <w:spacing w:val="-6"/>
          <w:sz w:val="28"/>
          <w:szCs w:val="28"/>
        </w:rPr>
        <w:t>11.12.2019</w:t>
      </w:r>
      <w:r w:rsidR="00552E8E">
        <w:rPr>
          <w:spacing w:val="-6"/>
          <w:sz w:val="28"/>
          <w:szCs w:val="28"/>
        </w:rPr>
        <w:t xml:space="preserve"> г.</w:t>
      </w:r>
      <w:r w:rsidR="00552E8E" w:rsidRPr="00601BF7">
        <w:rPr>
          <w:spacing w:val="-6"/>
          <w:sz w:val="28"/>
          <w:szCs w:val="28"/>
        </w:rPr>
        <w:t xml:space="preserve"> № 190 «О районном бюджете на 2020 год и плановый период</w:t>
      </w:r>
      <w:proofErr w:type="gramEnd"/>
      <w:r w:rsidR="00552E8E" w:rsidRPr="00601BF7">
        <w:rPr>
          <w:spacing w:val="-6"/>
          <w:sz w:val="28"/>
          <w:szCs w:val="28"/>
        </w:rPr>
        <w:t xml:space="preserve"> 2021 и 2022 годов» </w:t>
      </w:r>
      <w:r w:rsidR="00552E8E" w:rsidRPr="00045405">
        <w:rPr>
          <w:spacing w:val="-6"/>
          <w:sz w:val="28"/>
          <w:szCs w:val="28"/>
        </w:rPr>
        <w:t>(</w:t>
      </w:r>
      <w:r w:rsidR="00552E8E">
        <w:rPr>
          <w:spacing w:val="-6"/>
          <w:sz w:val="28"/>
          <w:szCs w:val="28"/>
        </w:rPr>
        <w:t>в редакции решения от 26.12.2020 № 268)</w:t>
      </w:r>
      <w:r w:rsidR="00A72A9E" w:rsidRPr="00C661B2">
        <w:rPr>
          <w:sz w:val="28"/>
          <w:szCs w:val="28"/>
        </w:rPr>
        <w:t>.</w:t>
      </w:r>
    </w:p>
    <w:p w:rsidR="001B006B" w:rsidRPr="008C4F2C" w:rsidRDefault="001B006B" w:rsidP="00E47FF5">
      <w:pPr>
        <w:ind w:firstLine="567"/>
        <w:jc w:val="both"/>
        <w:rPr>
          <w:sz w:val="16"/>
          <w:szCs w:val="16"/>
        </w:rPr>
      </w:pPr>
    </w:p>
    <w:p w:rsidR="001B006B" w:rsidRPr="00E43139" w:rsidRDefault="001B006B" w:rsidP="00E43139">
      <w:pPr>
        <w:tabs>
          <w:tab w:val="left" w:pos="9639"/>
        </w:tabs>
        <w:ind w:firstLine="142"/>
        <w:jc w:val="both"/>
        <w:rPr>
          <w:b/>
          <w:sz w:val="28"/>
          <w:szCs w:val="28"/>
        </w:rPr>
      </w:pPr>
      <w:r w:rsidRPr="00E43139">
        <w:rPr>
          <w:b/>
          <w:sz w:val="28"/>
          <w:szCs w:val="28"/>
        </w:rPr>
        <w:t>Основные показатели расходов районного бюджета в 20</w:t>
      </w:r>
      <w:r w:rsidR="00552E8E" w:rsidRPr="00E43139">
        <w:rPr>
          <w:b/>
          <w:sz w:val="28"/>
          <w:szCs w:val="28"/>
        </w:rPr>
        <w:t>20</w:t>
      </w:r>
      <w:r w:rsidRPr="00E43139">
        <w:rPr>
          <w:b/>
          <w:sz w:val="28"/>
          <w:szCs w:val="28"/>
        </w:rPr>
        <w:t xml:space="preserve"> году:</w:t>
      </w:r>
    </w:p>
    <w:p w:rsidR="0093739D" w:rsidRDefault="001B006B" w:rsidP="003F7E39">
      <w:pPr>
        <w:ind w:firstLine="567"/>
        <w:jc w:val="right"/>
        <w:rPr>
          <w:sz w:val="20"/>
          <w:szCs w:val="20"/>
        </w:rPr>
      </w:pPr>
      <w:r w:rsidRPr="008C090D">
        <w:rPr>
          <w:sz w:val="20"/>
          <w:szCs w:val="20"/>
        </w:rPr>
        <w:t>тыс. рублей</w:t>
      </w:r>
    </w:p>
    <w:tbl>
      <w:tblPr>
        <w:tblW w:w="10363" w:type="dxa"/>
        <w:tblInd w:w="93" w:type="dxa"/>
        <w:tblLayout w:type="fixed"/>
        <w:tblLook w:val="04A0"/>
      </w:tblPr>
      <w:tblGrid>
        <w:gridCol w:w="1716"/>
        <w:gridCol w:w="567"/>
        <w:gridCol w:w="992"/>
        <w:gridCol w:w="1032"/>
        <w:gridCol w:w="1064"/>
        <w:gridCol w:w="881"/>
        <w:gridCol w:w="993"/>
        <w:gridCol w:w="708"/>
        <w:gridCol w:w="819"/>
        <w:gridCol w:w="740"/>
        <w:gridCol w:w="851"/>
      </w:tblGrid>
      <w:tr w:rsidR="003F7E39" w:rsidRPr="003F7E39" w:rsidTr="00B25800">
        <w:trPr>
          <w:trHeight w:val="2643"/>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Исполнение за 2019 г.</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Утверждено решением от 11.12.2019 № 190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B25800">
            <w:pPr>
              <w:jc w:val="center"/>
              <w:rPr>
                <w:b/>
                <w:bCs/>
                <w:color w:val="000000"/>
                <w:sz w:val="16"/>
                <w:szCs w:val="16"/>
              </w:rPr>
            </w:pPr>
            <w:r w:rsidRPr="003F7E39">
              <w:rPr>
                <w:b/>
                <w:bCs/>
                <w:color w:val="000000"/>
                <w:sz w:val="16"/>
                <w:szCs w:val="16"/>
              </w:rPr>
              <w:t>Уточненный бюджет, утвержденный</w:t>
            </w:r>
            <w:r w:rsidRPr="003F7E39">
              <w:rPr>
                <w:b/>
                <w:bCs/>
                <w:color w:val="000000"/>
                <w:sz w:val="16"/>
                <w:szCs w:val="16"/>
              </w:rPr>
              <w:br/>
              <w:t>решением от  26.12.2020 № 268</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B25800">
            <w:pPr>
              <w:jc w:val="center"/>
              <w:rPr>
                <w:b/>
                <w:bCs/>
                <w:color w:val="000000"/>
                <w:sz w:val="16"/>
                <w:szCs w:val="16"/>
              </w:rPr>
            </w:pPr>
            <w:r w:rsidRPr="003F7E39">
              <w:rPr>
                <w:b/>
                <w:bCs/>
                <w:color w:val="000000"/>
                <w:sz w:val="16"/>
                <w:szCs w:val="16"/>
              </w:rPr>
              <w:t xml:space="preserve">Процент отклонения окончательного решения </w:t>
            </w:r>
            <w:proofErr w:type="gramStart"/>
            <w:r w:rsidRPr="003F7E39">
              <w:rPr>
                <w:b/>
                <w:bCs/>
                <w:color w:val="000000"/>
                <w:sz w:val="16"/>
                <w:szCs w:val="16"/>
              </w:rPr>
              <w:t>от</w:t>
            </w:r>
            <w:proofErr w:type="gramEnd"/>
            <w:r w:rsidRPr="003F7E39">
              <w:rPr>
                <w:b/>
                <w:bCs/>
                <w:color w:val="000000"/>
                <w:sz w:val="16"/>
                <w:szCs w:val="16"/>
              </w:rPr>
              <w:t xml:space="preserve"> пер</w:t>
            </w:r>
            <w:r w:rsidR="00B25800">
              <w:rPr>
                <w:b/>
                <w:bCs/>
                <w:color w:val="000000"/>
                <w:sz w:val="16"/>
                <w:szCs w:val="16"/>
              </w:rPr>
              <w:t>во</w:t>
            </w:r>
            <w:r w:rsidRPr="003F7E39">
              <w:rPr>
                <w:b/>
                <w:bCs/>
                <w:color w:val="000000"/>
                <w:sz w:val="16"/>
                <w:szCs w:val="16"/>
              </w:rPr>
              <w:t>начального (гр.5/гр.4)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Исполнение за 2020 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Доля расходов  в общем объеме расходов за 2020 год</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 xml:space="preserve">Отклонение исполнения </w:t>
            </w:r>
            <w:proofErr w:type="gramStart"/>
            <w:r w:rsidRPr="003F7E39">
              <w:rPr>
                <w:b/>
                <w:bCs/>
                <w:color w:val="000000"/>
                <w:sz w:val="16"/>
                <w:szCs w:val="16"/>
              </w:rPr>
              <w:t>от</w:t>
            </w:r>
            <w:proofErr w:type="gramEnd"/>
            <w:r w:rsidRPr="003F7E39">
              <w:rPr>
                <w:b/>
                <w:bCs/>
                <w:color w:val="000000"/>
                <w:sz w:val="16"/>
                <w:szCs w:val="16"/>
              </w:rPr>
              <w:t xml:space="preserve"> окончательно утвержденного гр.7-гр.5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Процент исполнения, гр.7/гр.5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7E39" w:rsidRPr="003F7E39" w:rsidRDefault="003F7E39" w:rsidP="003F7E39">
            <w:pPr>
              <w:jc w:val="center"/>
              <w:rPr>
                <w:b/>
                <w:bCs/>
                <w:color w:val="000000"/>
                <w:sz w:val="16"/>
                <w:szCs w:val="16"/>
              </w:rPr>
            </w:pPr>
            <w:r w:rsidRPr="003F7E39">
              <w:rPr>
                <w:b/>
                <w:bCs/>
                <w:color w:val="000000"/>
                <w:sz w:val="16"/>
                <w:szCs w:val="16"/>
              </w:rPr>
              <w:t>Отношение</w:t>
            </w:r>
            <w:r w:rsidRPr="003F7E39">
              <w:rPr>
                <w:b/>
                <w:bCs/>
                <w:color w:val="000000"/>
                <w:sz w:val="16"/>
                <w:szCs w:val="16"/>
              </w:rPr>
              <w:br/>
              <w:t>исполнения</w:t>
            </w:r>
            <w:r w:rsidRPr="003F7E39">
              <w:rPr>
                <w:b/>
                <w:bCs/>
                <w:color w:val="000000"/>
                <w:sz w:val="16"/>
                <w:szCs w:val="16"/>
              </w:rPr>
              <w:br/>
              <w:t xml:space="preserve">2020 года </w:t>
            </w:r>
            <w:r w:rsidRPr="003F7E39">
              <w:rPr>
                <w:b/>
                <w:bCs/>
                <w:color w:val="000000"/>
                <w:sz w:val="16"/>
                <w:szCs w:val="16"/>
              </w:rPr>
              <w:br/>
              <w:t xml:space="preserve">к 2019 году </w:t>
            </w:r>
            <w:r w:rsidRPr="003F7E39">
              <w:rPr>
                <w:b/>
                <w:bCs/>
                <w:color w:val="000000"/>
                <w:sz w:val="16"/>
                <w:szCs w:val="16"/>
              </w:rPr>
              <w:br/>
              <w:t>гр.7/гр. 3</w:t>
            </w:r>
          </w:p>
        </w:tc>
      </w:tr>
      <w:tr w:rsidR="00B25800" w:rsidRPr="003F7E39" w:rsidTr="00B25800">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color w:val="000000"/>
                <w:sz w:val="16"/>
                <w:szCs w:val="16"/>
              </w:rPr>
            </w:pPr>
            <w:r w:rsidRPr="003F7E3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3</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5</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8</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w:t>
            </w:r>
          </w:p>
        </w:tc>
      </w:tr>
      <w:tr w:rsidR="00B25800" w:rsidRPr="003F7E39" w:rsidTr="00B25800">
        <w:trPr>
          <w:trHeight w:val="5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0100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66 587,0</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74 256,3</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82 343,0</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110,9%</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81 428,9</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11,2%</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-914,1</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98,9%</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122,3%</w:t>
            </w:r>
          </w:p>
        </w:tc>
      </w:tr>
      <w:tr w:rsidR="00B25800" w:rsidRPr="003F7E39" w:rsidTr="00B25800">
        <w:trPr>
          <w:trHeight w:val="132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lastRenderedPageBreak/>
              <w:t>НАЦИОНАЛЬНАЯ БЕЗОПАСНОСТЬ И ПРАВАООХРАНИТЕЛЬНАЯ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0300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279,3</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280,0</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267,0</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95,4%</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267,0</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95,6%</w:t>
            </w:r>
          </w:p>
        </w:tc>
      </w:tr>
      <w:tr w:rsidR="00B25800" w:rsidRPr="003F7E39" w:rsidTr="00B25800">
        <w:trPr>
          <w:trHeight w:val="67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0400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49 043,2</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32 081,5</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46 378,6</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144,6%</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46 378,6</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6,4%</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94,6%</w:t>
            </w:r>
          </w:p>
        </w:tc>
      </w:tr>
      <w:tr w:rsidR="00B25800" w:rsidRPr="003F7E39" w:rsidTr="00B25800">
        <w:trPr>
          <w:trHeight w:val="87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0500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41 038,7</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7 179,1</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17 512,0</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243,9%</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17 505,7</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2,4%</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-6,3</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42,7%</w:t>
            </w:r>
          </w:p>
        </w:tc>
      </w:tr>
      <w:tr w:rsidR="00B25800" w:rsidRPr="003F7E39" w:rsidTr="00B25800">
        <w:trPr>
          <w:trHeight w:val="5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0600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11 187,0</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2 026,0</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1 461,9</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72,2%</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1 461,9</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0,2%</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13,1%</w:t>
            </w:r>
          </w:p>
        </w:tc>
      </w:tr>
      <w:tr w:rsidR="00B25800" w:rsidRPr="003F7E39" w:rsidTr="00B25800">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0700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362 418,6</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410 324,5</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424 605,7</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103,5%</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420 424,4</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57,6%</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-4 181,3</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99,0%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116,0%</w:t>
            </w:r>
          </w:p>
        </w:tc>
      </w:tr>
      <w:tr w:rsidR="00B25800" w:rsidRPr="003F7E39" w:rsidTr="00B25800">
        <w:trPr>
          <w:trHeight w:val="5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0800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39 347,4</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57 841,0</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63 417,5</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109,6%</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63 320,5</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8,7%</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-97,0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99,8%</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160,9%</w:t>
            </w:r>
          </w:p>
        </w:tc>
      </w:tr>
      <w:tr w:rsidR="00B25800" w:rsidRPr="003F7E39" w:rsidTr="00B25800">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0900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20,0</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404,0</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110,0</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27,2%</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110,0</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550,0%</w:t>
            </w:r>
          </w:p>
        </w:tc>
      </w:tr>
      <w:tr w:rsidR="00B25800" w:rsidRPr="003F7E39" w:rsidTr="00B25800">
        <w:trPr>
          <w:trHeight w:val="5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22 032,7</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16 426,8</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12 933,8</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78,7%</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12 933,8</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1,8%</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58,7%</w:t>
            </w:r>
          </w:p>
        </w:tc>
      </w:tr>
      <w:tr w:rsidR="00B25800" w:rsidRPr="003F7E39" w:rsidTr="00B25800">
        <w:trPr>
          <w:trHeight w:val="58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1100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37 534,2</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40 800,3</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121 465,1</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297,7%</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57 137,0</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7,8%</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-64 328,1</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47,0%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152,2%</w:t>
            </w:r>
          </w:p>
        </w:tc>
      </w:tr>
      <w:tr w:rsidR="00B25800" w:rsidRPr="003F7E39" w:rsidTr="00B25800">
        <w:trPr>
          <w:trHeight w:val="172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 xml:space="preserve">МЕЖБЮДЖЕТНЫЕ ТРАНСФЕРТЫ ОБЩЕГО ХАРАКТЕРА БЮДЖЕТАМ  БЮДЖЕТНОЙ СИСТЕМЫ  РОССИЙСКОЙ ФЕДЕРАЦИИ </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1400</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34 897,0</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26 626,7</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28 965,6</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108,8%</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28 965,6</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4,0%</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color w:val="000000"/>
                <w:sz w:val="16"/>
                <w:szCs w:val="16"/>
              </w:rPr>
            </w:pPr>
            <w:r w:rsidRPr="003F7E39">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color w:val="000000"/>
                <w:sz w:val="16"/>
                <w:szCs w:val="16"/>
              </w:rPr>
            </w:pPr>
            <w:r w:rsidRPr="003F7E39">
              <w:rPr>
                <w:color w:val="000000"/>
                <w:sz w:val="16"/>
                <w:szCs w:val="16"/>
              </w:rPr>
              <w:t>83,0%</w:t>
            </w:r>
          </w:p>
        </w:tc>
      </w:tr>
      <w:tr w:rsidR="00B25800" w:rsidRPr="003F7E39" w:rsidTr="00B25800">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3F7E39" w:rsidRPr="003F7E39" w:rsidRDefault="003F7E39" w:rsidP="003F7E39">
            <w:pPr>
              <w:jc w:val="center"/>
              <w:rPr>
                <w:b/>
                <w:bCs/>
                <w:color w:val="000000"/>
                <w:sz w:val="16"/>
                <w:szCs w:val="16"/>
              </w:rPr>
            </w:pPr>
            <w:r w:rsidRPr="003F7E39">
              <w:rPr>
                <w:b/>
                <w:bCs/>
                <w:color w:val="000000"/>
                <w:sz w:val="16"/>
                <w:szCs w:val="16"/>
              </w:rPr>
              <w:t>ВСЕГО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rPr>
                <w:color w:val="000000"/>
                <w:sz w:val="16"/>
                <w:szCs w:val="16"/>
              </w:rPr>
            </w:pPr>
            <w:r w:rsidRPr="003F7E39">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b/>
                <w:bCs/>
                <w:color w:val="000000"/>
                <w:sz w:val="16"/>
                <w:szCs w:val="16"/>
              </w:rPr>
            </w:pPr>
            <w:r w:rsidRPr="003F7E39">
              <w:rPr>
                <w:b/>
                <w:bCs/>
                <w:color w:val="000000"/>
                <w:sz w:val="16"/>
                <w:szCs w:val="16"/>
              </w:rPr>
              <w:t>664 385,1</w:t>
            </w:r>
          </w:p>
        </w:tc>
        <w:tc>
          <w:tcPr>
            <w:tcW w:w="1032"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b/>
                <w:bCs/>
                <w:color w:val="000000"/>
                <w:sz w:val="16"/>
                <w:szCs w:val="16"/>
              </w:rPr>
            </w:pPr>
            <w:r w:rsidRPr="003F7E39">
              <w:rPr>
                <w:b/>
                <w:bCs/>
                <w:color w:val="000000"/>
                <w:sz w:val="16"/>
                <w:szCs w:val="16"/>
              </w:rPr>
              <w:t>668 246,2</w:t>
            </w:r>
          </w:p>
        </w:tc>
        <w:tc>
          <w:tcPr>
            <w:tcW w:w="1064"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b/>
                <w:bCs/>
                <w:color w:val="000000"/>
                <w:sz w:val="16"/>
                <w:szCs w:val="16"/>
              </w:rPr>
            </w:pPr>
            <w:r w:rsidRPr="003F7E39">
              <w:rPr>
                <w:b/>
                <w:bCs/>
                <w:color w:val="000000"/>
                <w:sz w:val="16"/>
                <w:szCs w:val="16"/>
              </w:rPr>
              <w:t>799 460,2</w:t>
            </w:r>
          </w:p>
        </w:tc>
        <w:tc>
          <w:tcPr>
            <w:tcW w:w="88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b/>
                <w:bCs/>
                <w:color w:val="000000"/>
                <w:sz w:val="16"/>
                <w:szCs w:val="16"/>
              </w:rPr>
            </w:pPr>
            <w:r w:rsidRPr="003F7E39">
              <w:rPr>
                <w:b/>
                <w:bCs/>
                <w:color w:val="000000"/>
                <w:sz w:val="16"/>
                <w:szCs w:val="16"/>
              </w:rPr>
              <w:t>119,6%</w:t>
            </w:r>
          </w:p>
        </w:tc>
        <w:tc>
          <w:tcPr>
            <w:tcW w:w="993"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b/>
                <w:bCs/>
                <w:color w:val="000000"/>
                <w:sz w:val="16"/>
                <w:szCs w:val="16"/>
              </w:rPr>
            </w:pPr>
            <w:r w:rsidRPr="003F7E39">
              <w:rPr>
                <w:b/>
                <w:bCs/>
                <w:color w:val="000000"/>
                <w:sz w:val="16"/>
                <w:szCs w:val="16"/>
              </w:rPr>
              <w:t>729 933,4</w:t>
            </w:r>
          </w:p>
        </w:tc>
        <w:tc>
          <w:tcPr>
            <w:tcW w:w="708"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B25800">
            <w:pPr>
              <w:jc w:val="center"/>
              <w:rPr>
                <w:b/>
                <w:bCs/>
                <w:color w:val="000000"/>
                <w:sz w:val="16"/>
                <w:szCs w:val="16"/>
              </w:rPr>
            </w:pPr>
            <w:r w:rsidRPr="003F7E39">
              <w:rPr>
                <w:b/>
                <w:bCs/>
                <w:color w:val="000000"/>
                <w:sz w:val="16"/>
                <w:szCs w:val="16"/>
              </w:rPr>
              <w:t>100%</w:t>
            </w:r>
          </w:p>
        </w:tc>
        <w:tc>
          <w:tcPr>
            <w:tcW w:w="819"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b/>
                <w:bCs/>
                <w:color w:val="000000"/>
                <w:sz w:val="16"/>
                <w:szCs w:val="16"/>
              </w:rPr>
            </w:pPr>
            <w:r w:rsidRPr="003F7E39">
              <w:rPr>
                <w:b/>
                <w:bCs/>
                <w:color w:val="000000"/>
                <w:sz w:val="16"/>
                <w:szCs w:val="16"/>
              </w:rPr>
              <w:t>-69 526,8</w:t>
            </w:r>
          </w:p>
        </w:tc>
        <w:tc>
          <w:tcPr>
            <w:tcW w:w="740"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center"/>
              <w:rPr>
                <w:b/>
                <w:bCs/>
                <w:color w:val="000000"/>
                <w:sz w:val="16"/>
                <w:szCs w:val="16"/>
              </w:rPr>
            </w:pPr>
            <w:r w:rsidRPr="003F7E39">
              <w:rPr>
                <w:b/>
                <w:bCs/>
                <w:color w:val="000000"/>
                <w:sz w:val="16"/>
                <w:szCs w:val="16"/>
              </w:rPr>
              <w:t>91,3%</w:t>
            </w:r>
          </w:p>
        </w:tc>
        <w:tc>
          <w:tcPr>
            <w:tcW w:w="851" w:type="dxa"/>
            <w:tcBorders>
              <w:top w:val="nil"/>
              <w:left w:val="nil"/>
              <w:bottom w:val="single" w:sz="4" w:space="0" w:color="auto"/>
              <w:right w:val="single" w:sz="4" w:space="0" w:color="auto"/>
            </w:tcBorders>
            <w:shd w:val="clear" w:color="auto" w:fill="auto"/>
            <w:noWrap/>
            <w:vAlign w:val="bottom"/>
            <w:hideMark/>
          </w:tcPr>
          <w:p w:rsidR="003F7E39" w:rsidRPr="003F7E39" w:rsidRDefault="003F7E39" w:rsidP="003F7E39">
            <w:pPr>
              <w:jc w:val="right"/>
              <w:rPr>
                <w:b/>
                <w:bCs/>
                <w:color w:val="000000"/>
                <w:sz w:val="16"/>
                <w:szCs w:val="16"/>
              </w:rPr>
            </w:pPr>
            <w:r w:rsidRPr="003F7E39">
              <w:rPr>
                <w:b/>
                <w:bCs/>
                <w:color w:val="000000"/>
                <w:sz w:val="16"/>
                <w:szCs w:val="16"/>
              </w:rPr>
              <w:t>109,9%</w:t>
            </w:r>
          </w:p>
        </w:tc>
      </w:tr>
    </w:tbl>
    <w:p w:rsidR="003F7E39" w:rsidRDefault="003F7E39" w:rsidP="003F7E39">
      <w:pPr>
        <w:ind w:firstLine="567"/>
        <w:jc w:val="right"/>
        <w:rPr>
          <w:sz w:val="20"/>
          <w:szCs w:val="20"/>
        </w:rPr>
      </w:pPr>
    </w:p>
    <w:p w:rsidR="0093739D" w:rsidRDefault="0093739D" w:rsidP="001B006B">
      <w:pPr>
        <w:ind w:firstLine="567"/>
        <w:jc w:val="right"/>
        <w:rPr>
          <w:sz w:val="20"/>
          <w:szCs w:val="20"/>
        </w:rPr>
      </w:pPr>
    </w:p>
    <w:p w:rsidR="00BB612C" w:rsidRDefault="00BB612C" w:rsidP="00BB612C">
      <w:pPr>
        <w:tabs>
          <w:tab w:val="left" w:pos="9639"/>
        </w:tabs>
        <w:ind w:firstLine="567"/>
        <w:jc w:val="both"/>
        <w:rPr>
          <w:sz w:val="28"/>
          <w:szCs w:val="28"/>
        </w:rPr>
      </w:pPr>
      <w:r w:rsidRPr="004F5A7C">
        <w:rPr>
          <w:sz w:val="28"/>
          <w:szCs w:val="28"/>
        </w:rPr>
        <w:t>По сравнению с 201</w:t>
      </w:r>
      <w:bookmarkStart w:id="0" w:name="_GoBack"/>
      <w:bookmarkEnd w:id="0"/>
      <w:r w:rsidR="00EF2C68">
        <w:rPr>
          <w:sz w:val="28"/>
          <w:szCs w:val="28"/>
        </w:rPr>
        <w:t>9</w:t>
      </w:r>
      <w:r w:rsidRPr="004F5A7C">
        <w:rPr>
          <w:sz w:val="28"/>
          <w:szCs w:val="28"/>
        </w:rPr>
        <w:t xml:space="preserve"> годом расходы районного бюджета увеличились на </w:t>
      </w:r>
      <w:r w:rsidR="00EF2C68">
        <w:rPr>
          <w:sz w:val="28"/>
          <w:szCs w:val="28"/>
        </w:rPr>
        <w:t>65 548,</w:t>
      </w:r>
      <w:r w:rsidR="00B25800">
        <w:rPr>
          <w:sz w:val="28"/>
          <w:szCs w:val="28"/>
        </w:rPr>
        <w:t>3</w:t>
      </w:r>
      <w:r w:rsidR="00EF2C68">
        <w:rPr>
          <w:sz w:val="28"/>
          <w:szCs w:val="28"/>
        </w:rPr>
        <w:t xml:space="preserve"> </w:t>
      </w:r>
      <w:r w:rsidR="004F5A7C" w:rsidRPr="004F5A7C">
        <w:rPr>
          <w:sz w:val="28"/>
          <w:szCs w:val="28"/>
        </w:rPr>
        <w:t xml:space="preserve">тыс. рублей, или на </w:t>
      </w:r>
      <w:r w:rsidR="00EF2C68">
        <w:rPr>
          <w:sz w:val="28"/>
          <w:szCs w:val="28"/>
        </w:rPr>
        <w:t>9,9</w:t>
      </w:r>
      <w:r w:rsidRPr="004F5A7C">
        <w:rPr>
          <w:sz w:val="28"/>
          <w:szCs w:val="28"/>
        </w:rPr>
        <w:t>%.</w:t>
      </w:r>
    </w:p>
    <w:p w:rsidR="00BB612C" w:rsidRPr="00B36F00" w:rsidRDefault="002D1C08" w:rsidP="00BB612C">
      <w:pPr>
        <w:ind w:firstLine="567"/>
        <w:jc w:val="both"/>
        <w:rPr>
          <w:sz w:val="28"/>
          <w:szCs w:val="28"/>
        </w:rPr>
      </w:pPr>
      <w:proofErr w:type="gramStart"/>
      <w:r w:rsidRPr="00B36F00">
        <w:rPr>
          <w:sz w:val="28"/>
          <w:szCs w:val="28"/>
        </w:rPr>
        <w:t>Относительно первоначального решения</w:t>
      </w:r>
      <w:r w:rsidR="00BB612C" w:rsidRPr="00B36F00">
        <w:rPr>
          <w:sz w:val="28"/>
          <w:szCs w:val="28"/>
        </w:rPr>
        <w:t xml:space="preserve"> о бюджете в окончательном решении о районном бюджете произошло увеличение</w:t>
      </w:r>
      <w:r w:rsidR="00BB3EF9" w:rsidRPr="00B36F00">
        <w:rPr>
          <w:sz w:val="28"/>
          <w:szCs w:val="28"/>
        </w:rPr>
        <w:t xml:space="preserve"> полученных средств</w:t>
      </w:r>
      <w:r w:rsidR="00BB612C" w:rsidRPr="00B36F00">
        <w:rPr>
          <w:sz w:val="28"/>
          <w:szCs w:val="28"/>
        </w:rPr>
        <w:t xml:space="preserve"> от бюджетов других уров</w:t>
      </w:r>
      <w:r w:rsidR="007D4575" w:rsidRPr="00B36F00">
        <w:rPr>
          <w:sz w:val="28"/>
          <w:szCs w:val="28"/>
        </w:rPr>
        <w:t xml:space="preserve">ней </w:t>
      </w:r>
      <w:r w:rsidR="00BB612C" w:rsidRPr="00B36F00">
        <w:rPr>
          <w:sz w:val="28"/>
          <w:szCs w:val="28"/>
        </w:rPr>
        <w:t>(безвозмездны</w:t>
      </w:r>
      <w:r w:rsidR="00BB3EF9" w:rsidRPr="00B36F00">
        <w:rPr>
          <w:sz w:val="28"/>
          <w:szCs w:val="28"/>
        </w:rPr>
        <w:t>е</w:t>
      </w:r>
      <w:r w:rsidR="00BB612C" w:rsidRPr="00B36F00">
        <w:rPr>
          <w:sz w:val="28"/>
          <w:szCs w:val="28"/>
        </w:rPr>
        <w:t xml:space="preserve"> поступлени</w:t>
      </w:r>
      <w:r w:rsidR="00BB3EF9" w:rsidRPr="00B36F00">
        <w:rPr>
          <w:sz w:val="28"/>
          <w:szCs w:val="28"/>
        </w:rPr>
        <w:t>я</w:t>
      </w:r>
      <w:r w:rsidR="00BB612C" w:rsidRPr="00B36F00">
        <w:rPr>
          <w:sz w:val="28"/>
          <w:szCs w:val="28"/>
        </w:rPr>
        <w:t xml:space="preserve"> </w:t>
      </w:r>
      <w:r w:rsidR="00BB3EF9" w:rsidRPr="00B36F00">
        <w:rPr>
          <w:sz w:val="28"/>
          <w:szCs w:val="28"/>
        </w:rPr>
        <w:t>(плюс)</w:t>
      </w:r>
      <w:r w:rsidR="00BB612C" w:rsidRPr="00B36F00">
        <w:rPr>
          <w:sz w:val="28"/>
          <w:szCs w:val="28"/>
        </w:rPr>
        <w:t xml:space="preserve"> </w:t>
      </w:r>
      <w:r w:rsidR="007D4575" w:rsidRPr="00B36F00">
        <w:rPr>
          <w:sz w:val="28"/>
          <w:szCs w:val="28"/>
        </w:rPr>
        <w:t>148 439,7</w:t>
      </w:r>
      <w:r w:rsidR="00BB612C" w:rsidRPr="00B36F00">
        <w:rPr>
          <w:sz w:val="20"/>
          <w:szCs w:val="20"/>
        </w:rPr>
        <w:t xml:space="preserve"> </w:t>
      </w:r>
      <w:r w:rsidR="00BB612C" w:rsidRPr="00B36F00">
        <w:rPr>
          <w:sz w:val="28"/>
          <w:szCs w:val="28"/>
        </w:rPr>
        <w:t>тыс. рублей</w:t>
      </w:r>
      <w:r w:rsidR="007D4575" w:rsidRPr="00B36F00">
        <w:rPr>
          <w:sz w:val="28"/>
          <w:szCs w:val="28"/>
        </w:rPr>
        <w:t>)</w:t>
      </w:r>
      <w:r w:rsidR="00BB612C" w:rsidRPr="00B36F00">
        <w:rPr>
          <w:sz w:val="28"/>
          <w:szCs w:val="28"/>
        </w:rPr>
        <w:t>; неналоговы</w:t>
      </w:r>
      <w:r w:rsidR="007D4575" w:rsidRPr="00B36F00">
        <w:rPr>
          <w:sz w:val="28"/>
          <w:szCs w:val="28"/>
        </w:rPr>
        <w:t>х</w:t>
      </w:r>
      <w:r w:rsidR="00BB612C" w:rsidRPr="00B36F00">
        <w:rPr>
          <w:sz w:val="28"/>
          <w:szCs w:val="28"/>
        </w:rPr>
        <w:t xml:space="preserve"> доход</w:t>
      </w:r>
      <w:r w:rsidR="007D4575" w:rsidRPr="00B36F00">
        <w:rPr>
          <w:sz w:val="28"/>
          <w:szCs w:val="28"/>
        </w:rPr>
        <w:t>ов</w:t>
      </w:r>
      <w:r w:rsidR="00BB612C" w:rsidRPr="00B36F00">
        <w:rPr>
          <w:sz w:val="28"/>
          <w:szCs w:val="28"/>
        </w:rPr>
        <w:t xml:space="preserve"> </w:t>
      </w:r>
      <w:r w:rsidR="00ED5C76" w:rsidRPr="00B36F00">
        <w:rPr>
          <w:sz w:val="28"/>
          <w:szCs w:val="28"/>
        </w:rPr>
        <w:t>(</w:t>
      </w:r>
      <w:r w:rsidR="007D4575" w:rsidRPr="00B36F00">
        <w:rPr>
          <w:sz w:val="28"/>
          <w:szCs w:val="28"/>
        </w:rPr>
        <w:t>плюс</w:t>
      </w:r>
      <w:r w:rsidR="00BB3EF9" w:rsidRPr="00B36F00">
        <w:rPr>
          <w:sz w:val="28"/>
          <w:szCs w:val="28"/>
        </w:rPr>
        <w:t>)</w:t>
      </w:r>
      <w:r w:rsidR="00BB612C" w:rsidRPr="00B36F00">
        <w:rPr>
          <w:sz w:val="28"/>
          <w:szCs w:val="28"/>
        </w:rPr>
        <w:t xml:space="preserve"> </w:t>
      </w:r>
      <w:r w:rsidR="00B36F00" w:rsidRPr="00B36F00">
        <w:rPr>
          <w:sz w:val="28"/>
          <w:szCs w:val="28"/>
        </w:rPr>
        <w:t>2 932,7</w:t>
      </w:r>
      <w:r w:rsidR="00BB612C" w:rsidRPr="00B36F00">
        <w:rPr>
          <w:sz w:val="28"/>
          <w:szCs w:val="28"/>
        </w:rPr>
        <w:t xml:space="preserve"> тыс. рублей). </w:t>
      </w:r>
      <w:proofErr w:type="gramEnd"/>
    </w:p>
    <w:p w:rsidR="0056154A" w:rsidRDefault="000A60C8" w:rsidP="000A60C8">
      <w:pPr>
        <w:ind w:firstLine="567"/>
        <w:jc w:val="both"/>
        <w:rPr>
          <w:sz w:val="28"/>
          <w:szCs w:val="28"/>
        </w:rPr>
      </w:pPr>
      <w:r w:rsidRPr="00ED5C76">
        <w:rPr>
          <w:sz w:val="28"/>
          <w:szCs w:val="28"/>
        </w:rPr>
        <w:t xml:space="preserve">Уточнения, внесенные </w:t>
      </w:r>
      <w:r w:rsidR="002D1C08" w:rsidRPr="00ED5C76">
        <w:rPr>
          <w:sz w:val="28"/>
          <w:szCs w:val="28"/>
        </w:rPr>
        <w:t xml:space="preserve">в связи с </w:t>
      </w:r>
      <w:r w:rsidR="006A609B">
        <w:rPr>
          <w:sz w:val="28"/>
          <w:szCs w:val="28"/>
        </w:rPr>
        <w:t xml:space="preserve">поступлением </w:t>
      </w:r>
      <w:r w:rsidR="002D1C08" w:rsidRPr="00ED5C76">
        <w:rPr>
          <w:sz w:val="28"/>
          <w:szCs w:val="28"/>
        </w:rPr>
        <w:t xml:space="preserve"> </w:t>
      </w:r>
      <w:r w:rsidRPr="00ED5C76">
        <w:rPr>
          <w:sz w:val="28"/>
          <w:szCs w:val="28"/>
        </w:rPr>
        <w:t>в доходную базу районного бюджета в ходе его исполнения</w:t>
      </w:r>
      <w:r w:rsidR="00ED5C76" w:rsidRPr="00ED5C76">
        <w:rPr>
          <w:sz w:val="28"/>
          <w:szCs w:val="28"/>
        </w:rPr>
        <w:t xml:space="preserve"> в 20</w:t>
      </w:r>
      <w:r w:rsidR="00B36F00">
        <w:rPr>
          <w:sz w:val="28"/>
          <w:szCs w:val="28"/>
        </w:rPr>
        <w:t>20</w:t>
      </w:r>
      <w:r w:rsidRPr="00ED5C76">
        <w:rPr>
          <w:sz w:val="28"/>
          <w:szCs w:val="28"/>
        </w:rPr>
        <w:t xml:space="preserve"> году, позволили скорректировать в сторону увеличения бюджетные назначения расходной части районного бюджета по </w:t>
      </w:r>
      <w:r w:rsidR="0056154A" w:rsidRPr="00ED5C76">
        <w:rPr>
          <w:sz w:val="28"/>
          <w:szCs w:val="28"/>
        </w:rPr>
        <w:t xml:space="preserve">всем отраслям бюджетной сферы. </w:t>
      </w:r>
    </w:p>
    <w:p w:rsidR="006A609B" w:rsidRDefault="005E4F38" w:rsidP="00A72A9E">
      <w:pPr>
        <w:tabs>
          <w:tab w:val="left" w:pos="9639"/>
        </w:tabs>
        <w:ind w:firstLine="567"/>
        <w:jc w:val="both"/>
        <w:rPr>
          <w:sz w:val="28"/>
          <w:szCs w:val="28"/>
        </w:rPr>
      </w:pPr>
      <w:r w:rsidRPr="0008671C">
        <w:rPr>
          <w:sz w:val="28"/>
          <w:szCs w:val="28"/>
        </w:rPr>
        <w:t xml:space="preserve">Наиболее значительное </w:t>
      </w:r>
      <w:r w:rsidR="0008671C" w:rsidRPr="0008671C">
        <w:rPr>
          <w:sz w:val="28"/>
          <w:szCs w:val="28"/>
        </w:rPr>
        <w:t xml:space="preserve">расходное </w:t>
      </w:r>
      <w:r w:rsidRPr="0008671C">
        <w:rPr>
          <w:sz w:val="28"/>
          <w:szCs w:val="28"/>
        </w:rPr>
        <w:t>у</w:t>
      </w:r>
      <w:r w:rsidR="00A243DE" w:rsidRPr="0008671C">
        <w:rPr>
          <w:sz w:val="28"/>
          <w:szCs w:val="28"/>
        </w:rPr>
        <w:t>величе</w:t>
      </w:r>
      <w:r w:rsidR="00037A5C" w:rsidRPr="0008671C">
        <w:rPr>
          <w:sz w:val="28"/>
          <w:szCs w:val="28"/>
        </w:rPr>
        <w:t>ние</w:t>
      </w:r>
      <w:r w:rsidRPr="0008671C">
        <w:rPr>
          <w:sz w:val="28"/>
          <w:szCs w:val="28"/>
        </w:rPr>
        <w:t xml:space="preserve"> </w:t>
      </w:r>
      <w:r w:rsidR="00643FB9" w:rsidRPr="0008671C">
        <w:rPr>
          <w:sz w:val="28"/>
          <w:szCs w:val="28"/>
        </w:rPr>
        <w:t xml:space="preserve">бюджетных ассигнований </w:t>
      </w:r>
      <w:r w:rsidR="0016019F">
        <w:rPr>
          <w:sz w:val="28"/>
          <w:szCs w:val="28"/>
        </w:rPr>
        <w:t>(окончательно утвержденных решением о бюджете от первоначально утвержденн</w:t>
      </w:r>
      <w:r w:rsidR="00036FFE">
        <w:rPr>
          <w:sz w:val="28"/>
          <w:szCs w:val="28"/>
        </w:rPr>
        <w:t>ых</w:t>
      </w:r>
      <w:r w:rsidR="0016019F">
        <w:rPr>
          <w:sz w:val="28"/>
          <w:szCs w:val="28"/>
        </w:rPr>
        <w:t xml:space="preserve">) </w:t>
      </w:r>
      <w:r w:rsidRPr="0008671C">
        <w:rPr>
          <w:sz w:val="28"/>
          <w:szCs w:val="28"/>
        </w:rPr>
        <w:t>произо</w:t>
      </w:r>
      <w:r w:rsidR="00643FB9" w:rsidRPr="0008671C">
        <w:rPr>
          <w:sz w:val="28"/>
          <w:szCs w:val="28"/>
        </w:rPr>
        <w:t xml:space="preserve">шло по разделам </w:t>
      </w:r>
      <w:r w:rsidR="00E3030F" w:rsidRPr="0008671C">
        <w:rPr>
          <w:sz w:val="28"/>
          <w:szCs w:val="28"/>
        </w:rPr>
        <w:t>классификации расходов:</w:t>
      </w:r>
      <w:r w:rsidR="00094C9F">
        <w:rPr>
          <w:sz w:val="28"/>
          <w:szCs w:val="28"/>
        </w:rPr>
        <w:t xml:space="preserve"> </w:t>
      </w:r>
    </w:p>
    <w:p w:rsidR="0016019F" w:rsidRDefault="0016019F" w:rsidP="0016019F">
      <w:pPr>
        <w:tabs>
          <w:tab w:val="left" w:pos="9639"/>
        </w:tabs>
        <w:ind w:firstLine="567"/>
        <w:jc w:val="both"/>
        <w:rPr>
          <w:sz w:val="28"/>
          <w:szCs w:val="28"/>
        </w:rPr>
      </w:pPr>
      <w:r>
        <w:rPr>
          <w:sz w:val="28"/>
          <w:szCs w:val="28"/>
        </w:rPr>
        <w:t>- «Физическая культура и спорт» на 80 664,8 тыс. руб. или 297,7%;</w:t>
      </w:r>
    </w:p>
    <w:p w:rsidR="00CE7EDE" w:rsidRDefault="006A609B" w:rsidP="00A72A9E">
      <w:pPr>
        <w:tabs>
          <w:tab w:val="left" w:pos="9639"/>
        </w:tabs>
        <w:ind w:firstLine="567"/>
        <w:jc w:val="both"/>
        <w:rPr>
          <w:sz w:val="28"/>
          <w:szCs w:val="28"/>
        </w:rPr>
      </w:pPr>
      <w:r>
        <w:rPr>
          <w:sz w:val="28"/>
          <w:szCs w:val="28"/>
        </w:rPr>
        <w:t xml:space="preserve">- </w:t>
      </w:r>
      <w:r w:rsidR="00B36F00">
        <w:rPr>
          <w:sz w:val="28"/>
          <w:szCs w:val="28"/>
        </w:rPr>
        <w:t>«</w:t>
      </w:r>
      <w:proofErr w:type="spellStart"/>
      <w:r w:rsidR="00B36F00" w:rsidRPr="0008671C">
        <w:rPr>
          <w:sz w:val="28"/>
          <w:szCs w:val="28"/>
        </w:rPr>
        <w:t>Жилищно</w:t>
      </w:r>
      <w:proofErr w:type="spellEnd"/>
      <w:r w:rsidR="00B36F00" w:rsidRPr="0008671C">
        <w:rPr>
          <w:sz w:val="28"/>
          <w:szCs w:val="28"/>
        </w:rPr>
        <w:t xml:space="preserve"> – коммунальное хозяйство» на </w:t>
      </w:r>
      <w:r>
        <w:rPr>
          <w:sz w:val="28"/>
          <w:szCs w:val="28"/>
        </w:rPr>
        <w:t>10 332,9</w:t>
      </w:r>
      <w:r w:rsidR="00B36F00">
        <w:rPr>
          <w:sz w:val="28"/>
          <w:szCs w:val="28"/>
        </w:rPr>
        <w:t xml:space="preserve"> тыс. рублей или </w:t>
      </w:r>
      <w:r>
        <w:rPr>
          <w:sz w:val="28"/>
          <w:szCs w:val="28"/>
        </w:rPr>
        <w:t>243,9</w:t>
      </w:r>
      <w:r w:rsidR="00B36F00" w:rsidRPr="0008671C">
        <w:rPr>
          <w:sz w:val="28"/>
          <w:szCs w:val="28"/>
        </w:rPr>
        <w:t>%</w:t>
      </w:r>
      <w:r>
        <w:rPr>
          <w:sz w:val="28"/>
          <w:szCs w:val="28"/>
        </w:rPr>
        <w:t>;</w:t>
      </w:r>
    </w:p>
    <w:p w:rsidR="0016019F" w:rsidRPr="0008671C" w:rsidRDefault="0016019F" w:rsidP="00A72A9E">
      <w:pPr>
        <w:tabs>
          <w:tab w:val="left" w:pos="9639"/>
        </w:tabs>
        <w:ind w:firstLine="567"/>
        <w:jc w:val="both"/>
        <w:rPr>
          <w:sz w:val="28"/>
          <w:szCs w:val="28"/>
        </w:rPr>
      </w:pPr>
      <w:r>
        <w:rPr>
          <w:sz w:val="28"/>
          <w:szCs w:val="28"/>
        </w:rPr>
        <w:t>- «Национальная экономика» на 14 297,1 тыс. руб. или 144,6%.</w:t>
      </w:r>
    </w:p>
    <w:p w:rsidR="00BB612C" w:rsidRDefault="00B36F00" w:rsidP="00BB612C">
      <w:pPr>
        <w:tabs>
          <w:tab w:val="left" w:pos="9639"/>
        </w:tabs>
        <w:ind w:firstLine="567"/>
        <w:jc w:val="both"/>
        <w:rPr>
          <w:sz w:val="28"/>
          <w:szCs w:val="28"/>
        </w:rPr>
      </w:pPr>
      <w:r>
        <w:rPr>
          <w:sz w:val="28"/>
          <w:szCs w:val="28"/>
        </w:rPr>
        <w:t>О</w:t>
      </w:r>
      <w:r w:rsidR="00BB612C" w:rsidRPr="0008671C">
        <w:rPr>
          <w:sz w:val="28"/>
          <w:szCs w:val="28"/>
        </w:rPr>
        <w:t>бщее не</w:t>
      </w:r>
      <w:r w:rsidR="00D234D7">
        <w:rPr>
          <w:sz w:val="28"/>
          <w:szCs w:val="28"/>
        </w:rPr>
        <w:t>в</w:t>
      </w:r>
      <w:r w:rsidR="00BB612C" w:rsidRPr="0008671C">
        <w:rPr>
          <w:sz w:val="28"/>
          <w:szCs w:val="28"/>
        </w:rPr>
        <w:t xml:space="preserve">ыполнение бюджетных ассигнований составило </w:t>
      </w:r>
      <w:r>
        <w:rPr>
          <w:sz w:val="28"/>
          <w:szCs w:val="28"/>
        </w:rPr>
        <w:t>69 526,</w:t>
      </w:r>
      <w:r w:rsidR="0016019F">
        <w:rPr>
          <w:sz w:val="28"/>
          <w:szCs w:val="28"/>
        </w:rPr>
        <w:t>8</w:t>
      </w:r>
      <w:r w:rsidR="00BB612C" w:rsidRPr="0008671C">
        <w:rPr>
          <w:sz w:val="28"/>
          <w:szCs w:val="28"/>
        </w:rPr>
        <w:t xml:space="preserve"> тыс. рублей</w:t>
      </w:r>
      <w:r>
        <w:rPr>
          <w:sz w:val="28"/>
          <w:szCs w:val="28"/>
        </w:rPr>
        <w:t xml:space="preserve"> или 8,7% от окончательного утвержденных расходов районного бюджета</w:t>
      </w:r>
      <w:r w:rsidR="00BB612C" w:rsidRPr="0008671C">
        <w:rPr>
          <w:sz w:val="28"/>
          <w:szCs w:val="28"/>
        </w:rPr>
        <w:t xml:space="preserve">. </w:t>
      </w:r>
      <w:r w:rsidR="00D234D7">
        <w:rPr>
          <w:sz w:val="28"/>
          <w:szCs w:val="28"/>
        </w:rPr>
        <w:lastRenderedPageBreak/>
        <w:t xml:space="preserve">Наибольший процент неисполнения бюджетных назначений </w:t>
      </w:r>
      <w:r w:rsidR="00BB612C" w:rsidRPr="0008671C">
        <w:rPr>
          <w:sz w:val="28"/>
          <w:szCs w:val="28"/>
        </w:rPr>
        <w:t xml:space="preserve"> </w:t>
      </w:r>
      <w:r w:rsidR="00D234D7">
        <w:rPr>
          <w:sz w:val="28"/>
          <w:szCs w:val="28"/>
        </w:rPr>
        <w:t xml:space="preserve">по </w:t>
      </w:r>
      <w:r w:rsidR="00A42B55">
        <w:rPr>
          <w:sz w:val="28"/>
          <w:szCs w:val="28"/>
        </w:rPr>
        <w:t>разделу</w:t>
      </w:r>
      <w:r w:rsidR="00D234D7">
        <w:rPr>
          <w:sz w:val="28"/>
          <w:szCs w:val="28"/>
        </w:rPr>
        <w:t xml:space="preserve"> </w:t>
      </w:r>
      <w:r w:rsidR="00A42B55">
        <w:rPr>
          <w:sz w:val="28"/>
          <w:szCs w:val="28"/>
        </w:rPr>
        <w:t>«Физическая культура и спорт» - (минус) 64 328,</w:t>
      </w:r>
      <w:r w:rsidR="00036FFE">
        <w:rPr>
          <w:sz w:val="28"/>
          <w:szCs w:val="28"/>
        </w:rPr>
        <w:t>1</w:t>
      </w:r>
      <w:r w:rsidR="00A42B55">
        <w:rPr>
          <w:sz w:val="28"/>
          <w:szCs w:val="28"/>
        </w:rPr>
        <w:t xml:space="preserve"> тыс. руб. или 47% от утвержденных годовых назначений.</w:t>
      </w:r>
    </w:p>
    <w:p w:rsidR="00E71C5D" w:rsidRPr="0008671C" w:rsidRDefault="00A42B55" w:rsidP="00E71C5D">
      <w:pPr>
        <w:autoSpaceDE w:val="0"/>
        <w:autoSpaceDN w:val="0"/>
        <w:adjustRightInd w:val="0"/>
        <w:ind w:firstLine="540"/>
        <w:jc w:val="both"/>
        <w:outlineLvl w:val="3"/>
        <w:rPr>
          <w:sz w:val="28"/>
          <w:szCs w:val="28"/>
        </w:rPr>
      </w:pPr>
      <w:r>
        <w:rPr>
          <w:sz w:val="28"/>
          <w:szCs w:val="28"/>
        </w:rPr>
        <w:t>Н</w:t>
      </w:r>
      <w:r w:rsidR="00E3030F" w:rsidRPr="0008671C">
        <w:rPr>
          <w:sz w:val="28"/>
          <w:szCs w:val="28"/>
        </w:rPr>
        <w:t>аибольший удельный вес</w:t>
      </w:r>
      <w:r w:rsidR="00273903" w:rsidRPr="0008671C">
        <w:rPr>
          <w:sz w:val="28"/>
          <w:szCs w:val="28"/>
        </w:rPr>
        <w:t xml:space="preserve"> в расходах</w:t>
      </w:r>
      <w:r w:rsidR="00E3030F" w:rsidRPr="0008671C">
        <w:rPr>
          <w:sz w:val="28"/>
          <w:szCs w:val="28"/>
        </w:rPr>
        <w:t xml:space="preserve"> </w:t>
      </w:r>
      <w:r w:rsidR="005E4F38" w:rsidRPr="0008671C">
        <w:rPr>
          <w:sz w:val="28"/>
          <w:szCs w:val="28"/>
        </w:rPr>
        <w:t xml:space="preserve">районного бюджета занимают расходы </w:t>
      </w:r>
      <w:r w:rsidR="00C97331" w:rsidRPr="0008671C">
        <w:rPr>
          <w:sz w:val="28"/>
          <w:szCs w:val="28"/>
        </w:rPr>
        <w:t xml:space="preserve">по разделу «Образование» - </w:t>
      </w:r>
      <w:r>
        <w:rPr>
          <w:sz w:val="28"/>
          <w:szCs w:val="28"/>
        </w:rPr>
        <w:t>57,6</w:t>
      </w:r>
      <w:r w:rsidR="00E3030F" w:rsidRPr="0008671C">
        <w:rPr>
          <w:sz w:val="28"/>
          <w:szCs w:val="28"/>
        </w:rPr>
        <w:t>%</w:t>
      </w:r>
      <w:r w:rsidR="005E4F38" w:rsidRPr="0008671C">
        <w:rPr>
          <w:sz w:val="28"/>
          <w:szCs w:val="28"/>
        </w:rPr>
        <w:t xml:space="preserve">, по разделу «Общегосударственные вопросы» - </w:t>
      </w:r>
      <w:r w:rsidR="002809E6">
        <w:rPr>
          <w:sz w:val="28"/>
          <w:szCs w:val="28"/>
        </w:rPr>
        <w:t>11,2%</w:t>
      </w:r>
      <w:r w:rsidR="005E4F38" w:rsidRPr="0008671C">
        <w:rPr>
          <w:sz w:val="28"/>
          <w:szCs w:val="28"/>
        </w:rPr>
        <w:t xml:space="preserve">, </w:t>
      </w:r>
      <w:r w:rsidR="00AE40AE" w:rsidRPr="0008671C">
        <w:rPr>
          <w:sz w:val="28"/>
          <w:szCs w:val="28"/>
        </w:rPr>
        <w:t>по разделу</w:t>
      </w:r>
      <w:r w:rsidR="0008671C" w:rsidRPr="0008671C">
        <w:rPr>
          <w:sz w:val="28"/>
          <w:szCs w:val="28"/>
        </w:rPr>
        <w:t xml:space="preserve"> «Культура, кинематография»- </w:t>
      </w:r>
      <w:r>
        <w:rPr>
          <w:sz w:val="28"/>
          <w:szCs w:val="28"/>
        </w:rPr>
        <w:t>8,7</w:t>
      </w:r>
      <w:r w:rsidR="00AE40AE" w:rsidRPr="0008671C">
        <w:rPr>
          <w:sz w:val="28"/>
          <w:szCs w:val="28"/>
        </w:rPr>
        <w:t>%,</w:t>
      </w:r>
      <w:r w:rsidR="005E033E" w:rsidRPr="0008671C">
        <w:rPr>
          <w:sz w:val="28"/>
          <w:szCs w:val="28"/>
        </w:rPr>
        <w:t xml:space="preserve"> </w:t>
      </w:r>
      <w:r w:rsidR="00AE40AE" w:rsidRPr="0008671C">
        <w:rPr>
          <w:sz w:val="28"/>
          <w:szCs w:val="28"/>
        </w:rPr>
        <w:t>по разделу «</w:t>
      </w:r>
      <w:r w:rsidR="0008671C" w:rsidRPr="0008671C">
        <w:rPr>
          <w:sz w:val="28"/>
          <w:szCs w:val="28"/>
        </w:rPr>
        <w:t xml:space="preserve">Физическая культура и спорт» - </w:t>
      </w:r>
      <w:r>
        <w:rPr>
          <w:sz w:val="28"/>
          <w:szCs w:val="28"/>
        </w:rPr>
        <w:t>7,8</w:t>
      </w:r>
      <w:r w:rsidR="00E71C5D" w:rsidRPr="0008671C">
        <w:rPr>
          <w:sz w:val="28"/>
          <w:szCs w:val="28"/>
        </w:rPr>
        <w:t>%.</w:t>
      </w:r>
      <w:r w:rsidR="005E4F38" w:rsidRPr="0008671C">
        <w:rPr>
          <w:sz w:val="28"/>
          <w:szCs w:val="28"/>
        </w:rPr>
        <w:t xml:space="preserve"> </w:t>
      </w:r>
    </w:p>
    <w:p w:rsidR="00E71C5D" w:rsidRDefault="00A42B55" w:rsidP="00E71C5D">
      <w:pPr>
        <w:autoSpaceDE w:val="0"/>
        <w:autoSpaceDN w:val="0"/>
        <w:adjustRightInd w:val="0"/>
        <w:ind w:firstLine="540"/>
        <w:jc w:val="both"/>
        <w:outlineLvl w:val="3"/>
        <w:rPr>
          <w:sz w:val="28"/>
          <w:szCs w:val="28"/>
        </w:rPr>
      </w:pPr>
      <w:r>
        <w:rPr>
          <w:sz w:val="28"/>
          <w:szCs w:val="28"/>
        </w:rPr>
        <w:t>Р</w:t>
      </w:r>
      <w:r w:rsidR="0008671C" w:rsidRPr="0008671C">
        <w:rPr>
          <w:sz w:val="28"/>
          <w:szCs w:val="28"/>
        </w:rPr>
        <w:t xml:space="preserve">асходы </w:t>
      </w:r>
      <w:r>
        <w:rPr>
          <w:sz w:val="28"/>
          <w:szCs w:val="28"/>
        </w:rPr>
        <w:t>по разделу «Н</w:t>
      </w:r>
      <w:r w:rsidR="005019C9" w:rsidRPr="0008671C">
        <w:rPr>
          <w:sz w:val="28"/>
          <w:szCs w:val="28"/>
        </w:rPr>
        <w:t>ациональн</w:t>
      </w:r>
      <w:r>
        <w:rPr>
          <w:sz w:val="28"/>
          <w:szCs w:val="28"/>
        </w:rPr>
        <w:t>ая</w:t>
      </w:r>
      <w:r w:rsidR="005019C9" w:rsidRPr="0008671C">
        <w:rPr>
          <w:sz w:val="28"/>
          <w:szCs w:val="28"/>
        </w:rPr>
        <w:t xml:space="preserve"> безопасность и правоохранительную деятель</w:t>
      </w:r>
      <w:r w:rsidR="0008671C" w:rsidRPr="0008671C">
        <w:rPr>
          <w:sz w:val="28"/>
          <w:szCs w:val="28"/>
        </w:rPr>
        <w:t>ность» (0,04</w:t>
      </w:r>
      <w:r w:rsidR="005019C9" w:rsidRPr="0008671C">
        <w:rPr>
          <w:sz w:val="28"/>
          <w:szCs w:val="28"/>
        </w:rPr>
        <w:t>%</w:t>
      </w:r>
      <w:r w:rsidR="0008671C" w:rsidRPr="0008671C">
        <w:rPr>
          <w:sz w:val="28"/>
          <w:szCs w:val="28"/>
        </w:rPr>
        <w:t>), здравоохранение (0,0</w:t>
      </w:r>
      <w:r>
        <w:rPr>
          <w:sz w:val="28"/>
          <w:szCs w:val="28"/>
        </w:rPr>
        <w:t>2</w:t>
      </w:r>
      <w:r w:rsidR="005019C9" w:rsidRPr="0008671C">
        <w:rPr>
          <w:sz w:val="28"/>
          <w:szCs w:val="28"/>
        </w:rPr>
        <w:t>%)</w:t>
      </w:r>
      <w:r w:rsidR="00E71C5D" w:rsidRPr="0008671C">
        <w:rPr>
          <w:sz w:val="28"/>
          <w:szCs w:val="28"/>
        </w:rPr>
        <w:t xml:space="preserve"> я</w:t>
      </w:r>
      <w:r>
        <w:rPr>
          <w:sz w:val="28"/>
          <w:szCs w:val="28"/>
        </w:rPr>
        <w:t>вляются совсем не значительными в структуре расходов районного бюджета.</w:t>
      </w:r>
    </w:p>
    <w:p w:rsidR="00024910" w:rsidRPr="00E535BB" w:rsidRDefault="00024910" w:rsidP="00024910">
      <w:pPr>
        <w:pStyle w:val="afc"/>
        <w:shd w:val="clear" w:color="auto" w:fill="FFFFFF" w:themeFill="background1"/>
        <w:spacing w:before="0" w:beforeAutospacing="0" w:after="0" w:afterAutospacing="0"/>
        <w:ind w:firstLine="567"/>
        <w:jc w:val="both"/>
        <w:textAlignment w:val="baseline"/>
        <w:rPr>
          <w:sz w:val="28"/>
          <w:szCs w:val="28"/>
        </w:rPr>
      </w:pPr>
      <w:r w:rsidRPr="00E535BB">
        <w:rPr>
          <w:sz w:val="28"/>
          <w:szCs w:val="28"/>
        </w:rPr>
        <w:t>В 20</w:t>
      </w:r>
      <w:r>
        <w:rPr>
          <w:sz w:val="28"/>
          <w:szCs w:val="28"/>
        </w:rPr>
        <w:t>2</w:t>
      </w:r>
      <w:r w:rsidR="002809E6">
        <w:rPr>
          <w:sz w:val="28"/>
          <w:szCs w:val="28"/>
        </w:rPr>
        <w:t>0</w:t>
      </w:r>
      <w:r w:rsidRPr="00E535BB">
        <w:rPr>
          <w:sz w:val="28"/>
          <w:szCs w:val="28"/>
        </w:rPr>
        <w:t xml:space="preserve"> году бюджетные ассигнования и лимиты бюджетных обязательств утверждены на финансирование </w:t>
      </w:r>
      <w:r>
        <w:rPr>
          <w:sz w:val="28"/>
          <w:szCs w:val="28"/>
        </w:rPr>
        <w:t>24</w:t>
      </w:r>
      <w:r w:rsidRPr="00E535BB">
        <w:rPr>
          <w:sz w:val="28"/>
          <w:szCs w:val="28"/>
        </w:rPr>
        <w:t xml:space="preserve"> муниципальн</w:t>
      </w:r>
      <w:r w:rsidR="002809E6">
        <w:rPr>
          <w:sz w:val="28"/>
          <w:szCs w:val="28"/>
        </w:rPr>
        <w:t>ых</w:t>
      </w:r>
      <w:r w:rsidRPr="00E535BB">
        <w:rPr>
          <w:sz w:val="28"/>
          <w:szCs w:val="28"/>
        </w:rPr>
        <w:t xml:space="preserve"> программ</w:t>
      </w:r>
      <w:r>
        <w:rPr>
          <w:sz w:val="28"/>
          <w:szCs w:val="28"/>
        </w:rPr>
        <w:t xml:space="preserve"> (в 2019 году – 21 муниципальной программы)</w:t>
      </w:r>
      <w:r w:rsidRPr="00E535BB">
        <w:rPr>
          <w:sz w:val="28"/>
          <w:szCs w:val="28"/>
        </w:rPr>
        <w:t>.</w:t>
      </w:r>
    </w:p>
    <w:p w:rsidR="005634B8" w:rsidRDefault="00024910" w:rsidP="00024910">
      <w:pPr>
        <w:pStyle w:val="afc"/>
        <w:shd w:val="clear" w:color="auto" w:fill="FFFFFF" w:themeFill="background1"/>
        <w:spacing w:before="0" w:beforeAutospacing="0" w:after="0" w:afterAutospacing="0"/>
        <w:ind w:firstLine="567"/>
        <w:jc w:val="both"/>
        <w:textAlignment w:val="baseline"/>
        <w:rPr>
          <w:sz w:val="28"/>
          <w:szCs w:val="28"/>
        </w:rPr>
      </w:pPr>
      <w:r w:rsidRPr="009366D8">
        <w:rPr>
          <w:sz w:val="28"/>
          <w:szCs w:val="28"/>
        </w:rPr>
        <w:t>Уточненный план по финансированию муниципальных программ, утвержден решением о бюджете от 2</w:t>
      </w:r>
      <w:r w:rsidR="004B5BDC">
        <w:rPr>
          <w:sz w:val="28"/>
          <w:szCs w:val="28"/>
        </w:rPr>
        <w:t>6</w:t>
      </w:r>
      <w:r w:rsidRPr="009366D8">
        <w:rPr>
          <w:sz w:val="28"/>
          <w:szCs w:val="28"/>
        </w:rPr>
        <w:t>.12.20</w:t>
      </w:r>
      <w:r>
        <w:rPr>
          <w:sz w:val="28"/>
          <w:szCs w:val="28"/>
        </w:rPr>
        <w:t>20</w:t>
      </w:r>
      <w:r w:rsidRPr="009366D8">
        <w:rPr>
          <w:sz w:val="28"/>
          <w:szCs w:val="28"/>
        </w:rPr>
        <w:t xml:space="preserve"> № </w:t>
      </w:r>
      <w:r>
        <w:rPr>
          <w:sz w:val="28"/>
          <w:szCs w:val="28"/>
        </w:rPr>
        <w:t>268</w:t>
      </w:r>
      <w:r w:rsidRPr="009366D8">
        <w:rPr>
          <w:sz w:val="28"/>
          <w:szCs w:val="28"/>
        </w:rPr>
        <w:t xml:space="preserve"> в размере </w:t>
      </w:r>
      <w:r>
        <w:rPr>
          <w:sz w:val="28"/>
          <w:szCs w:val="28"/>
        </w:rPr>
        <w:t>753 986,2</w:t>
      </w:r>
      <w:r w:rsidRPr="009366D8">
        <w:rPr>
          <w:sz w:val="28"/>
          <w:szCs w:val="28"/>
        </w:rPr>
        <w:t xml:space="preserve"> тыс. рублей, что составляет </w:t>
      </w:r>
      <w:r>
        <w:rPr>
          <w:sz w:val="28"/>
          <w:szCs w:val="28"/>
        </w:rPr>
        <w:t>94</w:t>
      </w:r>
      <w:r w:rsidR="004B5BDC">
        <w:rPr>
          <w:sz w:val="28"/>
          <w:szCs w:val="28"/>
        </w:rPr>
        <w:t>,3</w:t>
      </w:r>
      <w:r>
        <w:rPr>
          <w:sz w:val="28"/>
          <w:szCs w:val="28"/>
        </w:rPr>
        <w:t>%</w:t>
      </w:r>
      <w:r w:rsidRPr="009366D8">
        <w:rPr>
          <w:sz w:val="28"/>
          <w:szCs w:val="28"/>
        </w:rPr>
        <w:t xml:space="preserve"> от общего объема расходов бюджета муниципального района.</w:t>
      </w:r>
      <w:r w:rsidR="002809E6">
        <w:rPr>
          <w:sz w:val="28"/>
          <w:szCs w:val="28"/>
        </w:rPr>
        <w:t xml:space="preserve"> Исполнение </w:t>
      </w:r>
      <w:r w:rsidR="005634B8">
        <w:rPr>
          <w:sz w:val="28"/>
          <w:szCs w:val="28"/>
        </w:rPr>
        <w:t>р</w:t>
      </w:r>
      <w:r w:rsidR="002809E6">
        <w:rPr>
          <w:sz w:val="28"/>
          <w:szCs w:val="28"/>
        </w:rPr>
        <w:t>асходной части бюджета в рамках муниципальных программ составило</w:t>
      </w:r>
      <w:r w:rsidR="005634B8">
        <w:rPr>
          <w:sz w:val="28"/>
          <w:szCs w:val="28"/>
        </w:rPr>
        <w:t xml:space="preserve"> 684 464,0 тыс. руб. или 93,8 % в общем объеме районного бюджета</w:t>
      </w:r>
      <w:r w:rsidR="005634B8" w:rsidRPr="005634B8">
        <w:rPr>
          <w:sz w:val="28"/>
          <w:szCs w:val="28"/>
        </w:rPr>
        <w:t xml:space="preserve"> </w:t>
      </w:r>
      <w:r w:rsidR="005634B8" w:rsidRPr="00E535BB">
        <w:rPr>
          <w:sz w:val="28"/>
          <w:szCs w:val="28"/>
        </w:rPr>
        <w:t xml:space="preserve">или </w:t>
      </w:r>
      <w:r w:rsidR="005634B8">
        <w:rPr>
          <w:sz w:val="28"/>
          <w:szCs w:val="28"/>
        </w:rPr>
        <w:t>91</w:t>
      </w:r>
      <w:r w:rsidR="005634B8" w:rsidRPr="00E535BB">
        <w:rPr>
          <w:sz w:val="28"/>
          <w:szCs w:val="28"/>
        </w:rPr>
        <w:t>% от запланированных бюджетных ассигнований</w:t>
      </w:r>
      <w:r w:rsidR="005634B8">
        <w:rPr>
          <w:sz w:val="28"/>
          <w:szCs w:val="28"/>
        </w:rPr>
        <w:t>.</w:t>
      </w:r>
    </w:p>
    <w:p w:rsidR="00024910" w:rsidRPr="00E535BB" w:rsidRDefault="00024910" w:rsidP="00024910">
      <w:pPr>
        <w:pStyle w:val="afc"/>
        <w:shd w:val="clear" w:color="auto" w:fill="FFFFFF" w:themeFill="background1"/>
        <w:spacing w:before="0" w:beforeAutospacing="0" w:after="0" w:afterAutospacing="0"/>
        <w:ind w:firstLine="567"/>
        <w:jc w:val="both"/>
        <w:textAlignment w:val="baseline"/>
        <w:rPr>
          <w:sz w:val="28"/>
          <w:szCs w:val="28"/>
        </w:rPr>
      </w:pPr>
      <w:r w:rsidRPr="009366D8">
        <w:rPr>
          <w:sz w:val="28"/>
          <w:szCs w:val="28"/>
        </w:rPr>
        <w:t xml:space="preserve"> В 201</w:t>
      </w:r>
      <w:r w:rsidR="004B5BDC">
        <w:rPr>
          <w:sz w:val="28"/>
          <w:szCs w:val="28"/>
        </w:rPr>
        <w:t>9</w:t>
      </w:r>
      <w:r w:rsidRPr="009366D8">
        <w:rPr>
          <w:sz w:val="28"/>
          <w:szCs w:val="28"/>
        </w:rPr>
        <w:t xml:space="preserve"> году </w:t>
      </w:r>
      <w:r w:rsidR="004B5BDC">
        <w:rPr>
          <w:sz w:val="28"/>
          <w:szCs w:val="28"/>
        </w:rPr>
        <w:t xml:space="preserve">доля расходов в рамках </w:t>
      </w:r>
      <w:r w:rsidRPr="009366D8">
        <w:rPr>
          <w:sz w:val="28"/>
          <w:szCs w:val="28"/>
        </w:rPr>
        <w:t>муниципальны</w:t>
      </w:r>
      <w:r w:rsidR="004B5BDC">
        <w:rPr>
          <w:sz w:val="28"/>
          <w:szCs w:val="28"/>
        </w:rPr>
        <w:t>х</w:t>
      </w:r>
      <w:r w:rsidRPr="009366D8">
        <w:rPr>
          <w:sz w:val="28"/>
          <w:szCs w:val="28"/>
        </w:rPr>
        <w:t xml:space="preserve"> программ состав</w:t>
      </w:r>
      <w:r w:rsidR="004B5BDC">
        <w:rPr>
          <w:sz w:val="28"/>
          <w:szCs w:val="28"/>
        </w:rPr>
        <w:t>ила</w:t>
      </w:r>
      <w:r w:rsidRPr="009366D8">
        <w:rPr>
          <w:sz w:val="28"/>
          <w:szCs w:val="28"/>
        </w:rPr>
        <w:t xml:space="preserve"> </w:t>
      </w:r>
      <w:r w:rsidR="004B5BDC">
        <w:rPr>
          <w:sz w:val="28"/>
          <w:szCs w:val="28"/>
        </w:rPr>
        <w:t>92,6</w:t>
      </w:r>
      <w:r w:rsidRPr="009366D8">
        <w:rPr>
          <w:sz w:val="28"/>
          <w:szCs w:val="28"/>
        </w:rPr>
        <w:t>% от расходной части бюджета, в 201</w:t>
      </w:r>
      <w:r w:rsidR="004B5BDC">
        <w:rPr>
          <w:sz w:val="28"/>
          <w:szCs w:val="28"/>
        </w:rPr>
        <w:t>8</w:t>
      </w:r>
      <w:r w:rsidRPr="009366D8">
        <w:rPr>
          <w:sz w:val="28"/>
          <w:szCs w:val="28"/>
        </w:rPr>
        <w:t xml:space="preserve"> году – </w:t>
      </w:r>
      <w:r w:rsidR="004B5BDC">
        <w:rPr>
          <w:sz w:val="28"/>
          <w:szCs w:val="28"/>
        </w:rPr>
        <w:t>85,5</w:t>
      </w:r>
      <w:r w:rsidRPr="009366D8">
        <w:rPr>
          <w:sz w:val="28"/>
          <w:szCs w:val="28"/>
        </w:rPr>
        <w:t>%.</w:t>
      </w:r>
    </w:p>
    <w:p w:rsidR="00024910" w:rsidRPr="00C455D1" w:rsidRDefault="00024910" w:rsidP="00024910">
      <w:pPr>
        <w:pStyle w:val="afc"/>
        <w:shd w:val="clear" w:color="auto" w:fill="FFFFFF" w:themeFill="background1"/>
        <w:spacing w:before="0" w:beforeAutospacing="0" w:after="0" w:afterAutospacing="0"/>
        <w:ind w:firstLine="567"/>
        <w:jc w:val="both"/>
        <w:textAlignment w:val="baseline"/>
        <w:rPr>
          <w:sz w:val="28"/>
          <w:szCs w:val="28"/>
        </w:rPr>
      </w:pPr>
      <w:proofErr w:type="spellStart"/>
      <w:r w:rsidRPr="009366D8">
        <w:rPr>
          <w:sz w:val="28"/>
          <w:szCs w:val="28"/>
        </w:rPr>
        <w:t>Непрограммные</w:t>
      </w:r>
      <w:proofErr w:type="spellEnd"/>
      <w:r w:rsidRPr="009366D8">
        <w:rPr>
          <w:sz w:val="28"/>
          <w:szCs w:val="28"/>
        </w:rPr>
        <w:t xml:space="preserve"> расходы деятельности утверждены решением о бюджете от </w:t>
      </w:r>
      <w:r w:rsidR="004B5BDC">
        <w:rPr>
          <w:sz w:val="28"/>
          <w:szCs w:val="28"/>
        </w:rPr>
        <w:t>26.12.2020</w:t>
      </w:r>
      <w:r w:rsidRPr="009366D8">
        <w:rPr>
          <w:sz w:val="28"/>
          <w:szCs w:val="28"/>
        </w:rPr>
        <w:t xml:space="preserve"> № </w:t>
      </w:r>
      <w:r w:rsidR="004B5BDC">
        <w:rPr>
          <w:sz w:val="28"/>
          <w:szCs w:val="28"/>
        </w:rPr>
        <w:t>268</w:t>
      </w:r>
      <w:r w:rsidRPr="009366D8">
        <w:rPr>
          <w:sz w:val="28"/>
          <w:szCs w:val="28"/>
        </w:rPr>
        <w:t xml:space="preserve"> в сумме </w:t>
      </w:r>
      <w:r w:rsidR="004B5BDC">
        <w:rPr>
          <w:sz w:val="28"/>
          <w:szCs w:val="28"/>
        </w:rPr>
        <w:t xml:space="preserve">45 474,0 </w:t>
      </w:r>
      <w:r w:rsidRPr="009366D8">
        <w:rPr>
          <w:sz w:val="28"/>
          <w:szCs w:val="28"/>
        </w:rPr>
        <w:t xml:space="preserve">тыс. рублей или </w:t>
      </w:r>
      <w:r w:rsidR="004B5BDC">
        <w:rPr>
          <w:sz w:val="28"/>
          <w:szCs w:val="28"/>
        </w:rPr>
        <w:t>5,7</w:t>
      </w:r>
      <w:r w:rsidRPr="009366D8">
        <w:rPr>
          <w:sz w:val="28"/>
          <w:szCs w:val="28"/>
        </w:rPr>
        <w:t xml:space="preserve">% от утвержденных расходов бюджета муниципального района. Исполнение расходов по </w:t>
      </w:r>
      <w:proofErr w:type="spellStart"/>
      <w:r w:rsidRPr="009366D8">
        <w:rPr>
          <w:sz w:val="28"/>
          <w:szCs w:val="28"/>
        </w:rPr>
        <w:t>непрограммным</w:t>
      </w:r>
      <w:proofErr w:type="spellEnd"/>
      <w:r w:rsidRPr="009366D8">
        <w:rPr>
          <w:sz w:val="28"/>
          <w:szCs w:val="28"/>
        </w:rPr>
        <w:t xml:space="preserve"> направлениям деятельности за 20</w:t>
      </w:r>
      <w:r w:rsidR="004B5BDC">
        <w:rPr>
          <w:sz w:val="28"/>
          <w:szCs w:val="28"/>
        </w:rPr>
        <w:t>20</w:t>
      </w:r>
      <w:r w:rsidRPr="009366D8">
        <w:rPr>
          <w:sz w:val="28"/>
          <w:szCs w:val="28"/>
        </w:rPr>
        <w:t xml:space="preserve"> год  составило </w:t>
      </w:r>
      <w:r w:rsidR="004B5BDC">
        <w:rPr>
          <w:sz w:val="28"/>
          <w:szCs w:val="28"/>
        </w:rPr>
        <w:t>45 469,4</w:t>
      </w:r>
      <w:r w:rsidRPr="009366D8">
        <w:rPr>
          <w:sz w:val="28"/>
          <w:szCs w:val="28"/>
        </w:rPr>
        <w:t>тыс. рублей или 99,9</w:t>
      </w:r>
      <w:r w:rsidR="004B5BDC">
        <w:rPr>
          <w:sz w:val="28"/>
          <w:szCs w:val="28"/>
        </w:rPr>
        <w:t>9</w:t>
      </w:r>
      <w:r w:rsidRPr="009366D8">
        <w:rPr>
          <w:sz w:val="28"/>
          <w:szCs w:val="28"/>
        </w:rPr>
        <w:t xml:space="preserve">% </w:t>
      </w:r>
      <w:proofErr w:type="gramStart"/>
      <w:r w:rsidRPr="009366D8">
        <w:rPr>
          <w:sz w:val="28"/>
          <w:szCs w:val="28"/>
        </w:rPr>
        <w:t>от</w:t>
      </w:r>
      <w:proofErr w:type="gramEnd"/>
      <w:r w:rsidRPr="009366D8">
        <w:rPr>
          <w:sz w:val="28"/>
          <w:szCs w:val="28"/>
        </w:rPr>
        <w:t xml:space="preserve"> </w:t>
      </w:r>
      <w:r w:rsidR="004B5BDC">
        <w:rPr>
          <w:sz w:val="28"/>
          <w:szCs w:val="28"/>
        </w:rPr>
        <w:t>утвержденных</w:t>
      </w:r>
      <w:r w:rsidRPr="009366D8">
        <w:rPr>
          <w:sz w:val="28"/>
          <w:szCs w:val="28"/>
        </w:rPr>
        <w:t>.</w:t>
      </w:r>
    </w:p>
    <w:p w:rsidR="00A42B55" w:rsidRPr="00FD4F0E" w:rsidRDefault="00A42B55" w:rsidP="00E71C5D">
      <w:pPr>
        <w:autoSpaceDE w:val="0"/>
        <w:autoSpaceDN w:val="0"/>
        <w:adjustRightInd w:val="0"/>
        <w:ind w:firstLine="540"/>
        <w:jc w:val="both"/>
        <w:outlineLvl w:val="3"/>
        <w:rPr>
          <w:sz w:val="28"/>
          <w:szCs w:val="28"/>
        </w:rPr>
      </w:pPr>
    </w:p>
    <w:p w:rsidR="0048547A" w:rsidRDefault="0048547A" w:rsidP="0048547A">
      <w:pPr>
        <w:ind w:right="-1"/>
        <w:jc w:val="center"/>
        <w:rPr>
          <w:b/>
          <w:sz w:val="28"/>
          <w:szCs w:val="28"/>
        </w:rPr>
      </w:pPr>
      <w:r w:rsidRPr="0048547A">
        <w:rPr>
          <w:b/>
          <w:sz w:val="28"/>
          <w:szCs w:val="28"/>
        </w:rPr>
        <w:t>Соблюдение норматива формирования</w:t>
      </w:r>
    </w:p>
    <w:p w:rsidR="0048547A" w:rsidRPr="0048547A" w:rsidRDefault="0048547A" w:rsidP="0048547A">
      <w:pPr>
        <w:ind w:right="-1"/>
        <w:jc w:val="center"/>
        <w:rPr>
          <w:b/>
          <w:sz w:val="28"/>
          <w:szCs w:val="28"/>
        </w:rPr>
      </w:pPr>
      <w:r w:rsidRPr="0048547A">
        <w:rPr>
          <w:b/>
          <w:sz w:val="28"/>
          <w:szCs w:val="28"/>
        </w:rPr>
        <w:t>расходов на оплату труда</w:t>
      </w:r>
    </w:p>
    <w:p w:rsidR="0048547A" w:rsidRDefault="0048547A" w:rsidP="00F0723F">
      <w:pPr>
        <w:ind w:right="-1" w:firstLine="540"/>
        <w:jc w:val="both"/>
        <w:rPr>
          <w:sz w:val="28"/>
          <w:szCs w:val="28"/>
        </w:rPr>
      </w:pPr>
    </w:p>
    <w:p w:rsidR="0048547A" w:rsidRDefault="0048547A" w:rsidP="00F0723F">
      <w:pPr>
        <w:ind w:right="-1" w:firstLine="540"/>
        <w:jc w:val="both"/>
        <w:rPr>
          <w:sz w:val="28"/>
          <w:szCs w:val="28"/>
        </w:rPr>
      </w:pPr>
      <w:proofErr w:type="gramStart"/>
      <w:r>
        <w:rPr>
          <w:sz w:val="28"/>
          <w:szCs w:val="28"/>
        </w:rPr>
        <w:t>Оплата труда муниципальных служащих органов м</w:t>
      </w:r>
      <w:r w:rsidR="00B50865">
        <w:rPr>
          <w:sz w:val="28"/>
          <w:szCs w:val="28"/>
        </w:rPr>
        <w:t>е</w:t>
      </w:r>
      <w:r>
        <w:rPr>
          <w:sz w:val="28"/>
          <w:szCs w:val="28"/>
        </w:rPr>
        <w:t>стного самоуправления Кичменгско-Городецкого муниципального района производится в соответствии с Постановлением Муниципального Собрания Кичменгско-Городецкого муниципального района от 29.02.2008 №9 «О регулировании оплаты труда муниципальных служащих в органах местного самоуправления района» (в редакции от 27.12.2019 №198), с Постановлением Муниципального Собрания Кичменгско-Городецкого муниципального района</w:t>
      </w:r>
      <w:r w:rsidR="00767070">
        <w:rPr>
          <w:sz w:val="28"/>
          <w:szCs w:val="28"/>
        </w:rPr>
        <w:t xml:space="preserve"> от 30.04.2008 №35 «Об утверждении положений», в соответствии со ст.22 Федерального закона от</w:t>
      </w:r>
      <w:proofErr w:type="gramEnd"/>
      <w:r w:rsidR="00767070">
        <w:rPr>
          <w:sz w:val="28"/>
          <w:szCs w:val="28"/>
        </w:rPr>
        <w:t xml:space="preserve"> 02.03.2007 №25-ФЗ «О муниципальной службе в Российской Федерации» и Закона Вологодской области от 26.12.2007 №1727-ОЗ «О регулировании некоторых вопросов оплаты труда муниципальных служащих в Вологодской области».</w:t>
      </w:r>
    </w:p>
    <w:p w:rsidR="00767070" w:rsidRDefault="00F0723F" w:rsidP="00F0723F">
      <w:pPr>
        <w:ind w:right="-1" w:firstLine="540"/>
        <w:jc w:val="both"/>
        <w:rPr>
          <w:sz w:val="28"/>
          <w:szCs w:val="28"/>
        </w:rPr>
      </w:pPr>
      <w:proofErr w:type="gramStart"/>
      <w:r w:rsidRPr="000033C6">
        <w:rPr>
          <w:sz w:val="28"/>
          <w:szCs w:val="28"/>
        </w:rPr>
        <w:t>Согласно постановлению Правительства Вологодской области от</w:t>
      </w:r>
      <w:r w:rsidR="000033C6">
        <w:rPr>
          <w:sz w:val="28"/>
          <w:szCs w:val="28"/>
        </w:rPr>
        <w:t> </w:t>
      </w:r>
      <w:r w:rsidR="00F243B3" w:rsidRPr="000033C6">
        <w:rPr>
          <w:sz w:val="28"/>
          <w:szCs w:val="28"/>
        </w:rPr>
        <w:t>28.07.2008</w:t>
      </w:r>
      <w:r w:rsidR="008B4A16" w:rsidRPr="000033C6">
        <w:rPr>
          <w:sz w:val="28"/>
          <w:szCs w:val="28"/>
        </w:rPr>
        <w:t xml:space="preserve"> № 1416 (в редакции</w:t>
      </w:r>
      <w:r w:rsidR="00CE7D6D">
        <w:rPr>
          <w:sz w:val="28"/>
          <w:szCs w:val="28"/>
        </w:rPr>
        <w:t xml:space="preserve"> от </w:t>
      </w:r>
      <w:r w:rsidR="00333CCF">
        <w:rPr>
          <w:sz w:val="28"/>
          <w:szCs w:val="28"/>
        </w:rPr>
        <w:t>10.03.2020</w:t>
      </w:r>
      <w:r w:rsidRPr="000033C6">
        <w:rPr>
          <w:sz w:val="28"/>
          <w:szCs w:val="28"/>
        </w:rPr>
        <w:t xml:space="preserve"> № </w:t>
      </w:r>
      <w:r w:rsidR="00333CCF">
        <w:rPr>
          <w:sz w:val="28"/>
          <w:szCs w:val="28"/>
        </w:rPr>
        <w:t>211</w:t>
      </w:r>
      <w:r w:rsidRPr="000033C6">
        <w:rPr>
          <w:sz w:val="28"/>
          <w:szCs w:val="28"/>
        </w:rPr>
        <w:t>) «Об утверждении норматива формирования расходов на оплату труда в органах местного самоуправления муниципальных образований области»,</w:t>
      </w:r>
      <w:r w:rsidR="00767070">
        <w:rPr>
          <w:sz w:val="28"/>
          <w:szCs w:val="28"/>
        </w:rPr>
        <w:t xml:space="preserve"> предельный объем расходов на формировании фонда оплаты </w:t>
      </w:r>
      <w:r w:rsidR="00767070">
        <w:rPr>
          <w:sz w:val="28"/>
          <w:szCs w:val="28"/>
        </w:rPr>
        <w:lastRenderedPageBreak/>
        <w:t>труда (с начислениями) депутатов, выборных должностных лиц местного самоуправления, осуществляющих свои полномочия на постоянной основе, и муниципальных служащих для районов с численностью населения от 15</w:t>
      </w:r>
      <w:proofErr w:type="gramEnd"/>
      <w:r w:rsidR="00767070">
        <w:rPr>
          <w:sz w:val="28"/>
          <w:szCs w:val="28"/>
        </w:rPr>
        <w:t xml:space="preserve"> до 20 тыс. человек на 2020 год установлен в размере 29 120,32 тыс. рублей (с учетом коэффициента для Кичменгско-Городецкого муниципального района). </w:t>
      </w:r>
    </w:p>
    <w:p w:rsidR="00767070" w:rsidRDefault="00767070" w:rsidP="00F0723F">
      <w:pPr>
        <w:ind w:right="-1" w:firstLine="540"/>
        <w:jc w:val="both"/>
        <w:rPr>
          <w:sz w:val="28"/>
          <w:szCs w:val="28"/>
        </w:rPr>
      </w:pPr>
      <w:r>
        <w:rPr>
          <w:sz w:val="28"/>
          <w:szCs w:val="28"/>
        </w:rPr>
        <w:t>Численность постоянного населения Кичменгско-Городецкого муниципального района, согласно официальной статистической информации, по состоянию на 01.01.2020 составила 15 195 человек.</w:t>
      </w:r>
    </w:p>
    <w:p w:rsidR="00A7295E" w:rsidRDefault="00AD2906" w:rsidP="00A7295E">
      <w:pPr>
        <w:autoSpaceDE w:val="0"/>
        <w:autoSpaceDN w:val="0"/>
        <w:adjustRightInd w:val="0"/>
        <w:ind w:firstLine="567"/>
        <w:jc w:val="both"/>
        <w:rPr>
          <w:sz w:val="28"/>
          <w:szCs w:val="28"/>
        </w:rPr>
      </w:pPr>
      <w:r>
        <w:rPr>
          <w:sz w:val="28"/>
          <w:szCs w:val="28"/>
        </w:rPr>
        <w:t xml:space="preserve"> </w:t>
      </w:r>
      <w:proofErr w:type="gramStart"/>
      <w:r>
        <w:rPr>
          <w:sz w:val="28"/>
          <w:szCs w:val="28"/>
        </w:rPr>
        <w:t>В соответствии с пунктом 2 статьи 136 Бюджетного кодекса РФ принято</w:t>
      </w:r>
      <w:r w:rsidR="00B50865">
        <w:rPr>
          <w:sz w:val="28"/>
          <w:szCs w:val="28"/>
        </w:rPr>
        <w:t>го</w:t>
      </w:r>
      <w:r>
        <w:rPr>
          <w:sz w:val="28"/>
          <w:szCs w:val="28"/>
        </w:rPr>
        <w:t xml:space="preserve"> Государственной Думой РФ и </w:t>
      </w:r>
      <w:proofErr w:type="spellStart"/>
      <w:r>
        <w:rPr>
          <w:sz w:val="28"/>
          <w:szCs w:val="28"/>
        </w:rPr>
        <w:t>одобрено</w:t>
      </w:r>
      <w:r w:rsidR="00B50865">
        <w:rPr>
          <w:sz w:val="28"/>
          <w:szCs w:val="28"/>
        </w:rPr>
        <w:t>го</w:t>
      </w:r>
      <w:proofErr w:type="spellEnd"/>
      <w:r>
        <w:rPr>
          <w:sz w:val="28"/>
          <w:szCs w:val="28"/>
        </w:rPr>
        <w:t xml:space="preserve"> Советом Федерации от 31.07.1998 №145-ФЗ (ред.</w:t>
      </w:r>
      <w:r w:rsidR="00326953">
        <w:rPr>
          <w:sz w:val="28"/>
          <w:szCs w:val="28"/>
        </w:rPr>
        <w:t xml:space="preserve"> </w:t>
      </w:r>
      <w:r>
        <w:rPr>
          <w:sz w:val="28"/>
          <w:szCs w:val="28"/>
        </w:rPr>
        <w:t>от 27.12.2019)</w:t>
      </w:r>
      <w:r w:rsidR="00A7295E">
        <w:rPr>
          <w:sz w:val="28"/>
          <w:szCs w:val="28"/>
        </w:rPr>
        <w:t xml:space="preserve">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w:t>
      </w:r>
      <w:proofErr w:type="gramEnd"/>
      <w:r w:rsidR="00A7295E">
        <w:rPr>
          <w:sz w:val="28"/>
          <w:szCs w:val="28"/>
        </w:rPr>
        <w:t xml:space="preserve">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rsidR="00A7295E">
        <w:rPr>
          <w:sz w:val="28"/>
          <w:szCs w:val="28"/>
        </w:rPr>
        <w:t>года</w:t>
      </w:r>
      <w:proofErr w:type="gramEnd"/>
      <w:r w:rsidR="00A7295E">
        <w:rPr>
          <w:sz w:val="28"/>
          <w:szCs w:val="28"/>
        </w:rPr>
        <w:t xml:space="preserve">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D2906" w:rsidRDefault="00A7295E" w:rsidP="00A7295E">
      <w:pPr>
        <w:autoSpaceDE w:val="0"/>
        <w:autoSpaceDN w:val="0"/>
        <w:adjustRightInd w:val="0"/>
        <w:ind w:firstLine="567"/>
        <w:jc w:val="both"/>
        <w:rPr>
          <w:sz w:val="28"/>
          <w:szCs w:val="28"/>
        </w:rPr>
      </w:pPr>
      <w:r>
        <w:rPr>
          <w:sz w:val="28"/>
          <w:szCs w:val="28"/>
        </w:rPr>
        <w:t>Доля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для Кичменгско-Городецкого муниципального района составила: за 2016 год – 61,7%, 2017 год – 50,1%, 2018 год – 53,0 %.</w:t>
      </w:r>
    </w:p>
    <w:p w:rsidR="00326953" w:rsidRDefault="00326953" w:rsidP="00A7295E">
      <w:pPr>
        <w:autoSpaceDE w:val="0"/>
        <w:autoSpaceDN w:val="0"/>
        <w:adjustRightInd w:val="0"/>
        <w:ind w:firstLine="567"/>
        <w:jc w:val="both"/>
        <w:rPr>
          <w:sz w:val="28"/>
          <w:szCs w:val="28"/>
        </w:rPr>
      </w:pPr>
    </w:p>
    <w:p w:rsidR="00F17578" w:rsidRPr="00F17578" w:rsidRDefault="00F17578" w:rsidP="00F17578">
      <w:pPr>
        <w:autoSpaceDE w:val="0"/>
        <w:autoSpaceDN w:val="0"/>
        <w:adjustRightInd w:val="0"/>
        <w:ind w:firstLine="567"/>
        <w:jc w:val="center"/>
        <w:rPr>
          <w:b/>
          <w:sz w:val="28"/>
          <w:szCs w:val="28"/>
        </w:rPr>
      </w:pPr>
    </w:p>
    <w:p w:rsidR="00EC667E" w:rsidRDefault="00F0723F" w:rsidP="008F410F">
      <w:pPr>
        <w:ind w:right="-1" w:firstLine="540"/>
        <w:jc w:val="both"/>
        <w:rPr>
          <w:sz w:val="28"/>
          <w:szCs w:val="28"/>
        </w:rPr>
      </w:pPr>
      <w:r w:rsidRPr="002B3A5E">
        <w:rPr>
          <w:sz w:val="28"/>
          <w:szCs w:val="28"/>
        </w:rPr>
        <w:t>Таким образом, у</w:t>
      </w:r>
      <w:r w:rsidR="00EC667E" w:rsidRPr="002B3A5E">
        <w:rPr>
          <w:sz w:val="28"/>
          <w:szCs w:val="28"/>
        </w:rPr>
        <w:t>становленный Правительством области норматив формирования расходов на оплату труда в органах местного самоуправления муниципальных образований области, муниципальным районом в 20</w:t>
      </w:r>
      <w:r w:rsidR="00333CCF">
        <w:rPr>
          <w:sz w:val="28"/>
          <w:szCs w:val="28"/>
        </w:rPr>
        <w:t>20</w:t>
      </w:r>
      <w:r w:rsidR="00EC667E" w:rsidRPr="002B3A5E">
        <w:rPr>
          <w:sz w:val="28"/>
          <w:szCs w:val="28"/>
        </w:rPr>
        <w:t xml:space="preserve"> году </w:t>
      </w:r>
      <w:r w:rsidR="00FD4F0E">
        <w:rPr>
          <w:sz w:val="28"/>
          <w:szCs w:val="28"/>
        </w:rPr>
        <w:t>превышен на 735,315 тыс. рублей</w:t>
      </w:r>
      <w:r w:rsidR="00333CCF">
        <w:rPr>
          <w:sz w:val="28"/>
          <w:szCs w:val="28"/>
        </w:rPr>
        <w:t>.</w:t>
      </w:r>
      <w:r w:rsidR="00FD4F0E">
        <w:rPr>
          <w:sz w:val="28"/>
          <w:szCs w:val="28"/>
        </w:rPr>
        <w:t xml:space="preserve"> Условия предоставления межбюджетных трансфертов из областного бюджета не соблюдены.</w:t>
      </w:r>
    </w:p>
    <w:p w:rsidR="0067186F" w:rsidRPr="002B3A5E" w:rsidRDefault="0067186F" w:rsidP="008F410F">
      <w:pPr>
        <w:ind w:right="-1" w:firstLine="540"/>
        <w:jc w:val="both"/>
        <w:rPr>
          <w:sz w:val="28"/>
          <w:szCs w:val="28"/>
        </w:rPr>
      </w:pPr>
    </w:p>
    <w:p w:rsidR="005E4F38" w:rsidRPr="00A13BD7" w:rsidRDefault="005E4F38" w:rsidP="00A13BD7">
      <w:pPr>
        <w:jc w:val="center"/>
        <w:rPr>
          <w:b/>
          <w:bCs/>
          <w:sz w:val="28"/>
          <w:szCs w:val="28"/>
        </w:rPr>
      </w:pPr>
      <w:r w:rsidRPr="00A13BD7">
        <w:rPr>
          <w:b/>
          <w:bCs/>
          <w:sz w:val="28"/>
          <w:szCs w:val="28"/>
        </w:rPr>
        <w:t>Анализ исполнения программы внутренних заимствований</w:t>
      </w:r>
    </w:p>
    <w:p w:rsidR="00E62D30" w:rsidRPr="00A13BD7" w:rsidRDefault="00E62D30" w:rsidP="005C7E7F">
      <w:pPr>
        <w:tabs>
          <w:tab w:val="left" w:pos="3969"/>
        </w:tabs>
        <w:ind w:firstLine="567"/>
        <w:jc w:val="both"/>
        <w:rPr>
          <w:sz w:val="28"/>
          <w:szCs w:val="28"/>
        </w:rPr>
      </w:pPr>
    </w:p>
    <w:p w:rsidR="005E4F38" w:rsidRPr="00E535BB" w:rsidRDefault="00CC2E3A" w:rsidP="005C7E7F">
      <w:pPr>
        <w:tabs>
          <w:tab w:val="left" w:pos="3969"/>
        </w:tabs>
        <w:ind w:firstLine="567"/>
        <w:jc w:val="both"/>
        <w:rPr>
          <w:sz w:val="28"/>
          <w:szCs w:val="28"/>
        </w:rPr>
      </w:pPr>
      <w:r w:rsidRPr="00A13BD7">
        <w:rPr>
          <w:sz w:val="28"/>
          <w:szCs w:val="28"/>
        </w:rPr>
        <w:t>В 20</w:t>
      </w:r>
      <w:r w:rsidR="00AD30A8" w:rsidRPr="00A13BD7">
        <w:rPr>
          <w:sz w:val="28"/>
          <w:szCs w:val="28"/>
        </w:rPr>
        <w:t>20</w:t>
      </w:r>
      <w:r w:rsidR="005E4F38" w:rsidRPr="00E535BB">
        <w:rPr>
          <w:sz w:val="28"/>
          <w:szCs w:val="28"/>
        </w:rPr>
        <w:t xml:space="preserve"> году бюджетные кредиты, займы</w:t>
      </w:r>
      <w:r w:rsidR="004B1209" w:rsidRPr="00E535BB">
        <w:rPr>
          <w:sz w:val="28"/>
          <w:szCs w:val="28"/>
        </w:rPr>
        <w:t xml:space="preserve"> </w:t>
      </w:r>
      <w:r w:rsidRPr="00E535BB">
        <w:rPr>
          <w:sz w:val="28"/>
          <w:szCs w:val="28"/>
        </w:rPr>
        <w:t>(</w:t>
      </w:r>
      <w:r w:rsidR="004B1209" w:rsidRPr="00E535BB">
        <w:rPr>
          <w:sz w:val="28"/>
          <w:szCs w:val="28"/>
        </w:rPr>
        <w:t>ссуды) не предоставлялись.</w:t>
      </w:r>
    </w:p>
    <w:p w:rsidR="005E4F38" w:rsidRPr="00E535BB" w:rsidRDefault="00025364" w:rsidP="005C7E7F">
      <w:pPr>
        <w:tabs>
          <w:tab w:val="left" w:pos="3969"/>
        </w:tabs>
        <w:ind w:firstLine="567"/>
        <w:jc w:val="both"/>
        <w:rPr>
          <w:sz w:val="28"/>
          <w:szCs w:val="28"/>
        </w:rPr>
      </w:pPr>
      <w:r w:rsidRPr="00E535BB">
        <w:rPr>
          <w:sz w:val="28"/>
          <w:szCs w:val="28"/>
        </w:rPr>
        <w:t>На 01 января 202</w:t>
      </w:r>
      <w:r w:rsidR="00AD30A8">
        <w:rPr>
          <w:sz w:val="28"/>
          <w:szCs w:val="28"/>
        </w:rPr>
        <w:t>1</w:t>
      </w:r>
      <w:r w:rsidRPr="00E535BB">
        <w:rPr>
          <w:sz w:val="28"/>
          <w:szCs w:val="28"/>
        </w:rPr>
        <w:t xml:space="preserve"> </w:t>
      </w:r>
      <w:r w:rsidR="005E4F38" w:rsidRPr="00E535BB">
        <w:rPr>
          <w:sz w:val="28"/>
          <w:szCs w:val="28"/>
        </w:rPr>
        <w:t>года задолженности по расчетам по предоставленным кредитам, займам (ссудам) нет.</w:t>
      </w:r>
    </w:p>
    <w:p w:rsidR="005E4F38" w:rsidRDefault="005E4F38" w:rsidP="005C7E7F">
      <w:pPr>
        <w:tabs>
          <w:tab w:val="left" w:pos="3969"/>
        </w:tabs>
        <w:ind w:firstLine="567"/>
        <w:jc w:val="both"/>
        <w:rPr>
          <w:sz w:val="28"/>
          <w:szCs w:val="28"/>
        </w:rPr>
      </w:pPr>
      <w:r w:rsidRPr="00E535BB">
        <w:rPr>
          <w:sz w:val="28"/>
          <w:szCs w:val="28"/>
        </w:rPr>
        <w:lastRenderedPageBreak/>
        <w:t xml:space="preserve">Задолженность муниципального района по долговым обязательствам </w:t>
      </w:r>
      <w:r w:rsidR="00F40DA9" w:rsidRPr="00E535BB">
        <w:rPr>
          <w:sz w:val="28"/>
          <w:szCs w:val="28"/>
        </w:rPr>
        <w:t>(о</w:t>
      </w:r>
      <w:r w:rsidR="003D5812" w:rsidRPr="00E535BB">
        <w:rPr>
          <w:sz w:val="28"/>
          <w:szCs w:val="28"/>
        </w:rPr>
        <w:t> </w:t>
      </w:r>
      <w:r w:rsidR="00F40DA9" w:rsidRPr="00E535BB">
        <w:rPr>
          <w:sz w:val="28"/>
          <w:szCs w:val="28"/>
        </w:rPr>
        <w:t xml:space="preserve">выполнении программы муниципальных гарантий, о выполнении программы муниципальных внутренних заимствований) </w:t>
      </w:r>
      <w:r w:rsidRPr="00E535BB">
        <w:rPr>
          <w:sz w:val="28"/>
          <w:szCs w:val="28"/>
        </w:rPr>
        <w:t xml:space="preserve">на </w:t>
      </w:r>
      <w:r w:rsidR="00025364" w:rsidRPr="00E535BB">
        <w:rPr>
          <w:sz w:val="28"/>
          <w:szCs w:val="28"/>
        </w:rPr>
        <w:t>01.01.202</w:t>
      </w:r>
      <w:r w:rsidR="00AD30A8">
        <w:rPr>
          <w:sz w:val="28"/>
          <w:szCs w:val="28"/>
        </w:rPr>
        <w:t>1</w:t>
      </w:r>
      <w:r w:rsidR="00F40DA9" w:rsidRPr="00E535BB">
        <w:rPr>
          <w:sz w:val="28"/>
          <w:szCs w:val="28"/>
        </w:rPr>
        <w:t xml:space="preserve"> года отсутствует.</w:t>
      </w:r>
    </w:p>
    <w:p w:rsidR="00E62D30" w:rsidRPr="00A13BD7" w:rsidRDefault="00E62D30" w:rsidP="005C7E7F">
      <w:pPr>
        <w:tabs>
          <w:tab w:val="left" w:pos="3969"/>
        </w:tabs>
        <w:ind w:firstLine="567"/>
        <w:jc w:val="both"/>
        <w:rPr>
          <w:sz w:val="28"/>
          <w:szCs w:val="28"/>
        </w:rPr>
      </w:pPr>
    </w:p>
    <w:p w:rsidR="009C554C" w:rsidRPr="00A13BD7" w:rsidRDefault="009C554C" w:rsidP="00A13BD7">
      <w:pPr>
        <w:tabs>
          <w:tab w:val="left" w:pos="3969"/>
        </w:tabs>
        <w:jc w:val="center"/>
        <w:rPr>
          <w:b/>
          <w:sz w:val="28"/>
          <w:szCs w:val="28"/>
        </w:rPr>
      </w:pPr>
      <w:r w:rsidRPr="00A13BD7">
        <w:rPr>
          <w:b/>
          <w:sz w:val="28"/>
          <w:szCs w:val="28"/>
        </w:rPr>
        <w:t>Источники финансирования дефицита бюджета</w:t>
      </w:r>
    </w:p>
    <w:p w:rsidR="009C554C" w:rsidRPr="00A13BD7" w:rsidRDefault="009C554C" w:rsidP="009C554C">
      <w:pPr>
        <w:rPr>
          <w:sz w:val="28"/>
          <w:szCs w:val="28"/>
        </w:rPr>
      </w:pPr>
    </w:p>
    <w:p w:rsidR="009C554C" w:rsidRPr="009C554C" w:rsidRDefault="009C554C" w:rsidP="009C554C">
      <w:pPr>
        <w:ind w:firstLine="709"/>
        <w:jc w:val="both"/>
        <w:rPr>
          <w:sz w:val="28"/>
          <w:szCs w:val="28"/>
        </w:rPr>
      </w:pPr>
      <w:r w:rsidRPr="009C554C">
        <w:rPr>
          <w:sz w:val="28"/>
          <w:szCs w:val="28"/>
        </w:rPr>
        <w:t>Районный бюджет за 20</w:t>
      </w:r>
      <w:r w:rsidR="00AD30A8">
        <w:rPr>
          <w:sz w:val="28"/>
          <w:szCs w:val="28"/>
        </w:rPr>
        <w:t>20</w:t>
      </w:r>
      <w:r w:rsidR="002B4237">
        <w:rPr>
          <w:sz w:val="28"/>
          <w:szCs w:val="28"/>
        </w:rPr>
        <w:t xml:space="preserve"> </w:t>
      </w:r>
      <w:r w:rsidRPr="009C554C">
        <w:rPr>
          <w:sz w:val="28"/>
          <w:szCs w:val="28"/>
        </w:rPr>
        <w:t xml:space="preserve">год исполнен с </w:t>
      </w:r>
      <w:proofErr w:type="spellStart"/>
      <w:r w:rsidRPr="009C554C">
        <w:rPr>
          <w:sz w:val="28"/>
          <w:szCs w:val="28"/>
        </w:rPr>
        <w:t>профици</w:t>
      </w:r>
      <w:r>
        <w:rPr>
          <w:sz w:val="28"/>
          <w:szCs w:val="28"/>
        </w:rPr>
        <w:t>том</w:t>
      </w:r>
      <w:proofErr w:type="spellEnd"/>
      <w:r>
        <w:rPr>
          <w:sz w:val="28"/>
          <w:szCs w:val="28"/>
        </w:rPr>
        <w:t xml:space="preserve"> </w:t>
      </w:r>
      <w:r w:rsidRPr="009C554C">
        <w:rPr>
          <w:sz w:val="28"/>
          <w:szCs w:val="28"/>
        </w:rPr>
        <w:t xml:space="preserve">в сумме </w:t>
      </w:r>
      <w:r w:rsidR="00F4234C">
        <w:rPr>
          <w:sz w:val="28"/>
          <w:szCs w:val="28"/>
        </w:rPr>
        <w:t>18 242 776,30</w:t>
      </w:r>
      <w:r w:rsidRPr="009C554C">
        <w:rPr>
          <w:sz w:val="28"/>
          <w:szCs w:val="28"/>
        </w:rPr>
        <w:t xml:space="preserve"> руб</w:t>
      </w:r>
      <w:r>
        <w:rPr>
          <w:sz w:val="28"/>
          <w:szCs w:val="28"/>
        </w:rPr>
        <w:t>лей</w:t>
      </w:r>
      <w:r w:rsidRPr="009C554C">
        <w:rPr>
          <w:sz w:val="28"/>
          <w:szCs w:val="28"/>
        </w:rPr>
        <w:t>.</w:t>
      </w:r>
    </w:p>
    <w:p w:rsidR="009C554C" w:rsidRPr="009C554C" w:rsidRDefault="009C554C" w:rsidP="009C554C">
      <w:pPr>
        <w:ind w:firstLine="709"/>
        <w:jc w:val="both"/>
        <w:rPr>
          <w:sz w:val="28"/>
          <w:szCs w:val="28"/>
        </w:rPr>
      </w:pPr>
      <w:r w:rsidRPr="009C554C">
        <w:rPr>
          <w:sz w:val="28"/>
          <w:szCs w:val="28"/>
        </w:rPr>
        <w:t xml:space="preserve">Источниками финансирования дефицита бюджета являются изменение остатков средств на счетах по учету средств бюджета. </w:t>
      </w:r>
    </w:p>
    <w:p w:rsidR="00B424DD" w:rsidRPr="00E62D30" w:rsidRDefault="00B424DD" w:rsidP="00802266">
      <w:pPr>
        <w:jc w:val="center"/>
        <w:rPr>
          <w:bCs/>
          <w:sz w:val="16"/>
          <w:szCs w:val="16"/>
        </w:rPr>
      </w:pPr>
    </w:p>
    <w:p w:rsidR="001D43A8" w:rsidRDefault="001D43A8" w:rsidP="002B4237">
      <w:pPr>
        <w:jc w:val="center"/>
        <w:rPr>
          <w:b/>
          <w:bCs/>
          <w:sz w:val="23"/>
          <w:szCs w:val="23"/>
        </w:rPr>
      </w:pPr>
    </w:p>
    <w:p w:rsidR="008E7464" w:rsidRPr="002674DF" w:rsidRDefault="005E4F38" w:rsidP="002B4237">
      <w:pPr>
        <w:jc w:val="center"/>
        <w:rPr>
          <w:b/>
          <w:bCs/>
          <w:sz w:val="28"/>
          <w:szCs w:val="28"/>
        </w:rPr>
      </w:pPr>
      <w:r w:rsidRPr="002674DF">
        <w:rPr>
          <w:b/>
          <w:bCs/>
          <w:sz w:val="28"/>
          <w:szCs w:val="28"/>
        </w:rPr>
        <w:t xml:space="preserve">Внешняя проверка бюджетной отчетности главных распорядителей, </w:t>
      </w:r>
      <w:r w:rsidR="002B4237" w:rsidRPr="002674DF">
        <w:rPr>
          <w:b/>
          <w:bCs/>
          <w:sz w:val="28"/>
          <w:szCs w:val="28"/>
        </w:rPr>
        <w:t>р</w:t>
      </w:r>
      <w:r w:rsidRPr="002674DF">
        <w:rPr>
          <w:b/>
          <w:bCs/>
          <w:sz w:val="28"/>
          <w:szCs w:val="28"/>
        </w:rPr>
        <w:t xml:space="preserve">аспорядителей, получателей бюджетных средств, главных администраторов, администраторов доходов </w:t>
      </w:r>
      <w:r w:rsidR="00607FBC" w:rsidRPr="002674DF">
        <w:rPr>
          <w:b/>
          <w:bCs/>
          <w:sz w:val="28"/>
          <w:szCs w:val="28"/>
        </w:rPr>
        <w:t xml:space="preserve">районного </w:t>
      </w:r>
      <w:r w:rsidRPr="002674DF">
        <w:rPr>
          <w:b/>
          <w:bCs/>
          <w:sz w:val="28"/>
          <w:szCs w:val="28"/>
        </w:rPr>
        <w:t>бюджета</w:t>
      </w:r>
    </w:p>
    <w:p w:rsidR="001D2E20" w:rsidRPr="002674DF" w:rsidRDefault="001D2E20" w:rsidP="00654E14">
      <w:pPr>
        <w:jc w:val="center"/>
        <w:rPr>
          <w:bCs/>
          <w:sz w:val="28"/>
          <w:szCs w:val="28"/>
          <w:u w:val="single"/>
        </w:rPr>
      </w:pPr>
    </w:p>
    <w:p w:rsidR="006C03AA" w:rsidRPr="00476E38" w:rsidRDefault="005E4F38" w:rsidP="00867372">
      <w:pPr>
        <w:ind w:right="-2" w:firstLine="567"/>
        <w:jc w:val="both"/>
        <w:rPr>
          <w:sz w:val="28"/>
          <w:szCs w:val="28"/>
        </w:rPr>
      </w:pPr>
      <w:r w:rsidRPr="00476E38">
        <w:rPr>
          <w:sz w:val="28"/>
          <w:szCs w:val="28"/>
        </w:rPr>
        <w:t>В соответствии со статьей 264.4</w:t>
      </w:r>
      <w:r w:rsidR="0061704B" w:rsidRPr="00476E38">
        <w:rPr>
          <w:sz w:val="28"/>
          <w:szCs w:val="28"/>
        </w:rPr>
        <w:t>.</w:t>
      </w:r>
      <w:r w:rsidRPr="00476E38">
        <w:rPr>
          <w:sz w:val="28"/>
          <w:szCs w:val="28"/>
        </w:rPr>
        <w:t xml:space="preserve"> </w:t>
      </w:r>
      <w:proofErr w:type="gramStart"/>
      <w:r w:rsidRPr="00476E38">
        <w:rPr>
          <w:sz w:val="28"/>
          <w:szCs w:val="28"/>
        </w:rPr>
        <w:t xml:space="preserve">Бюджетного Кодекса Российской Федерации и пунктом 7 </w:t>
      </w:r>
      <w:r w:rsidR="00D26DF3">
        <w:rPr>
          <w:sz w:val="28"/>
          <w:szCs w:val="28"/>
        </w:rPr>
        <w:t>решения</w:t>
      </w:r>
      <w:r w:rsidR="00D26DF3" w:rsidRPr="00965BB6">
        <w:rPr>
          <w:sz w:val="28"/>
          <w:szCs w:val="28"/>
        </w:rPr>
        <w:t xml:space="preserve"> Муниципального Собрания </w:t>
      </w:r>
      <w:r w:rsidR="00D26DF3">
        <w:rPr>
          <w:sz w:val="28"/>
          <w:szCs w:val="28"/>
        </w:rPr>
        <w:t xml:space="preserve">от 01.03.2013 </w:t>
      </w:r>
      <w:r w:rsidR="00D26DF3" w:rsidRPr="00965BB6">
        <w:rPr>
          <w:sz w:val="28"/>
          <w:szCs w:val="28"/>
        </w:rPr>
        <w:t>№ 318</w:t>
      </w:r>
      <w:r w:rsidR="00D26DF3">
        <w:rPr>
          <w:sz w:val="28"/>
          <w:szCs w:val="28"/>
        </w:rPr>
        <w:t xml:space="preserve"> «</w:t>
      </w:r>
      <w:r w:rsidR="00D26DF3" w:rsidRPr="00965BB6">
        <w:rPr>
          <w:sz w:val="28"/>
          <w:szCs w:val="28"/>
        </w:rPr>
        <w:t>О порядке проведения внешней проверки, представления, рассмотрения и утверждения годового отчета об исполнении бюджета Кичменгско-Го</w:t>
      </w:r>
      <w:r w:rsidR="00D26DF3">
        <w:rPr>
          <w:sz w:val="28"/>
          <w:szCs w:val="28"/>
        </w:rPr>
        <w:t xml:space="preserve">родецкого муниципального района» </w:t>
      </w:r>
      <w:r w:rsidR="006C03AA" w:rsidRPr="00476E38">
        <w:rPr>
          <w:sz w:val="28"/>
          <w:szCs w:val="28"/>
        </w:rPr>
        <w:t>внешней проверке</w:t>
      </w:r>
      <w:r w:rsidRPr="00476E38">
        <w:rPr>
          <w:sz w:val="28"/>
          <w:szCs w:val="28"/>
        </w:rPr>
        <w:t xml:space="preserve"> </w:t>
      </w:r>
      <w:r w:rsidR="006C03AA" w:rsidRPr="00476E38">
        <w:rPr>
          <w:sz w:val="28"/>
          <w:szCs w:val="28"/>
        </w:rPr>
        <w:t xml:space="preserve">годовой </w:t>
      </w:r>
      <w:r w:rsidRPr="00476E38">
        <w:rPr>
          <w:sz w:val="28"/>
          <w:szCs w:val="28"/>
        </w:rPr>
        <w:t xml:space="preserve">бюджетной отчетности </w:t>
      </w:r>
      <w:r w:rsidR="00476E38" w:rsidRPr="00476E38">
        <w:rPr>
          <w:sz w:val="28"/>
          <w:szCs w:val="28"/>
        </w:rPr>
        <w:t>за 20</w:t>
      </w:r>
      <w:r w:rsidR="00D26DF3">
        <w:rPr>
          <w:sz w:val="28"/>
          <w:szCs w:val="28"/>
        </w:rPr>
        <w:t>20</w:t>
      </w:r>
      <w:r w:rsidR="006C03AA" w:rsidRPr="00476E38">
        <w:rPr>
          <w:sz w:val="28"/>
          <w:szCs w:val="28"/>
        </w:rPr>
        <w:t xml:space="preserve"> год был</w:t>
      </w:r>
      <w:r w:rsidR="00FF13C9">
        <w:rPr>
          <w:sz w:val="28"/>
          <w:szCs w:val="28"/>
        </w:rPr>
        <w:t>а</w:t>
      </w:r>
      <w:r w:rsidR="006C03AA" w:rsidRPr="00476E38">
        <w:rPr>
          <w:sz w:val="28"/>
          <w:szCs w:val="28"/>
        </w:rPr>
        <w:t xml:space="preserve"> подвергнут</w:t>
      </w:r>
      <w:r w:rsidR="00D26DF3">
        <w:rPr>
          <w:sz w:val="28"/>
          <w:szCs w:val="28"/>
        </w:rPr>
        <w:t>а</w:t>
      </w:r>
      <w:r w:rsidR="006C03AA" w:rsidRPr="00476E38">
        <w:rPr>
          <w:sz w:val="28"/>
          <w:szCs w:val="28"/>
        </w:rPr>
        <w:t xml:space="preserve"> отчетност</w:t>
      </w:r>
      <w:r w:rsidR="00D26DF3">
        <w:rPr>
          <w:sz w:val="28"/>
          <w:szCs w:val="28"/>
        </w:rPr>
        <w:t>ь</w:t>
      </w:r>
      <w:r w:rsidR="006C03AA" w:rsidRPr="00476E38">
        <w:rPr>
          <w:sz w:val="28"/>
          <w:szCs w:val="28"/>
        </w:rPr>
        <w:t xml:space="preserve"> всех 5 </w:t>
      </w:r>
      <w:r w:rsidRPr="00476E38">
        <w:rPr>
          <w:sz w:val="28"/>
          <w:szCs w:val="28"/>
        </w:rPr>
        <w:t>главных админис</w:t>
      </w:r>
      <w:r w:rsidR="006C03AA" w:rsidRPr="00476E38">
        <w:rPr>
          <w:sz w:val="28"/>
          <w:szCs w:val="28"/>
        </w:rPr>
        <w:t xml:space="preserve">траторов </w:t>
      </w:r>
      <w:r w:rsidR="004B1209" w:rsidRPr="00476E38">
        <w:rPr>
          <w:sz w:val="28"/>
          <w:szCs w:val="28"/>
        </w:rPr>
        <w:t>средств</w:t>
      </w:r>
      <w:r w:rsidR="00554BE7" w:rsidRPr="00476E38">
        <w:rPr>
          <w:sz w:val="28"/>
          <w:szCs w:val="28"/>
        </w:rPr>
        <w:t xml:space="preserve"> </w:t>
      </w:r>
      <w:r w:rsidR="006C03AA" w:rsidRPr="00476E38">
        <w:rPr>
          <w:sz w:val="28"/>
          <w:szCs w:val="28"/>
        </w:rPr>
        <w:t>районного бюджета, что составляет 100%</w:t>
      </w:r>
      <w:r w:rsidR="00E62D30">
        <w:rPr>
          <w:sz w:val="28"/>
          <w:szCs w:val="28"/>
        </w:rPr>
        <w:t xml:space="preserve"> охвата ГАБС внешней проверкой.</w:t>
      </w:r>
      <w:proofErr w:type="gramEnd"/>
    </w:p>
    <w:p w:rsidR="00D26DF3" w:rsidRDefault="006C03AA" w:rsidP="00867372">
      <w:pPr>
        <w:ind w:right="-2" w:firstLine="567"/>
        <w:jc w:val="both"/>
        <w:rPr>
          <w:sz w:val="28"/>
          <w:szCs w:val="28"/>
        </w:rPr>
      </w:pPr>
      <w:r w:rsidRPr="00476E38">
        <w:rPr>
          <w:sz w:val="28"/>
          <w:szCs w:val="28"/>
        </w:rPr>
        <w:t xml:space="preserve">По результатам проверок составлено 5 заключений. Результаты проведенных проверок отражены в </w:t>
      </w:r>
      <w:r w:rsidR="006451D4" w:rsidRPr="00476E38">
        <w:rPr>
          <w:sz w:val="28"/>
          <w:szCs w:val="28"/>
        </w:rPr>
        <w:t xml:space="preserve">письменных </w:t>
      </w:r>
      <w:r w:rsidRPr="00476E38">
        <w:rPr>
          <w:sz w:val="28"/>
          <w:szCs w:val="28"/>
        </w:rPr>
        <w:t>заключениях внешней проверки годовой бюджетной отчетности соответствующих главных распорядителей бюджетных средств</w:t>
      </w:r>
      <w:r w:rsidR="00554BE7" w:rsidRPr="00476E38">
        <w:rPr>
          <w:sz w:val="28"/>
          <w:szCs w:val="28"/>
        </w:rPr>
        <w:t xml:space="preserve">: </w:t>
      </w:r>
    </w:p>
    <w:p w:rsidR="00D26DF3" w:rsidRDefault="00D26DF3" w:rsidP="00867372">
      <w:pPr>
        <w:ind w:right="-2" w:firstLine="567"/>
        <w:jc w:val="both"/>
        <w:rPr>
          <w:sz w:val="28"/>
          <w:szCs w:val="28"/>
        </w:rPr>
      </w:pPr>
      <w:r>
        <w:rPr>
          <w:sz w:val="28"/>
          <w:szCs w:val="28"/>
        </w:rPr>
        <w:t xml:space="preserve">- </w:t>
      </w:r>
      <w:r w:rsidR="002674DF">
        <w:rPr>
          <w:sz w:val="28"/>
          <w:szCs w:val="28"/>
        </w:rPr>
        <w:t>А</w:t>
      </w:r>
      <w:r>
        <w:rPr>
          <w:sz w:val="28"/>
          <w:szCs w:val="28"/>
        </w:rPr>
        <w:t>дминистрации Кичменгско-Городецкого муниципального района;</w:t>
      </w:r>
    </w:p>
    <w:p w:rsidR="00D26DF3" w:rsidRDefault="00D26DF3" w:rsidP="00867372">
      <w:pPr>
        <w:ind w:right="-2" w:firstLine="567"/>
        <w:jc w:val="both"/>
        <w:rPr>
          <w:sz w:val="28"/>
          <w:szCs w:val="28"/>
        </w:rPr>
      </w:pPr>
      <w:r>
        <w:rPr>
          <w:sz w:val="28"/>
          <w:szCs w:val="28"/>
        </w:rPr>
        <w:t>- Муниципального Собрания Кичменгско-Городецкого муниципального района;</w:t>
      </w:r>
    </w:p>
    <w:p w:rsidR="00D26DF3" w:rsidRDefault="00D26DF3" w:rsidP="00867372">
      <w:pPr>
        <w:ind w:right="-2" w:firstLine="567"/>
        <w:jc w:val="both"/>
        <w:rPr>
          <w:sz w:val="28"/>
          <w:szCs w:val="28"/>
        </w:rPr>
      </w:pPr>
      <w:r>
        <w:rPr>
          <w:sz w:val="28"/>
          <w:szCs w:val="28"/>
        </w:rPr>
        <w:t xml:space="preserve">- </w:t>
      </w:r>
      <w:r w:rsidRPr="00476E38">
        <w:rPr>
          <w:sz w:val="28"/>
          <w:szCs w:val="28"/>
        </w:rPr>
        <w:t xml:space="preserve">Управления культуры, молодежной политики, туризма и спорта администрации </w:t>
      </w:r>
      <w:r>
        <w:rPr>
          <w:sz w:val="28"/>
          <w:szCs w:val="28"/>
        </w:rPr>
        <w:t>Кичменгско-Городецкого муниципального района;</w:t>
      </w:r>
    </w:p>
    <w:p w:rsidR="00D26DF3" w:rsidRDefault="00D26DF3" w:rsidP="00867372">
      <w:pPr>
        <w:ind w:right="-2" w:firstLine="567"/>
        <w:jc w:val="both"/>
        <w:rPr>
          <w:sz w:val="28"/>
          <w:szCs w:val="28"/>
        </w:rPr>
      </w:pPr>
      <w:r>
        <w:rPr>
          <w:sz w:val="28"/>
          <w:szCs w:val="28"/>
        </w:rPr>
        <w:t>- Управления образования администрации Кичменгско-Городецкого муниципального района</w:t>
      </w:r>
      <w:r w:rsidR="00AF2107">
        <w:rPr>
          <w:sz w:val="28"/>
          <w:szCs w:val="28"/>
        </w:rPr>
        <w:t>;</w:t>
      </w:r>
    </w:p>
    <w:p w:rsidR="00AF2107" w:rsidRDefault="00AF2107" w:rsidP="00867372">
      <w:pPr>
        <w:ind w:right="-2" w:firstLine="567"/>
        <w:jc w:val="both"/>
        <w:rPr>
          <w:sz w:val="28"/>
          <w:szCs w:val="28"/>
        </w:rPr>
      </w:pPr>
      <w:r>
        <w:rPr>
          <w:sz w:val="28"/>
          <w:szCs w:val="28"/>
        </w:rPr>
        <w:t xml:space="preserve">- </w:t>
      </w:r>
      <w:r w:rsidRPr="00476E38">
        <w:rPr>
          <w:sz w:val="28"/>
          <w:szCs w:val="28"/>
        </w:rPr>
        <w:t xml:space="preserve">Управления финансов администрации </w:t>
      </w:r>
      <w:r>
        <w:rPr>
          <w:sz w:val="28"/>
          <w:szCs w:val="28"/>
        </w:rPr>
        <w:t xml:space="preserve">Кичменгско-Городецкого муниципального </w:t>
      </w:r>
      <w:r w:rsidRPr="00476E38">
        <w:rPr>
          <w:sz w:val="28"/>
          <w:szCs w:val="28"/>
        </w:rPr>
        <w:t>района</w:t>
      </w:r>
      <w:r>
        <w:rPr>
          <w:sz w:val="28"/>
          <w:szCs w:val="28"/>
        </w:rPr>
        <w:t>.</w:t>
      </w:r>
    </w:p>
    <w:p w:rsidR="00103E17" w:rsidRPr="002B4237" w:rsidRDefault="00103E17" w:rsidP="00867372">
      <w:pPr>
        <w:ind w:right="-2" w:firstLine="567"/>
        <w:jc w:val="both"/>
        <w:rPr>
          <w:sz w:val="12"/>
          <w:szCs w:val="12"/>
        </w:rPr>
      </w:pPr>
    </w:p>
    <w:p w:rsidR="00867372" w:rsidRDefault="005E4F38" w:rsidP="00867372">
      <w:pPr>
        <w:ind w:right="-2" w:firstLine="567"/>
        <w:jc w:val="both"/>
        <w:rPr>
          <w:sz w:val="28"/>
          <w:szCs w:val="28"/>
        </w:rPr>
      </w:pPr>
      <w:r w:rsidRPr="00476E38">
        <w:rPr>
          <w:sz w:val="28"/>
          <w:szCs w:val="28"/>
        </w:rPr>
        <w:t>Проверка полноты представлени</w:t>
      </w:r>
      <w:r w:rsidR="004B1209" w:rsidRPr="00476E38">
        <w:rPr>
          <w:sz w:val="28"/>
          <w:szCs w:val="28"/>
        </w:rPr>
        <w:t xml:space="preserve">я форм бюджетной отчетности за </w:t>
      </w:r>
      <w:r w:rsidR="0061704B" w:rsidRPr="00476E38">
        <w:rPr>
          <w:sz w:val="28"/>
          <w:szCs w:val="28"/>
        </w:rPr>
        <w:t>20</w:t>
      </w:r>
      <w:r w:rsidR="00AF2107">
        <w:rPr>
          <w:sz w:val="28"/>
          <w:szCs w:val="28"/>
        </w:rPr>
        <w:t>20</w:t>
      </w:r>
      <w:r w:rsidRPr="00476E38">
        <w:rPr>
          <w:sz w:val="28"/>
          <w:szCs w:val="28"/>
        </w:rPr>
        <w:t xml:space="preserve"> год свиде</w:t>
      </w:r>
      <w:r w:rsidR="006451D4" w:rsidRPr="00476E38">
        <w:rPr>
          <w:sz w:val="28"/>
          <w:szCs w:val="28"/>
        </w:rPr>
        <w:t xml:space="preserve">тельствует о том, что </w:t>
      </w:r>
      <w:r w:rsidRPr="00476E38">
        <w:rPr>
          <w:sz w:val="28"/>
          <w:szCs w:val="28"/>
        </w:rPr>
        <w:t xml:space="preserve">представленная бюджетная отчетность соответствует перечню форм </w:t>
      </w:r>
      <w:r w:rsidR="00554BE7" w:rsidRPr="00476E38">
        <w:rPr>
          <w:sz w:val="28"/>
          <w:szCs w:val="28"/>
        </w:rPr>
        <w:t>И</w:t>
      </w:r>
      <w:r w:rsidRPr="00476E38">
        <w:rPr>
          <w:sz w:val="28"/>
          <w:szCs w:val="28"/>
        </w:rPr>
        <w:t>н</w:t>
      </w:r>
      <w:r w:rsidR="004B1209" w:rsidRPr="00476E38">
        <w:rPr>
          <w:sz w:val="28"/>
          <w:szCs w:val="28"/>
        </w:rPr>
        <w:t xml:space="preserve">струкции о порядке составления </w:t>
      </w:r>
      <w:r w:rsidRPr="00476E38">
        <w:rPr>
          <w:sz w:val="28"/>
          <w:szCs w:val="28"/>
        </w:rPr>
        <w:t>и пред</w:t>
      </w:r>
      <w:r w:rsidR="004B1209" w:rsidRPr="00476E38">
        <w:rPr>
          <w:sz w:val="28"/>
          <w:szCs w:val="28"/>
        </w:rPr>
        <w:t xml:space="preserve">ставления годовой, квартальной и месячной </w:t>
      </w:r>
      <w:r w:rsidRPr="00476E38">
        <w:rPr>
          <w:sz w:val="28"/>
          <w:szCs w:val="28"/>
        </w:rPr>
        <w:t>отчетности об исполнении бюджетов бюджетной системы Российской Федерации, утвержденной приказом Минфина РФ от 28.12.2010 № 191н.</w:t>
      </w:r>
      <w:r w:rsidR="00867372" w:rsidRPr="00476E38">
        <w:rPr>
          <w:sz w:val="28"/>
          <w:szCs w:val="28"/>
        </w:rPr>
        <w:t xml:space="preserve"> Бюджетная отчетность представлена на бумажном носителе в сброшюрованном и пронумерованном виде с оглавлением и сопроводительным письмом, что соответствует п. 4 Инструкции № 191н.</w:t>
      </w:r>
    </w:p>
    <w:p w:rsidR="00867372" w:rsidRPr="00476E38" w:rsidRDefault="00867372" w:rsidP="00867372">
      <w:pPr>
        <w:ind w:right="-2" w:firstLine="567"/>
        <w:jc w:val="both"/>
        <w:rPr>
          <w:sz w:val="28"/>
          <w:szCs w:val="28"/>
        </w:rPr>
      </w:pPr>
      <w:r w:rsidRPr="00476E38">
        <w:rPr>
          <w:sz w:val="28"/>
          <w:szCs w:val="28"/>
        </w:rPr>
        <w:lastRenderedPageBreak/>
        <w:t>Представленная годовая бюджетная отчетность составлена в</w:t>
      </w:r>
      <w:r w:rsidR="002B4237">
        <w:rPr>
          <w:sz w:val="28"/>
          <w:szCs w:val="28"/>
        </w:rPr>
        <w:t> </w:t>
      </w:r>
      <w:r w:rsidRPr="00476E38">
        <w:rPr>
          <w:sz w:val="28"/>
          <w:szCs w:val="28"/>
        </w:rPr>
        <w:t>соответствии с положениями статей 264.1., 264.2. Бюджетного кодекса РФ.</w:t>
      </w:r>
    </w:p>
    <w:p w:rsidR="00867372" w:rsidRPr="00476E38" w:rsidRDefault="00867372" w:rsidP="00867372">
      <w:pPr>
        <w:ind w:right="-2" w:firstLine="567"/>
        <w:jc w:val="both"/>
        <w:rPr>
          <w:sz w:val="28"/>
          <w:szCs w:val="28"/>
        </w:rPr>
      </w:pPr>
      <w:r w:rsidRPr="00476E38">
        <w:rPr>
          <w:sz w:val="28"/>
          <w:szCs w:val="28"/>
        </w:rPr>
        <w:t>В результате анализа представленных форм контрольные соотношения между показателями форм бюджетной отчетности соблюдены. При сверке контрольных соотношений взаимосвязанных показателей между формами бюджетной отчетности расхождений не установлено.</w:t>
      </w:r>
    </w:p>
    <w:p w:rsidR="00944976" w:rsidRPr="00476E38" w:rsidRDefault="00944976" w:rsidP="00867372">
      <w:pPr>
        <w:ind w:right="-2" w:firstLine="567"/>
        <w:jc w:val="both"/>
        <w:rPr>
          <w:sz w:val="28"/>
          <w:szCs w:val="28"/>
        </w:rPr>
      </w:pPr>
      <w:r w:rsidRPr="00476E38">
        <w:rPr>
          <w:sz w:val="28"/>
          <w:szCs w:val="28"/>
        </w:rPr>
        <w:t>Результаты проверки бюджетной отчетности главных администраторов бюджетных средств показали, что годовая отчетность, которая включает в себя отчетные данные и пояснения к ним, является достоверной.</w:t>
      </w:r>
    </w:p>
    <w:p w:rsidR="00944976" w:rsidRPr="00476E38" w:rsidRDefault="00944976" w:rsidP="00867372">
      <w:pPr>
        <w:ind w:right="-2" w:firstLine="567"/>
        <w:jc w:val="both"/>
        <w:rPr>
          <w:sz w:val="28"/>
          <w:szCs w:val="28"/>
        </w:rPr>
      </w:pPr>
      <w:r w:rsidRPr="00476E38">
        <w:rPr>
          <w:sz w:val="28"/>
          <w:szCs w:val="28"/>
        </w:rPr>
        <w:t>Показатели бюджетной отчетности соответствуют показателям отчета и данным проекта решения Муниципального Собрания «Об утверждении отчета об испо</w:t>
      </w:r>
      <w:r w:rsidR="00476E38" w:rsidRPr="00476E38">
        <w:rPr>
          <w:sz w:val="28"/>
          <w:szCs w:val="28"/>
        </w:rPr>
        <w:t>лнении районного бюджета за 20</w:t>
      </w:r>
      <w:r w:rsidR="00AF2107">
        <w:rPr>
          <w:sz w:val="28"/>
          <w:szCs w:val="28"/>
        </w:rPr>
        <w:t>20</w:t>
      </w:r>
      <w:r w:rsidRPr="00476E38">
        <w:rPr>
          <w:sz w:val="28"/>
          <w:szCs w:val="28"/>
        </w:rPr>
        <w:t xml:space="preserve"> год».</w:t>
      </w:r>
    </w:p>
    <w:p w:rsidR="00944976" w:rsidRPr="006451D4" w:rsidRDefault="00944976" w:rsidP="00867372">
      <w:pPr>
        <w:ind w:right="-2" w:firstLine="567"/>
        <w:jc w:val="both"/>
        <w:rPr>
          <w:sz w:val="28"/>
          <w:szCs w:val="28"/>
        </w:rPr>
      </w:pPr>
      <w:r w:rsidRPr="00476E38">
        <w:rPr>
          <w:sz w:val="28"/>
          <w:szCs w:val="28"/>
        </w:rPr>
        <w:t>В соответствии с пунктом 7 Инструкции 191н перед составлением годовой бюджетной отчетности всеми главными распорядителями бюджетных сре</w:t>
      </w:r>
      <w:proofErr w:type="gramStart"/>
      <w:r w:rsidRPr="00476E38">
        <w:rPr>
          <w:sz w:val="28"/>
          <w:szCs w:val="28"/>
        </w:rPr>
        <w:t>дств пр</w:t>
      </w:r>
      <w:proofErr w:type="gramEnd"/>
      <w:r w:rsidRPr="00476E38">
        <w:rPr>
          <w:sz w:val="28"/>
          <w:szCs w:val="28"/>
        </w:rPr>
        <w:t>оведена инвентаризация активов и обязательств в порядке, установленном экономическим субъектом.</w:t>
      </w:r>
    </w:p>
    <w:p w:rsidR="006B474A" w:rsidRPr="00E62D30" w:rsidRDefault="006B474A" w:rsidP="00434491">
      <w:pPr>
        <w:ind w:right="-2" w:firstLine="567"/>
        <w:jc w:val="both"/>
        <w:rPr>
          <w:sz w:val="16"/>
          <w:szCs w:val="16"/>
        </w:rPr>
      </w:pPr>
    </w:p>
    <w:p w:rsidR="00CD16F4" w:rsidRDefault="00CD16F4" w:rsidP="00CD16F4">
      <w:pPr>
        <w:ind w:right="-2" w:firstLine="567"/>
        <w:jc w:val="both"/>
        <w:rPr>
          <w:sz w:val="28"/>
          <w:szCs w:val="28"/>
        </w:rPr>
      </w:pPr>
      <w:r>
        <w:rPr>
          <w:sz w:val="28"/>
          <w:szCs w:val="28"/>
        </w:rPr>
        <w:t>В ходе внешней проверки</w:t>
      </w:r>
      <w:r w:rsidRPr="00CD16F4">
        <w:rPr>
          <w:sz w:val="28"/>
          <w:szCs w:val="28"/>
        </w:rPr>
        <w:t xml:space="preserve"> </w:t>
      </w:r>
      <w:r w:rsidRPr="00476E38">
        <w:rPr>
          <w:sz w:val="28"/>
          <w:szCs w:val="28"/>
        </w:rPr>
        <w:t>годовой бюджетной отчетности главных распорядителей бюджетных средств</w:t>
      </w:r>
      <w:r>
        <w:rPr>
          <w:sz w:val="28"/>
          <w:szCs w:val="28"/>
        </w:rPr>
        <w:t xml:space="preserve"> выявлены следующие замечания:</w:t>
      </w:r>
    </w:p>
    <w:p w:rsidR="00CD16F4" w:rsidRPr="002B4237" w:rsidRDefault="00CD16F4" w:rsidP="00CD16F4">
      <w:pPr>
        <w:ind w:right="-2" w:firstLine="567"/>
        <w:jc w:val="both"/>
        <w:rPr>
          <w:sz w:val="12"/>
          <w:szCs w:val="12"/>
        </w:rPr>
      </w:pPr>
    </w:p>
    <w:p w:rsidR="00CD16F4" w:rsidRPr="00077D4D" w:rsidRDefault="00CD16F4" w:rsidP="00CD16F4">
      <w:pPr>
        <w:ind w:right="-2" w:firstLine="567"/>
        <w:jc w:val="both"/>
        <w:rPr>
          <w:sz w:val="28"/>
          <w:szCs w:val="28"/>
        </w:rPr>
      </w:pPr>
      <w:r>
        <w:rPr>
          <w:sz w:val="28"/>
          <w:szCs w:val="28"/>
        </w:rPr>
        <w:t>- в нарушение</w:t>
      </w:r>
      <w:r w:rsidRPr="00402981">
        <w:rPr>
          <w:sz w:val="28"/>
          <w:szCs w:val="28"/>
        </w:rPr>
        <w:t xml:space="preserve"> требовани</w:t>
      </w:r>
      <w:r>
        <w:rPr>
          <w:sz w:val="28"/>
          <w:szCs w:val="28"/>
        </w:rPr>
        <w:t>й</w:t>
      </w:r>
      <w:r w:rsidRPr="00402981">
        <w:rPr>
          <w:sz w:val="28"/>
          <w:szCs w:val="28"/>
        </w:rPr>
        <w:t xml:space="preserve"> пунктов 151- 159 Инструкции 191н</w:t>
      </w:r>
      <w:r>
        <w:rPr>
          <w:sz w:val="28"/>
          <w:szCs w:val="28"/>
        </w:rPr>
        <w:t>, неправильно указано н</w:t>
      </w:r>
      <w:r w:rsidRPr="00077D4D">
        <w:rPr>
          <w:sz w:val="28"/>
          <w:szCs w:val="28"/>
        </w:rPr>
        <w:t>азвание раздел</w:t>
      </w:r>
      <w:r>
        <w:rPr>
          <w:sz w:val="28"/>
          <w:szCs w:val="28"/>
        </w:rPr>
        <w:t>ов Пояснительной записки</w:t>
      </w:r>
      <w:r w:rsidR="000C3A0B">
        <w:rPr>
          <w:sz w:val="28"/>
          <w:szCs w:val="28"/>
        </w:rPr>
        <w:t xml:space="preserve"> (1 главный распорядитель)</w:t>
      </w:r>
      <w:r>
        <w:rPr>
          <w:sz w:val="28"/>
          <w:szCs w:val="28"/>
        </w:rPr>
        <w:t>;</w:t>
      </w:r>
    </w:p>
    <w:p w:rsidR="00CD16F4" w:rsidRDefault="00CD16F4" w:rsidP="00CD16F4">
      <w:pPr>
        <w:ind w:right="-2" w:firstLine="567"/>
        <w:jc w:val="both"/>
        <w:rPr>
          <w:sz w:val="28"/>
          <w:szCs w:val="28"/>
        </w:rPr>
      </w:pPr>
      <w:r>
        <w:rPr>
          <w:sz w:val="28"/>
          <w:szCs w:val="28"/>
        </w:rPr>
        <w:t xml:space="preserve">- </w:t>
      </w:r>
      <w:r w:rsidRPr="00F90740">
        <w:rPr>
          <w:sz w:val="28"/>
          <w:szCs w:val="28"/>
        </w:rPr>
        <w:t xml:space="preserve">в нарушение п. </w:t>
      </w:r>
      <w:r>
        <w:rPr>
          <w:sz w:val="28"/>
          <w:szCs w:val="28"/>
        </w:rPr>
        <w:t>9 Инструкции №191н, в</w:t>
      </w:r>
      <w:r w:rsidRPr="00F90740">
        <w:rPr>
          <w:sz w:val="28"/>
          <w:szCs w:val="28"/>
        </w:rPr>
        <w:t xml:space="preserve"> текстовой части Пояснительной записки </w:t>
      </w:r>
      <w:hyperlink w:anchor="Par13571" w:tooltip="                           ПОЯСНИТЕЛЬНАЯ ЗАПИСКА" w:history="1">
        <w:r w:rsidRPr="00F90740">
          <w:rPr>
            <w:color w:val="0000FF"/>
            <w:sz w:val="28"/>
            <w:szCs w:val="28"/>
          </w:rPr>
          <w:t>(ф. 0503160)</w:t>
        </w:r>
      </w:hyperlink>
      <w:r w:rsidRPr="00F90740">
        <w:rPr>
          <w:sz w:val="28"/>
          <w:szCs w:val="28"/>
        </w:rPr>
        <w:t>,</w:t>
      </w:r>
      <w:r>
        <w:rPr>
          <w:sz w:val="28"/>
          <w:szCs w:val="28"/>
        </w:rPr>
        <w:t xml:space="preserve">  суммы в разделе 2 </w:t>
      </w:r>
      <w:r w:rsidRPr="006A6BD6">
        <w:rPr>
          <w:sz w:val="28"/>
          <w:szCs w:val="28"/>
        </w:rPr>
        <w:t xml:space="preserve">указаны тысячах </w:t>
      </w:r>
      <w:r>
        <w:rPr>
          <w:sz w:val="28"/>
          <w:szCs w:val="28"/>
        </w:rPr>
        <w:t>рублей</w:t>
      </w:r>
      <w:r w:rsidR="000C3A0B">
        <w:rPr>
          <w:sz w:val="28"/>
          <w:szCs w:val="28"/>
        </w:rPr>
        <w:t xml:space="preserve"> (2 главных распорядителя)</w:t>
      </w:r>
      <w:r>
        <w:rPr>
          <w:sz w:val="28"/>
          <w:szCs w:val="28"/>
        </w:rPr>
        <w:t>;</w:t>
      </w:r>
    </w:p>
    <w:p w:rsidR="00CD16F4" w:rsidRDefault="00CD16F4" w:rsidP="00CD16F4">
      <w:pPr>
        <w:ind w:right="-2" w:firstLine="567"/>
        <w:jc w:val="both"/>
        <w:rPr>
          <w:sz w:val="28"/>
          <w:szCs w:val="28"/>
        </w:rPr>
      </w:pPr>
      <w:r>
        <w:rPr>
          <w:sz w:val="28"/>
          <w:szCs w:val="28"/>
        </w:rPr>
        <w:t>- названия форм отчетности в оглавлении</w:t>
      </w:r>
      <w:r w:rsidR="000C3A0B">
        <w:rPr>
          <w:sz w:val="28"/>
          <w:szCs w:val="28"/>
        </w:rPr>
        <w:t xml:space="preserve"> указаны не в соответствии с Инструкций №191 </w:t>
      </w:r>
      <w:proofErr w:type="spellStart"/>
      <w:r w:rsidR="000C3A0B">
        <w:rPr>
          <w:sz w:val="28"/>
          <w:szCs w:val="28"/>
        </w:rPr>
        <w:t>н</w:t>
      </w:r>
      <w:proofErr w:type="spellEnd"/>
      <w:r w:rsidR="000C3A0B">
        <w:rPr>
          <w:sz w:val="28"/>
          <w:szCs w:val="28"/>
        </w:rPr>
        <w:t xml:space="preserve"> (3 главных распорядителя)</w:t>
      </w:r>
      <w:r>
        <w:rPr>
          <w:sz w:val="28"/>
          <w:szCs w:val="28"/>
        </w:rPr>
        <w:t>;</w:t>
      </w:r>
    </w:p>
    <w:p w:rsidR="00CD16F4" w:rsidRPr="00077D4D" w:rsidRDefault="00CD16F4" w:rsidP="00CD16F4">
      <w:pPr>
        <w:ind w:right="-2" w:firstLine="567"/>
        <w:jc w:val="both"/>
        <w:rPr>
          <w:sz w:val="28"/>
          <w:szCs w:val="28"/>
        </w:rPr>
      </w:pPr>
      <w:r>
        <w:rPr>
          <w:sz w:val="28"/>
          <w:szCs w:val="28"/>
        </w:rPr>
        <w:t>К искажению показателей бюджетной отчетности, выраженных в денежном выражении, данные нарушения не привели.</w:t>
      </w:r>
    </w:p>
    <w:p w:rsidR="00BD4B11" w:rsidRDefault="00B40E32" w:rsidP="00BD4B11">
      <w:pPr>
        <w:ind w:right="-2" w:firstLine="567"/>
        <w:jc w:val="both"/>
        <w:rPr>
          <w:sz w:val="28"/>
          <w:szCs w:val="28"/>
        </w:rPr>
      </w:pPr>
      <w:r w:rsidRPr="00025364">
        <w:rPr>
          <w:sz w:val="28"/>
          <w:szCs w:val="28"/>
        </w:rPr>
        <w:t>Контрольно-ревизионная комиссия</w:t>
      </w:r>
      <w:r w:rsidR="00025364">
        <w:rPr>
          <w:sz w:val="28"/>
          <w:szCs w:val="28"/>
        </w:rPr>
        <w:t xml:space="preserve"> отмечает: </w:t>
      </w:r>
      <w:r w:rsidR="00BD4B11" w:rsidRPr="00025364">
        <w:rPr>
          <w:sz w:val="28"/>
          <w:szCs w:val="28"/>
        </w:rPr>
        <w:t xml:space="preserve">годовые отчеты об исполнении бюджета главными распорядителями, главными администраторами доходов </w:t>
      </w:r>
      <w:r w:rsidR="00BE7DD8" w:rsidRPr="00025364">
        <w:rPr>
          <w:sz w:val="28"/>
          <w:szCs w:val="28"/>
        </w:rPr>
        <w:t xml:space="preserve">районного бюджета </w:t>
      </w:r>
      <w:r w:rsidR="00025364" w:rsidRPr="00025364">
        <w:rPr>
          <w:sz w:val="28"/>
          <w:szCs w:val="28"/>
        </w:rPr>
        <w:t>за 20</w:t>
      </w:r>
      <w:r w:rsidR="00AF2107">
        <w:rPr>
          <w:sz w:val="28"/>
          <w:szCs w:val="28"/>
        </w:rPr>
        <w:t>20</w:t>
      </w:r>
      <w:r w:rsidR="00BD4B11" w:rsidRPr="00025364">
        <w:rPr>
          <w:sz w:val="28"/>
          <w:szCs w:val="28"/>
        </w:rPr>
        <w:t xml:space="preserve"> год </w:t>
      </w:r>
      <w:r w:rsidR="004B6FF0" w:rsidRPr="00025364">
        <w:rPr>
          <w:sz w:val="28"/>
          <w:szCs w:val="28"/>
        </w:rPr>
        <w:t xml:space="preserve">были </w:t>
      </w:r>
      <w:r w:rsidR="00BD4B11" w:rsidRPr="00025364">
        <w:rPr>
          <w:sz w:val="28"/>
          <w:szCs w:val="28"/>
        </w:rPr>
        <w:t xml:space="preserve">рассмотрены и проверены Управлением финансов администрации </w:t>
      </w:r>
      <w:r w:rsidR="00FF13C9">
        <w:rPr>
          <w:sz w:val="28"/>
          <w:szCs w:val="28"/>
        </w:rPr>
        <w:t xml:space="preserve">Кичменгско-Городецкого муниципального </w:t>
      </w:r>
      <w:r w:rsidR="00BD4B11" w:rsidRPr="00025364">
        <w:rPr>
          <w:sz w:val="28"/>
          <w:szCs w:val="28"/>
        </w:rPr>
        <w:t xml:space="preserve">района, разногласий </w:t>
      </w:r>
      <w:r w:rsidR="00FF13C9">
        <w:rPr>
          <w:sz w:val="28"/>
          <w:szCs w:val="28"/>
        </w:rPr>
        <w:t xml:space="preserve">не </w:t>
      </w:r>
      <w:r w:rsidR="00BD4B11" w:rsidRPr="00025364">
        <w:rPr>
          <w:sz w:val="28"/>
          <w:szCs w:val="28"/>
        </w:rPr>
        <w:t>установлено</w:t>
      </w:r>
      <w:r w:rsidR="00FF13C9">
        <w:rPr>
          <w:sz w:val="28"/>
          <w:szCs w:val="28"/>
        </w:rPr>
        <w:t>.</w:t>
      </w:r>
    </w:p>
    <w:p w:rsidR="000C3A0B" w:rsidRDefault="000C3A0B" w:rsidP="00FD4F0E">
      <w:pPr>
        <w:tabs>
          <w:tab w:val="left" w:pos="540"/>
        </w:tabs>
        <w:jc w:val="center"/>
        <w:rPr>
          <w:b/>
          <w:bCs/>
          <w:sz w:val="26"/>
          <w:szCs w:val="26"/>
        </w:rPr>
      </w:pPr>
    </w:p>
    <w:p w:rsidR="005E4F38" w:rsidRPr="00CD16F4" w:rsidRDefault="002B4237" w:rsidP="00FD4F0E">
      <w:pPr>
        <w:tabs>
          <w:tab w:val="left" w:pos="540"/>
        </w:tabs>
        <w:jc w:val="center"/>
        <w:rPr>
          <w:b/>
          <w:bCs/>
          <w:sz w:val="28"/>
          <w:szCs w:val="28"/>
        </w:rPr>
      </w:pPr>
      <w:r w:rsidRPr="00CD16F4">
        <w:rPr>
          <w:b/>
          <w:bCs/>
          <w:sz w:val="28"/>
          <w:szCs w:val="28"/>
        </w:rPr>
        <w:t>Заключительные положения</w:t>
      </w:r>
    </w:p>
    <w:p w:rsidR="00DA2AA2" w:rsidRPr="002B4237" w:rsidRDefault="00DA2AA2" w:rsidP="005F03C2">
      <w:pPr>
        <w:tabs>
          <w:tab w:val="left" w:pos="540"/>
        </w:tabs>
        <w:ind w:firstLine="567"/>
        <w:jc w:val="center"/>
        <w:rPr>
          <w:bCs/>
          <w:sz w:val="28"/>
          <w:szCs w:val="28"/>
        </w:rPr>
      </w:pPr>
    </w:p>
    <w:p w:rsidR="00B1321B" w:rsidRPr="002B4237"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Отчет об исполнении районного бюджета Кичменгско-Городецкого муниципального района за 20</w:t>
      </w:r>
      <w:r w:rsidR="00AF2107">
        <w:rPr>
          <w:sz w:val="28"/>
          <w:szCs w:val="28"/>
        </w:rPr>
        <w:t>20</w:t>
      </w:r>
      <w:r w:rsidRPr="002B4237">
        <w:rPr>
          <w:sz w:val="28"/>
          <w:szCs w:val="28"/>
        </w:rPr>
        <w:t xml:space="preserve"> год представлен в контрольно-ревизионную комиссию Муниципального Собрания района в соответствии со</w:t>
      </w:r>
      <w:r w:rsidR="002B4237">
        <w:rPr>
          <w:sz w:val="28"/>
          <w:szCs w:val="28"/>
        </w:rPr>
        <w:t> </w:t>
      </w:r>
      <w:r w:rsidRPr="002B4237">
        <w:rPr>
          <w:sz w:val="28"/>
          <w:szCs w:val="28"/>
        </w:rPr>
        <w:t xml:space="preserve">статьей 264.4 БК РФ и раздела </w:t>
      </w:r>
      <w:r w:rsidRPr="002B4237">
        <w:rPr>
          <w:sz w:val="28"/>
          <w:szCs w:val="28"/>
          <w:lang w:val="en-US"/>
        </w:rPr>
        <w:t>VI</w:t>
      </w:r>
      <w:r w:rsidRPr="002B4237">
        <w:rPr>
          <w:sz w:val="28"/>
          <w:szCs w:val="28"/>
        </w:rPr>
        <w:t xml:space="preserve"> Положения о бюджетном процессе муниципального района без нарушения сроков.</w:t>
      </w:r>
    </w:p>
    <w:p w:rsidR="00B1321B" w:rsidRPr="002B4237"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Внешняя проверка отчета об исполнении районного бюджета за 20</w:t>
      </w:r>
      <w:r w:rsidR="00AF2107">
        <w:rPr>
          <w:sz w:val="28"/>
          <w:szCs w:val="28"/>
        </w:rPr>
        <w:t>20</w:t>
      </w:r>
      <w:r w:rsidRPr="002B4237">
        <w:rPr>
          <w:sz w:val="28"/>
          <w:szCs w:val="28"/>
        </w:rPr>
        <w:t xml:space="preserve"> год, показала, что бюджетная отчетность сформирована  в полном объеме, сбалансирована, фактов недостоверного отражения данных не установлено. Нормы </w:t>
      </w:r>
      <w:r w:rsidRPr="002B4237">
        <w:rPr>
          <w:sz w:val="28"/>
          <w:szCs w:val="28"/>
        </w:rPr>
        <w:lastRenderedPageBreak/>
        <w:t>бюджетного законодательства при составлении годовой бюджетной отчетности соблюдены.</w:t>
      </w:r>
    </w:p>
    <w:p w:rsidR="00B1321B" w:rsidRPr="002B4237"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Районный бюджет за 20</w:t>
      </w:r>
      <w:r w:rsidR="00AF2107">
        <w:rPr>
          <w:sz w:val="28"/>
          <w:szCs w:val="28"/>
        </w:rPr>
        <w:t>20</w:t>
      </w:r>
      <w:r w:rsidRPr="002B4237">
        <w:rPr>
          <w:sz w:val="28"/>
          <w:szCs w:val="28"/>
        </w:rPr>
        <w:t xml:space="preserve"> год исполнен:</w:t>
      </w:r>
    </w:p>
    <w:p w:rsidR="00B1321B" w:rsidRPr="002B4237"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 xml:space="preserve">- по доходам в сумме </w:t>
      </w:r>
      <w:r w:rsidR="00AF2107">
        <w:rPr>
          <w:sz w:val="28"/>
          <w:szCs w:val="28"/>
        </w:rPr>
        <w:t>748 176,2</w:t>
      </w:r>
      <w:r w:rsidRPr="002B4237">
        <w:rPr>
          <w:sz w:val="28"/>
          <w:szCs w:val="28"/>
        </w:rPr>
        <w:t xml:space="preserve"> тыс. рублей (</w:t>
      </w:r>
      <w:r w:rsidR="00AF2107">
        <w:rPr>
          <w:sz w:val="28"/>
          <w:szCs w:val="28"/>
        </w:rPr>
        <w:t>92,1</w:t>
      </w:r>
      <w:r w:rsidRPr="002B4237">
        <w:rPr>
          <w:sz w:val="28"/>
          <w:szCs w:val="28"/>
        </w:rPr>
        <w:t>% от утвержденного объема доходов на 31.12.20</w:t>
      </w:r>
      <w:r w:rsidR="00AF2107">
        <w:rPr>
          <w:sz w:val="28"/>
          <w:szCs w:val="28"/>
        </w:rPr>
        <w:t>20</w:t>
      </w:r>
      <w:r w:rsidRPr="002B4237">
        <w:rPr>
          <w:sz w:val="28"/>
          <w:szCs w:val="28"/>
        </w:rPr>
        <w:t xml:space="preserve"> в сумме </w:t>
      </w:r>
      <w:r w:rsidR="00AF2107">
        <w:rPr>
          <w:sz w:val="28"/>
          <w:szCs w:val="28"/>
        </w:rPr>
        <w:t>812 354,6</w:t>
      </w:r>
      <w:r w:rsidRPr="002B4237">
        <w:rPr>
          <w:sz w:val="28"/>
          <w:szCs w:val="28"/>
        </w:rPr>
        <w:t xml:space="preserve"> тыс. рублей);</w:t>
      </w:r>
    </w:p>
    <w:p w:rsidR="00B1321B" w:rsidRPr="002B4237"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 xml:space="preserve">- по расходам в сумме </w:t>
      </w:r>
      <w:r w:rsidR="00AF2107">
        <w:rPr>
          <w:sz w:val="28"/>
          <w:szCs w:val="28"/>
        </w:rPr>
        <w:t>729 933,4</w:t>
      </w:r>
      <w:r w:rsidRPr="002B4237">
        <w:rPr>
          <w:sz w:val="28"/>
          <w:szCs w:val="28"/>
        </w:rPr>
        <w:t xml:space="preserve"> тыс. рублей (</w:t>
      </w:r>
      <w:r w:rsidR="00AF2107">
        <w:rPr>
          <w:sz w:val="28"/>
          <w:szCs w:val="28"/>
        </w:rPr>
        <w:t>91,3</w:t>
      </w:r>
      <w:r w:rsidRPr="002B4237">
        <w:rPr>
          <w:sz w:val="28"/>
          <w:szCs w:val="28"/>
        </w:rPr>
        <w:t>% от утвержденного объема расходов на 31.12.20</w:t>
      </w:r>
      <w:r w:rsidR="00AF2107">
        <w:rPr>
          <w:sz w:val="28"/>
          <w:szCs w:val="28"/>
        </w:rPr>
        <w:t>20</w:t>
      </w:r>
      <w:r w:rsidRPr="002B4237">
        <w:rPr>
          <w:sz w:val="28"/>
          <w:szCs w:val="28"/>
        </w:rPr>
        <w:t xml:space="preserve"> в сумме </w:t>
      </w:r>
      <w:r w:rsidR="00AF2107">
        <w:rPr>
          <w:sz w:val="28"/>
          <w:szCs w:val="28"/>
        </w:rPr>
        <w:t>799 460,2</w:t>
      </w:r>
      <w:r w:rsidRPr="002B4237">
        <w:rPr>
          <w:sz w:val="28"/>
          <w:szCs w:val="28"/>
        </w:rPr>
        <w:t xml:space="preserve"> тыс. рублей);</w:t>
      </w:r>
    </w:p>
    <w:p w:rsidR="00B1321B"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 xml:space="preserve">- с </w:t>
      </w:r>
      <w:proofErr w:type="spellStart"/>
      <w:r w:rsidRPr="002B4237">
        <w:rPr>
          <w:sz w:val="28"/>
          <w:szCs w:val="28"/>
        </w:rPr>
        <w:t>профицитом</w:t>
      </w:r>
      <w:proofErr w:type="spellEnd"/>
      <w:r w:rsidRPr="002B4237">
        <w:rPr>
          <w:sz w:val="28"/>
          <w:szCs w:val="28"/>
        </w:rPr>
        <w:t xml:space="preserve"> в сумме  </w:t>
      </w:r>
      <w:r w:rsidR="00AF2107">
        <w:rPr>
          <w:sz w:val="28"/>
          <w:szCs w:val="28"/>
        </w:rPr>
        <w:t xml:space="preserve">18 242,8 </w:t>
      </w:r>
      <w:r w:rsidRPr="002B4237">
        <w:rPr>
          <w:sz w:val="28"/>
          <w:szCs w:val="28"/>
        </w:rPr>
        <w:t>тыс. рублей.</w:t>
      </w:r>
    </w:p>
    <w:p w:rsidR="0014157F" w:rsidRDefault="0014157F" w:rsidP="0014157F">
      <w:pPr>
        <w:pStyle w:val="afc"/>
        <w:shd w:val="clear" w:color="auto" w:fill="FFFFFF" w:themeFill="background1"/>
        <w:spacing w:before="0" w:beforeAutospacing="0" w:after="0" w:afterAutospacing="0"/>
        <w:ind w:firstLine="567"/>
        <w:jc w:val="both"/>
        <w:textAlignment w:val="baseline"/>
        <w:rPr>
          <w:sz w:val="28"/>
          <w:szCs w:val="28"/>
        </w:rPr>
      </w:pPr>
      <w:r>
        <w:rPr>
          <w:sz w:val="28"/>
          <w:szCs w:val="28"/>
        </w:rPr>
        <w:t>Бюджет является социально-ориентированным, большая часть расходов за 2020 год направлена</w:t>
      </w:r>
      <w:r w:rsidR="009654AE">
        <w:rPr>
          <w:sz w:val="28"/>
          <w:szCs w:val="28"/>
        </w:rPr>
        <w:t xml:space="preserve"> на</w:t>
      </w:r>
      <w:r>
        <w:rPr>
          <w:sz w:val="28"/>
          <w:szCs w:val="28"/>
        </w:rPr>
        <w:t xml:space="preserve"> развитие социальной сферы. </w:t>
      </w:r>
    </w:p>
    <w:p w:rsidR="0014157F" w:rsidRPr="002B4237" w:rsidRDefault="00334F93" w:rsidP="0014157F">
      <w:pPr>
        <w:pStyle w:val="afc"/>
        <w:shd w:val="clear" w:color="auto" w:fill="FFFFFF" w:themeFill="background1"/>
        <w:spacing w:before="0" w:beforeAutospacing="0" w:after="0" w:afterAutospacing="0"/>
        <w:ind w:firstLine="567"/>
        <w:jc w:val="both"/>
        <w:textAlignment w:val="baseline"/>
        <w:rPr>
          <w:sz w:val="28"/>
          <w:szCs w:val="28"/>
        </w:rPr>
      </w:pPr>
      <w:r>
        <w:rPr>
          <w:sz w:val="28"/>
          <w:szCs w:val="28"/>
        </w:rPr>
        <w:t>Все меры, принимаемые к сокращению</w:t>
      </w:r>
      <w:r w:rsidR="0014157F">
        <w:rPr>
          <w:sz w:val="28"/>
          <w:szCs w:val="28"/>
        </w:rPr>
        <w:t xml:space="preserve"> недоимки в бюджет по уплате местных налогов </w:t>
      </w:r>
      <w:r>
        <w:rPr>
          <w:sz w:val="28"/>
          <w:szCs w:val="28"/>
        </w:rPr>
        <w:t>и арендных платежей эффективны. Отсутствует просроченная кредиторская задолженность.</w:t>
      </w:r>
    </w:p>
    <w:p w:rsidR="000C3A0B" w:rsidRDefault="00B1321B" w:rsidP="00B1321B">
      <w:pPr>
        <w:pStyle w:val="afc"/>
        <w:shd w:val="clear" w:color="auto" w:fill="FFFFFF" w:themeFill="background1"/>
        <w:spacing w:before="0" w:beforeAutospacing="0" w:after="0" w:afterAutospacing="0"/>
        <w:ind w:firstLine="567"/>
        <w:jc w:val="both"/>
        <w:textAlignment w:val="baseline"/>
        <w:rPr>
          <w:sz w:val="28"/>
          <w:szCs w:val="28"/>
        </w:rPr>
      </w:pPr>
      <w:r w:rsidRPr="002B4237">
        <w:rPr>
          <w:sz w:val="28"/>
          <w:szCs w:val="28"/>
        </w:rPr>
        <w:t>Отчет об исполнении районного бюджета за 20</w:t>
      </w:r>
      <w:r w:rsidR="00AF2107">
        <w:rPr>
          <w:sz w:val="28"/>
          <w:szCs w:val="28"/>
        </w:rPr>
        <w:t>20</w:t>
      </w:r>
      <w:r w:rsidRPr="002B4237">
        <w:rPr>
          <w:sz w:val="28"/>
          <w:szCs w:val="28"/>
        </w:rPr>
        <w:t xml:space="preserve"> год по форме и</w:t>
      </w:r>
      <w:r w:rsidR="002B4237">
        <w:rPr>
          <w:sz w:val="28"/>
          <w:szCs w:val="28"/>
        </w:rPr>
        <w:t> </w:t>
      </w:r>
      <w:r w:rsidRPr="002B4237">
        <w:rPr>
          <w:sz w:val="28"/>
          <w:szCs w:val="28"/>
        </w:rPr>
        <w:t>содержанию  соответствует положениям Бюджетного кодекса Российской Федерации и отражает достоверно кассовое исполнение доходов, расходов и</w:t>
      </w:r>
      <w:r w:rsidR="002B4237">
        <w:rPr>
          <w:sz w:val="28"/>
          <w:szCs w:val="28"/>
        </w:rPr>
        <w:t> </w:t>
      </w:r>
      <w:r w:rsidRPr="002B4237">
        <w:rPr>
          <w:sz w:val="28"/>
          <w:szCs w:val="28"/>
        </w:rPr>
        <w:t>источников финансирования</w:t>
      </w:r>
    </w:p>
    <w:p w:rsidR="00B1321B" w:rsidRDefault="00B1321B" w:rsidP="000C3A0B">
      <w:pPr>
        <w:pStyle w:val="afc"/>
        <w:shd w:val="clear" w:color="auto" w:fill="FFFFFF" w:themeFill="background1"/>
        <w:spacing w:before="0" w:beforeAutospacing="0" w:after="0" w:afterAutospacing="0"/>
        <w:jc w:val="both"/>
        <w:textAlignment w:val="baseline"/>
        <w:rPr>
          <w:sz w:val="28"/>
          <w:szCs w:val="28"/>
        </w:rPr>
      </w:pPr>
      <w:r w:rsidRPr="002B4237">
        <w:rPr>
          <w:sz w:val="28"/>
          <w:szCs w:val="28"/>
        </w:rPr>
        <w:t xml:space="preserve"> дефицита бюджета муниципального района за</w:t>
      </w:r>
      <w:r w:rsidR="002B4237">
        <w:rPr>
          <w:sz w:val="28"/>
          <w:szCs w:val="28"/>
        </w:rPr>
        <w:t> </w:t>
      </w:r>
      <w:r w:rsidRPr="002B4237">
        <w:rPr>
          <w:sz w:val="28"/>
          <w:szCs w:val="28"/>
        </w:rPr>
        <w:t>период с 1 января 20</w:t>
      </w:r>
      <w:r w:rsidR="00AF2107">
        <w:rPr>
          <w:sz w:val="28"/>
          <w:szCs w:val="28"/>
        </w:rPr>
        <w:t>20</w:t>
      </w:r>
      <w:r w:rsidRPr="002B4237">
        <w:rPr>
          <w:sz w:val="28"/>
          <w:szCs w:val="28"/>
        </w:rPr>
        <w:t xml:space="preserve"> года по 31 декабря 20</w:t>
      </w:r>
      <w:r w:rsidR="00AF2107">
        <w:rPr>
          <w:sz w:val="28"/>
          <w:szCs w:val="28"/>
        </w:rPr>
        <w:t>20</w:t>
      </w:r>
      <w:r w:rsidRPr="002B4237">
        <w:rPr>
          <w:sz w:val="28"/>
          <w:szCs w:val="28"/>
        </w:rPr>
        <w:t xml:space="preserve"> года включительно.</w:t>
      </w:r>
    </w:p>
    <w:p w:rsidR="00B552E6" w:rsidRDefault="00B552E6" w:rsidP="00B1321B">
      <w:pPr>
        <w:pStyle w:val="afc"/>
        <w:shd w:val="clear" w:color="auto" w:fill="FFFFFF" w:themeFill="background1"/>
        <w:spacing w:before="0" w:beforeAutospacing="0" w:after="0" w:afterAutospacing="0"/>
        <w:ind w:firstLine="567"/>
        <w:jc w:val="both"/>
        <w:textAlignment w:val="baseline"/>
        <w:rPr>
          <w:sz w:val="28"/>
          <w:szCs w:val="28"/>
        </w:rPr>
      </w:pPr>
      <w:r>
        <w:rPr>
          <w:sz w:val="28"/>
          <w:szCs w:val="28"/>
        </w:rPr>
        <w:t xml:space="preserve">Отчетные данные по исполнению районного бюджета соответствуют показателям, утвержденным </w:t>
      </w:r>
      <w:r w:rsidRPr="000C27B0">
        <w:rPr>
          <w:color w:val="000000"/>
          <w:sz w:val="28"/>
          <w:szCs w:val="28"/>
        </w:rPr>
        <w:t>решени</w:t>
      </w:r>
      <w:r>
        <w:rPr>
          <w:color w:val="000000"/>
          <w:sz w:val="28"/>
          <w:szCs w:val="28"/>
        </w:rPr>
        <w:t>ем</w:t>
      </w:r>
      <w:r w:rsidRPr="000C27B0">
        <w:rPr>
          <w:color w:val="000000"/>
          <w:sz w:val="28"/>
          <w:szCs w:val="28"/>
        </w:rPr>
        <w:t xml:space="preserve"> </w:t>
      </w:r>
      <w:r w:rsidRPr="00045405">
        <w:rPr>
          <w:color w:val="000000"/>
          <w:sz w:val="28"/>
          <w:szCs w:val="28"/>
        </w:rPr>
        <w:t xml:space="preserve">Муниципального Собрания Кичменгско-Городецкого муниципального района </w:t>
      </w:r>
      <w:r>
        <w:rPr>
          <w:spacing w:val="-6"/>
          <w:sz w:val="28"/>
          <w:szCs w:val="28"/>
        </w:rPr>
        <w:t xml:space="preserve">от </w:t>
      </w:r>
      <w:r w:rsidRPr="00601BF7">
        <w:rPr>
          <w:spacing w:val="-6"/>
          <w:sz w:val="28"/>
          <w:szCs w:val="28"/>
        </w:rPr>
        <w:t>11.12.2019</w:t>
      </w:r>
      <w:r>
        <w:rPr>
          <w:spacing w:val="-6"/>
          <w:sz w:val="28"/>
          <w:szCs w:val="28"/>
        </w:rPr>
        <w:t xml:space="preserve"> г.</w:t>
      </w:r>
      <w:r w:rsidRPr="00601BF7">
        <w:rPr>
          <w:spacing w:val="-6"/>
          <w:sz w:val="28"/>
          <w:szCs w:val="28"/>
        </w:rPr>
        <w:t xml:space="preserve"> № 190 «О районном бюджете на 2020 год и плановый период 2021 и 2022 годов» </w:t>
      </w:r>
      <w:r w:rsidRPr="00045405">
        <w:rPr>
          <w:spacing w:val="-6"/>
          <w:sz w:val="28"/>
          <w:szCs w:val="28"/>
        </w:rPr>
        <w:t>(</w:t>
      </w:r>
      <w:r>
        <w:rPr>
          <w:spacing w:val="-6"/>
          <w:sz w:val="28"/>
          <w:szCs w:val="28"/>
        </w:rPr>
        <w:t>в редакции решения от 26.12.2020 № 268</w:t>
      </w:r>
      <w:r w:rsidRPr="00045405">
        <w:rPr>
          <w:spacing w:val="-6"/>
          <w:sz w:val="28"/>
          <w:szCs w:val="28"/>
        </w:rPr>
        <w:t>)</w:t>
      </w:r>
      <w:r>
        <w:rPr>
          <w:spacing w:val="-6"/>
          <w:sz w:val="28"/>
          <w:szCs w:val="28"/>
        </w:rPr>
        <w:t>.</w:t>
      </w:r>
    </w:p>
    <w:p w:rsidR="00BE2735" w:rsidRDefault="00BE2735" w:rsidP="00BE2735">
      <w:pPr>
        <w:ind w:firstLine="567"/>
        <w:jc w:val="both"/>
        <w:rPr>
          <w:bCs/>
          <w:sz w:val="28"/>
          <w:szCs w:val="28"/>
        </w:rPr>
      </w:pPr>
      <w:proofErr w:type="gramStart"/>
      <w:r w:rsidRPr="00BE2735">
        <w:rPr>
          <w:bCs/>
          <w:sz w:val="28"/>
          <w:szCs w:val="28"/>
        </w:rPr>
        <w:t>В результате проведения экспертно-аналитического мероприятия выявлено соответствие объемов доходов</w:t>
      </w:r>
      <w:r>
        <w:rPr>
          <w:bCs/>
          <w:sz w:val="28"/>
          <w:szCs w:val="28"/>
        </w:rPr>
        <w:t xml:space="preserve"> и расходов</w:t>
      </w:r>
      <w:r w:rsidRPr="00BE2735">
        <w:rPr>
          <w:bCs/>
          <w:sz w:val="28"/>
          <w:szCs w:val="28"/>
        </w:rPr>
        <w:t xml:space="preserve"> районного бюджета, указанных в отчете об исполнении районного бюджета за 20</w:t>
      </w:r>
      <w:r w:rsidR="00AF2107">
        <w:rPr>
          <w:bCs/>
          <w:sz w:val="28"/>
          <w:szCs w:val="28"/>
        </w:rPr>
        <w:t>20</w:t>
      </w:r>
      <w:r w:rsidRPr="00BE2735">
        <w:rPr>
          <w:bCs/>
          <w:sz w:val="28"/>
          <w:szCs w:val="28"/>
        </w:rPr>
        <w:t xml:space="preserve"> год, объемам доходов</w:t>
      </w:r>
      <w:r>
        <w:rPr>
          <w:bCs/>
          <w:sz w:val="28"/>
          <w:szCs w:val="28"/>
        </w:rPr>
        <w:t xml:space="preserve"> и расходов</w:t>
      </w:r>
      <w:r w:rsidRPr="00BE2735">
        <w:rPr>
          <w:bCs/>
          <w:sz w:val="28"/>
          <w:szCs w:val="28"/>
        </w:rPr>
        <w:t xml:space="preserve"> районного бюджета, утвержденных </w:t>
      </w:r>
      <w:r w:rsidR="00AF2107" w:rsidRPr="000C27B0">
        <w:rPr>
          <w:color w:val="000000"/>
          <w:sz w:val="28"/>
          <w:szCs w:val="28"/>
        </w:rPr>
        <w:t>решени</w:t>
      </w:r>
      <w:r w:rsidR="00AF2107">
        <w:rPr>
          <w:color w:val="000000"/>
          <w:sz w:val="28"/>
          <w:szCs w:val="28"/>
        </w:rPr>
        <w:t>ем</w:t>
      </w:r>
      <w:r w:rsidR="00AF2107" w:rsidRPr="000C27B0">
        <w:rPr>
          <w:color w:val="000000"/>
          <w:sz w:val="28"/>
          <w:szCs w:val="28"/>
        </w:rPr>
        <w:t xml:space="preserve"> </w:t>
      </w:r>
      <w:r w:rsidR="00AF2107" w:rsidRPr="00045405">
        <w:rPr>
          <w:color w:val="000000"/>
          <w:sz w:val="28"/>
          <w:szCs w:val="28"/>
        </w:rPr>
        <w:t xml:space="preserve">Муниципального Собрания Кичменгско-Городецкого муниципального района </w:t>
      </w:r>
      <w:r w:rsidR="00AF2107">
        <w:rPr>
          <w:spacing w:val="-6"/>
          <w:sz w:val="28"/>
          <w:szCs w:val="28"/>
        </w:rPr>
        <w:t xml:space="preserve">от </w:t>
      </w:r>
      <w:r w:rsidR="00AF2107" w:rsidRPr="00601BF7">
        <w:rPr>
          <w:spacing w:val="-6"/>
          <w:sz w:val="28"/>
          <w:szCs w:val="28"/>
        </w:rPr>
        <w:t>11.12.2019</w:t>
      </w:r>
      <w:r w:rsidR="00AF2107">
        <w:rPr>
          <w:spacing w:val="-6"/>
          <w:sz w:val="28"/>
          <w:szCs w:val="28"/>
        </w:rPr>
        <w:t xml:space="preserve"> г.</w:t>
      </w:r>
      <w:r w:rsidR="00AF2107" w:rsidRPr="00601BF7">
        <w:rPr>
          <w:spacing w:val="-6"/>
          <w:sz w:val="28"/>
          <w:szCs w:val="28"/>
        </w:rPr>
        <w:t xml:space="preserve"> № 190 «О районном бюджете на 2020 год и плановый период 2021 и 2022 годов» </w:t>
      </w:r>
      <w:r w:rsidR="00AF2107" w:rsidRPr="00045405">
        <w:rPr>
          <w:spacing w:val="-6"/>
          <w:sz w:val="28"/>
          <w:szCs w:val="28"/>
        </w:rPr>
        <w:t>(</w:t>
      </w:r>
      <w:r w:rsidR="00AF2107">
        <w:rPr>
          <w:spacing w:val="-6"/>
          <w:sz w:val="28"/>
          <w:szCs w:val="28"/>
        </w:rPr>
        <w:t>в редакции решения от 26.12.2020 № 268</w:t>
      </w:r>
      <w:r w:rsidR="00AF2107" w:rsidRPr="00045405">
        <w:rPr>
          <w:spacing w:val="-6"/>
          <w:sz w:val="28"/>
          <w:szCs w:val="28"/>
        </w:rPr>
        <w:t>)</w:t>
      </w:r>
      <w:r w:rsidRPr="00BE2735">
        <w:rPr>
          <w:bCs/>
          <w:sz w:val="28"/>
          <w:szCs w:val="28"/>
        </w:rPr>
        <w:t>.</w:t>
      </w:r>
      <w:proofErr w:type="gramEnd"/>
    </w:p>
    <w:p w:rsidR="007E1269" w:rsidRDefault="00FD4F0E" w:rsidP="00D62351">
      <w:pPr>
        <w:ind w:right="-1" w:firstLine="540"/>
        <w:jc w:val="both"/>
        <w:rPr>
          <w:sz w:val="28"/>
          <w:szCs w:val="28"/>
        </w:rPr>
      </w:pPr>
      <w:proofErr w:type="gramStart"/>
      <w:r>
        <w:rPr>
          <w:sz w:val="28"/>
          <w:szCs w:val="28"/>
        </w:rPr>
        <w:t xml:space="preserve">В нарушение </w:t>
      </w:r>
      <w:r w:rsidR="00C8708E">
        <w:rPr>
          <w:sz w:val="28"/>
          <w:szCs w:val="28"/>
        </w:rPr>
        <w:t>постановления</w:t>
      </w:r>
      <w:r>
        <w:rPr>
          <w:sz w:val="28"/>
          <w:szCs w:val="28"/>
        </w:rPr>
        <w:t xml:space="preserve"> Правительства Вологодской области от 28.07.2008 №1416 </w:t>
      </w:r>
      <w:r w:rsidRPr="000033C6">
        <w:rPr>
          <w:sz w:val="28"/>
          <w:szCs w:val="28"/>
        </w:rPr>
        <w:t>(в редакции</w:t>
      </w:r>
      <w:r>
        <w:rPr>
          <w:sz w:val="28"/>
          <w:szCs w:val="28"/>
        </w:rPr>
        <w:t xml:space="preserve"> от 10.03.2020</w:t>
      </w:r>
      <w:r w:rsidRPr="000033C6">
        <w:rPr>
          <w:sz w:val="28"/>
          <w:szCs w:val="28"/>
        </w:rPr>
        <w:t xml:space="preserve"> № </w:t>
      </w:r>
      <w:r>
        <w:rPr>
          <w:sz w:val="28"/>
          <w:szCs w:val="28"/>
        </w:rPr>
        <w:t>211</w:t>
      </w:r>
      <w:r w:rsidRPr="000033C6">
        <w:rPr>
          <w:sz w:val="28"/>
          <w:szCs w:val="28"/>
        </w:rPr>
        <w:t>) «Об утверждении норматива формирования расходов на оплату труда в органах местного самоуправления муниципальных образований области»</w:t>
      </w:r>
      <w:r w:rsidR="00C8708E">
        <w:rPr>
          <w:sz w:val="28"/>
          <w:szCs w:val="28"/>
        </w:rPr>
        <w:t>,</w:t>
      </w:r>
      <w:r>
        <w:rPr>
          <w:sz w:val="28"/>
          <w:szCs w:val="28"/>
        </w:rPr>
        <w:t xml:space="preserve"> допущено превышение предельного объема фактических расходов н</w:t>
      </w:r>
      <w:r w:rsidRPr="002B3A5E">
        <w:rPr>
          <w:sz w:val="28"/>
          <w:szCs w:val="28"/>
        </w:rPr>
        <w:t xml:space="preserve">а оплату труда </w:t>
      </w:r>
      <w:r>
        <w:rPr>
          <w:sz w:val="28"/>
          <w:szCs w:val="28"/>
        </w:rPr>
        <w:t>с нач</w:t>
      </w:r>
      <w:r w:rsidR="00C8708E">
        <w:rPr>
          <w:sz w:val="28"/>
          <w:szCs w:val="28"/>
        </w:rPr>
        <w:t>и</w:t>
      </w:r>
      <w:r>
        <w:rPr>
          <w:sz w:val="28"/>
          <w:szCs w:val="28"/>
        </w:rPr>
        <w:t>слениями работников, отнесенны</w:t>
      </w:r>
      <w:r w:rsidR="00C8708E">
        <w:rPr>
          <w:sz w:val="28"/>
          <w:szCs w:val="28"/>
        </w:rPr>
        <w:t>х</w:t>
      </w:r>
      <w:r>
        <w:rPr>
          <w:sz w:val="28"/>
          <w:szCs w:val="28"/>
        </w:rPr>
        <w:t xml:space="preserve"> к должностям муниципальной службы</w:t>
      </w:r>
      <w:r w:rsidR="00C8708E">
        <w:rPr>
          <w:sz w:val="28"/>
          <w:szCs w:val="28"/>
        </w:rPr>
        <w:t xml:space="preserve"> и муниципальным должностям в 2020 году. </w:t>
      </w:r>
      <w:proofErr w:type="gramEnd"/>
    </w:p>
    <w:p w:rsidR="00B1321B" w:rsidRPr="00C8708E" w:rsidRDefault="00B1321B" w:rsidP="00C8708E">
      <w:pPr>
        <w:pStyle w:val="afc"/>
        <w:shd w:val="clear" w:color="auto" w:fill="FFFFFF" w:themeFill="background1"/>
        <w:spacing w:before="0" w:beforeAutospacing="0" w:after="0" w:afterAutospacing="0"/>
        <w:jc w:val="both"/>
        <w:textAlignment w:val="baseline"/>
        <w:rPr>
          <w:sz w:val="28"/>
          <w:szCs w:val="28"/>
        </w:rPr>
      </w:pPr>
    </w:p>
    <w:p w:rsidR="002B4237" w:rsidRPr="00C8708E" w:rsidRDefault="002B4237" w:rsidP="00C8708E">
      <w:pPr>
        <w:pStyle w:val="a5"/>
        <w:rPr>
          <w:bCs w:val="0"/>
        </w:rPr>
      </w:pPr>
      <w:r w:rsidRPr="00C8708E">
        <w:rPr>
          <w:bCs w:val="0"/>
        </w:rPr>
        <w:t>Выводы</w:t>
      </w:r>
    </w:p>
    <w:p w:rsidR="002B4237" w:rsidRPr="00C8708E" w:rsidRDefault="002B4237" w:rsidP="004D71C8">
      <w:pPr>
        <w:pStyle w:val="a5"/>
        <w:ind w:firstLine="567"/>
        <w:jc w:val="both"/>
        <w:rPr>
          <w:b w:val="0"/>
          <w:bCs w:val="0"/>
        </w:rPr>
      </w:pPr>
    </w:p>
    <w:p w:rsidR="004D71C8" w:rsidRPr="00025364" w:rsidRDefault="004D71C8" w:rsidP="004D71C8">
      <w:pPr>
        <w:pStyle w:val="a5"/>
        <w:ind w:firstLine="567"/>
        <w:jc w:val="both"/>
        <w:rPr>
          <w:b w:val="0"/>
        </w:rPr>
      </w:pPr>
      <w:r w:rsidRPr="00C8708E">
        <w:rPr>
          <w:b w:val="0"/>
          <w:bCs w:val="0"/>
        </w:rPr>
        <w:t xml:space="preserve">По результатам </w:t>
      </w:r>
      <w:r w:rsidRPr="00C8708E">
        <w:rPr>
          <w:b w:val="0"/>
          <w:color w:val="000000"/>
        </w:rPr>
        <w:t>внешней</w:t>
      </w:r>
      <w:r w:rsidRPr="00025364">
        <w:rPr>
          <w:b w:val="0"/>
          <w:color w:val="000000"/>
        </w:rPr>
        <w:t xml:space="preserve"> проверки </w:t>
      </w:r>
      <w:r w:rsidRPr="00025364">
        <w:rPr>
          <w:b w:val="0"/>
        </w:rPr>
        <w:t>бюджетной отчетности гл</w:t>
      </w:r>
      <w:r w:rsidR="00661E71" w:rsidRPr="00025364">
        <w:rPr>
          <w:b w:val="0"/>
        </w:rPr>
        <w:t xml:space="preserve">авных администраторов </w:t>
      </w:r>
      <w:r w:rsidRPr="00025364">
        <w:rPr>
          <w:b w:val="0"/>
        </w:rPr>
        <w:t>средств районного бюджета,</w:t>
      </w:r>
      <w:r w:rsidRPr="00025364">
        <w:rPr>
          <w:b w:val="0"/>
          <w:color w:val="000000"/>
        </w:rPr>
        <w:t xml:space="preserve"> проекта решения Муниципального Собрания «Об утверждении отчета об испо</w:t>
      </w:r>
      <w:r w:rsidR="00661E71" w:rsidRPr="00025364">
        <w:rPr>
          <w:b w:val="0"/>
          <w:color w:val="000000"/>
        </w:rPr>
        <w:t xml:space="preserve">лнении районного </w:t>
      </w:r>
      <w:r w:rsidR="00025364" w:rsidRPr="00025364">
        <w:rPr>
          <w:b w:val="0"/>
          <w:color w:val="000000"/>
        </w:rPr>
        <w:t>бюджета за 20</w:t>
      </w:r>
      <w:r w:rsidR="00AF2107">
        <w:rPr>
          <w:b w:val="0"/>
          <w:color w:val="000000"/>
        </w:rPr>
        <w:t>20</w:t>
      </w:r>
      <w:r w:rsidRPr="00025364">
        <w:rPr>
          <w:b w:val="0"/>
          <w:color w:val="000000"/>
        </w:rPr>
        <w:t xml:space="preserve"> год» и </w:t>
      </w:r>
      <w:r w:rsidRPr="00025364">
        <w:rPr>
          <w:b w:val="0"/>
        </w:rPr>
        <w:t xml:space="preserve">материалов к нему, </w:t>
      </w:r>
      <w:r w:rsidRPr="00025364">
        <w:rPr>
          <w:b w:val="0"/>
          <w:bCs w:val="0"/>
        </w:rPr>
        <w:t>контрольно-ревизионной комиссией сделаны следующие выводы:</w:t>
      </w:r>
    </w:p>
    <w:p w:rsidR="0014157F" w:rsidRPr="00025364" w:rsidRDefault="004D71C8" w:rsidP="0014157F">
      <w:pPr>
        <w:ind w:firstLine="567"/>
        <w:jc w:val="both"/>
        <w:rPr>
          <w:sz w:val="28"/>
          <w:szCs w:val="28"/>
        </w:rPr>
      </w:pPr>
      <w:r w:rsidRPr="00025364">
        <w:rPr>
          <w:sz w:val="28"/>
          <w:szCs w:val="28"/>
        </w:rPr>
        <w:lastRenderedPageBreak/>
        <w:t>1. Бюджетный учет соответствует действующему бюджетному законодательству, при исполнении районного бюджета нормы действующего бюджетного законодательства соблюдены.</w:t>
      </w:r>
    </w:p>
    <w:p w:rsidR="004D71C8" w:rsidRPr="00025364" w:rsidRDefault="004D71C8" w:rsidP="004D71C8">
      <w:pPr>
        <w:ind w:firstLine="567"/>
        <w:jc w:val="both"/>
        <w:rPr>
          <w:sz w:val="28"/>
          <w:szCs w:val="28"/>
        </w:rPr>
      </w:pPr>
      <w:r w:rsidRPr="00025364">
        <w:rPr>
          <w:sz w:val="28"/>
          <w:szCs w:val="28"/>
        </w:rPr>
        <w:t>2. При проверке отчета об исполнении районного бюджета не установлено фактов, свидетельствующих об искажении отчета об испо</w:t>
      </w:r>
      <w:r w:rsidR="00025364" w:rsidRPr="00025364">
        <w:rPr>
          <w:sz w:val="28"/>
          <w:szCs w:val="28"/>
        </w:rPr>
        <w:t>лнении районного бюджета за 20</w:t>
      </w:r>
      <w:r w:rsidR="00AF2107">
        <w:rPr>
          <w:sz w:val="28"/>
          <w:szCs w:val="28"/>
        </w:rPr>
        <w:t>20</w:t>
      </w:r>
      <w:r w:rsidRPr="00025364">
        <w:rPr>
          <w:sz w:val="28"/>
          <w:szCs w:val="28"/>
        </w:rPr>
        <w:t xml:space="preserve"> год.</w:t>
      </w:r>
    </w:p>
    <w:p w:rsidR="004D71C8" w:rsidRPr="00025364" w:rsidRDefault="004D71C8" w:rsidP="004D71C8">
      <w:pPr>
        <w:ind w:firstLine="567"/>
        <w:jc w:val="both"/>
        <w:rPr>
          <w:sz w:val="28"/>
          <w:szCs w:val="28"/>
        </w:rPr>
      </w:pPr>
      <w:r w:rsidRPr="00025364">
        <w:rPr>
          <w:sz w:val="28"/>
          <w:szCs w:val="28"/>
        </w:rPr>
        <w:t>Годовой</w:t>
      </w:r>
      <w:r w:rsidR="00025364" w:rsidRPr="00025364">
        <w:rPr>
          <w:sz w:val="28"/>
          <w:szCs w:val="28"/>
        </w:rPr>
        <w:t xml:space="preserve"> отчет районного бюджета за 20</w:t>
      </w:r>
      <w:r w:rsidR="00AF2107">
        <w:rPr>
          <w:sz w:val="28"/>
          <w:szCs w:val="28"/>
        </w:rPr>
        <w:t>20</w:t>
      </w:r>
      <w:r w:rsidRPr="00025364">
        <w:rPr>
          <w:sz w:val="28"/>
          <w:szCs w:val="28"/>
        </w:rPr>
        <w:t xml:space="preserve"> год представляется возможным признать по основным параметрам достоверным и полным.</w:t>
      </w:r>
    </w:p>
    <w:p w:rsidR="004D71C8" w:rsidRDefault="004D71C8" w:rsidP="004D71C8">
      <w:pPr>
        <w:ind w:firstLine="567"/>
        <w:jc w:val="both"/>
        <w:rPr>
          <w:sz w:val="28"/>
          <w:szCs w:val="28"/>
        </w:rPr>
      </w:pPr>
      <w:r w:rsidRPr="00025364">
        <w:rPr>
          <w:sz w:val="28"/>
          <w:szCs w:val="28"/>
        </w:rPr>
        <w:t>Причин для отклонения отчета об испо</w:t>
      </w:r>
      <w:r w:rsidR="00025364" w:rsidRPr="00025364">
        <w:rPr>
          <w:sz w:val="28"/>
          <w:szCs w:val="28"/>
        </w:rPr>
        <w:t>лнении районного бюджета за 20</w:t>
      </w:r>
      <w:r w:rsidR="00AF2107">
        <w:rPr>
          <w:sz w:val="28"/>
          <w:szCs w:val="28"/>
        </w:rPr>
        <w:t>20</w:t>
      </w:r>
      <w:r w:rsidRPr="00025364">
        <w:rPr>
          <w:sz w:val="28"/>
          <w:szCs w:val="28"/>
        </w:rPr>
        <w:t xml:space="preserve"> год контрольно-ревизионная комиссия не усматривает.</w:t>
      </w:r>
    </w:p>
    <w:p w:rsidR="00B552E6" w:rsidRDefault="00C8708E" w:rsidP="004D71C8">
      <w:pPr>
        <w:ind w:firstLine="567"/>
        <w:jc w:val="both"/>
        <w:rPr>
          <w:sz w:val="28"/>
          <w:szCs w:val="28"/>
        </w:rPr>
      </w:pPr>
      <w:r>
        <w:rPr>
          <w:sz w:val="28"/>
          <w:szCs w:val="28"/>
        </w:rPr>
        <w:t xml:space="preserve">3. </w:t>
      </w:r>
      <w:r w:rsidR="00852149">
        <w:rPr>
          <w:sz w:val="28"/>
          <w:szCs w:val="28"/>
        </w:rPr>
        <w:t xml:space="preserve">Усилить контроль </w:t>
      </w:r>
      <w:proofErr w:type="gramStart"/>
      <w:r w:rsidR="00852149">
        <w:rPr>
          <w:sz w:val="28"/>
          <w:szCs w:val="28"/>
        </w:rPr>
        <w:t xml:space="preserve">за соблюдением </w:t>
      </w:r>
      <w:r w:rsidR="00183E68" w:rsidRPr="000033C6">
        <w:rPr>
          <w:sz w:val="28"/>
          <w:szCs w:val="28"/>
        </w:rPr>
        <w:t>норматива формирования расходов на оплату труда в органах местного самоуправления</w:t>
      </w:r>
      <w:r w:rsidR="00183E68">
        <w:rPr>
          <w:sz w:val="28"/>
          <w:szCs w:val="28"/>
        </w:rPr>
        <w:t xml:space="preserve"> в соответствии с постановлением</w:t>
      </w:r>
      <w:proofErr w:type="gramEnd"/>
      <w:r w:rsidR="00183E68">
        <w:rPr>
          <w:sz w:val="28"/>
          <w:szCs w:val="28"/>
        </w:rPr>
        <w:t xml:space="preserve"> Правительства Вологодской области от 28.07.2008 №1416 </w:t>
      </w:r>
      <w:r w:rsidR="00183E68" w:rsidRPr="000033C6">
        <w:rPr>
          <w:sz w:val="28"/>
          <w:szCs w:val="28"/>
        </w:rPr>
        <w:t>(в редакции</w:t>
      </w:r>
      <w:r w:rsidR="00183E68">
        <w:rPr>
          <w:sz w:val="28"/>
          <w:szCs w:val="28"/>
        </w:rPr>
        <w:t xml:space="preserve"> от 10.03.2020</w:t>
      </w:r>
      <w:r w:rsidR="00183E68" w:rsidRPr="000033C6">
        <w:rPr>
          <w:sz w:val="28"/>
          <w:szCs w:val="28"/>
        </w:rPr>
        <w:t xml:space="preserve"> № </w:t>
      </w:r>
      <w:r w:rsidR="00183E68">
        <w:rPr>
          <w:sz w:val="28"/>
          <w:szCs w:val="28"/>
        </w:rPr>
        <w:t>211</w:t>
      </w:r>
      <w:r w:rsidR="00183E68" w:rsidRPr="000033C6">
        <w:rPr>
          <w:sz w:val="28"/>
          <w:szCs w:val="28"/>
        </w:rPr>
        <w:t>) «Об утверждении норматива формирования расходов на оплату труда в органах местного самоуправления муниципальных образований области»</w:t>
      </w:r>
      <w:r w:rsidR="00183E68">
        <w:rPr>
          <w:sz w:val="28"/>
          <w:szCs w:val="28"/>
        </w:rPr>
        <w:t>, не допускать превышения норматива.</w:t>
      </w:r>
    </w:p>
    <w:p w:rsidR="004D71C8" w:rsidRDefault="00334F93" w:rsidP="004D71C8">
      <w:pPr>
        <w:ind w:firstLine="567"/>
        <w:jc w:val="both"/>
        <w:rPr>
          <w:sz w:val="28"/>
          <w:szCs w:val="28"/>
        </w:rPr>
      </w:pPr>
      <w:r>
        <w:rPr>
          <w:sz w:val="28"/>
          <w:szCs w:val="28"/>
        </w:rPr>
        <w:t>4</w:t>
      </w:r>
      <w:r w:rsidR="004D71C8" w:rsidRPr="00025364">
        <w:rPr>
          <w:sz w:val="28"/>
          <w:szCs w:val="28"/>
        </w:rPr>
        <w:t xml:space="preserve">. Рекомендовать Муниципальному Собранию </w:t>
      </w:r>
      <w:r w:rsidR="00025364" w:rsidRPr="00025364">
        <w:rPr>
          <w:sz w:val="28"/>
          <w:szCs w:val="28"/>
        </w:rPr>
        <w:t xml:space="preserve">Кичменгско-Городецкого муниципального района </w:t>
      </w:r>
      <w:r w:rsidR="004D71C8" w:rsidRPr="00025364">
        <w:rPr>
          <w:sz w:val="28"/>
          <w:szCs w:val="28"/>
        </w:rPr>
        <w:t xml:space="preserve">рассмотреть и утвердить отчет об исполнении районного бюджета </w:t>
      </w:r>
      <w:r w:rsidR="00025364" w:rsidRPr="00025364">
        <w:rPr>
          <w:sz w:val="28"/>
          <w:szCs w:val="28"/>
        </w:rPr>
        <w:t>за 20</w:t>
      </w:r>
      <w:r w:rsidR="00AF2107">
        <w:rPr>
          <w:sz w:val="28"/>
          <w:szCs w:val="28"/>
        </w:rPr>
        <w:t>20</w:t>
      </w:r>
      <w:r w:rsidR="00025364" w:rsidRPr="00025364">
        <w:rPr>
          <w:sz w:val="28"/>
          <w:szCs w:val="28"/>
        </w:rPr>
        <w:t xml:space="preserve"> </w:t>
      </w:r>
      <w:r w:rsidR="004D71C8" w:rsidRPr="00025364">
        <w:rPr>
          <w:sz w:val="28"/>
          <w:szCs w:val="28"/>
        </w:rPr>
        <w:t>год.</w:t>
      </w:r>
    </w:p>
    <w:p w:rsidR="005E4F38" w:rsidRDefault="005E4F38" w:rsidP="000C1BCA">
      <w:pPr>
        <w:rPr>
          <w:sz w:val="28"/>
          <w:szCs w:val="28"/>
        </w:rPr>
      </w:pPr>
    </w:p>
    <w:p w:rsidR="001006C5" w:rsidRDefault="001006C5" w:rsidP="000C1BCA">
      <w:pPr>
        <w:rPr>
          <w:sz w:val="28"/>
          <w:szCs w:val="28"/>
        </w:rPr>
      </w:pPr>
    </w:p>
    <w:p w:rsidR="001006C5" w:rsidRPr="00DA2FA3" w:rsidRDefault="001006C5" w:rsidP="000C1BCA">
      <w:pPr>
        <w:rPr>
          <w:sz w:val="28"/>
          <w:szCs w:val="28"/>
        </w:rPr>
      </w:pPr>
    </w:p>
    <w:p w:rsidR="005E4F38" w:rsidRPr="00DA2FA3" w:rsidRDefault="005E4F38" w:rsidP="000C1BCA">
      <w:pPr>
        <w:rPr>
          <w:sz w:val="28"/>
          <w:szCs w:val="28"/>
        </w:rPr>
      </w:pPr>
      <w:r w:rsidRPr="00DA2FA3">
        <w:rPr>
          <w:sz w:val="28"/>
          <w:szCs w:val="28"/>
        </w:rPr>
        <w:t xml:space="preserve">Председатель </w:t>
      </w:r>
    </w:p>
    <w:p w:rsidR="005E4F38" w:rsidRPr="00DA2FA3" w:rsidRDefault="005E4F38" w:rsidP="000C1BCA">
      <w:pPr>
        <w:rPr>
          <w:sz w:val="28"/>
          <w:szCs w:val="28"/>
        </w:rPr>
      </w:pPr>
      <w:r w:rsidRPr="00DA2FA3">
        <w:rPr>
          <w:sz w:val="28"/>
          <w:szCs w:val="28"/>
        </w:rPr>
        <w:t>контрольно-ревизионной комиссии</w:t>
      </w:r>
      <w:r w:rsidR="002F4126">
        <w:rPr>
          <w:sz w:val="28"/>
          <w:szCs w:val="28"/>
        </w:rPr>
        <w:t xml:space="preserve">                                         </w:t>
      </w:r>
      <w:r w:rsidR="00195B32">
        <w:rPr>
          <w:sz w:val="28"/>
          <w:szCs w:val="28"/>
        </w:rPr>
        <w:t xml:space="preserve">И.Ю. </w:t>
      </w:r>
      <w:proofErr w:type="spellStart"/>
      <w:r w:rsidR="00195B32">
        <w:rPr>
          <w:sz w:val="28"/>
          <w:szCs w:val="28"/>
        </w:rPr>
        <w:t>Наволоцкая</w:t>
      </w:r>
      <w:proofErr w:type="spellEnd"/>
    </w:p>
    <w:p w:rsidR="005E4F38" w:rsidRDefault="005E4F38" w:rsidP="005F03C2">
      <w:pPr>
        <w:rPr>
          <w:sz w:val="18"/>
          <w:szCs w:val="18"/>
        </w:rPr>
      </w:pPr>
    </w:p>
    <w:p w:rsidR="001006C5" w:rsidRDefault="001006C5" w:rsidP="005F03C2">
      <w:pPr>
        <w:rPr>
          <w:sz w:val="18"/>
          <w:szCs w:val="18"/>
        </w:rPr>
      </w:pPr>
    </w:p>
    <w:p w:rsidR="001006C5" w:rsidRDefault="001006C5" w:rsidP="005F03C2">
      <w:pPr>
        <w:rPr>
          <w:sz w:val="18"/>
          <w:szCs w:val="18"/>
        </w:rPr>
      </w:pPr>
    </w:p>
    <w:p w:rsidR="001006C5" w:rsidRDefault="001006C5" w:rsidP="005F03C2">
      <w:pPr>
        <w:rPr>
          <w:sz w:val="18"/>
          <w:szCs w:val="18"/>
        </w:rPr>
      </w:pPr>
    </w:p>
    <w:p w:rsidR="001006C5" w:rsidRDefault="001006C5" w:rsidP="005F03C2">
      <w:pPr>
        <w:rPr>
          <w:sz w:val="18"/>
          <w:szCs w:val="18"/>
        </w:rPr>
      </w:pPr>
    </w:p>
    <w:p w:rsidR="001006C5" w:rsidRDefault="001006C5" w:rsidP="005F03C2">
      <w:pPr>
        <w:rPr>
          <w:sz w:val="18"/>
          <w:szCs w:val="18"/>
        </w:rPr>
      </w:pPr>
    </w:p>
    <w:p w:rsidR="001006C5" w:rsidRDefault="001006C5" w:rsidP="005F03C2">
      <w:pPr>
        <w:rPr>
          <w:sz w:val="18"/>
          <w:szCs w:val="18"/>
        </w:rPr>
      </w:pPr>
    </w:p>
    <w:p w:rsidR="001006C5" w:rsidRDefault="001006C5" w:rsidP="005F03C2">
      <w:pPr>
        <w:rPr>
          <w:sz w:val="18"/>
          <w:szCs w:val="18"/>
        </w:rPr>
      </w:pPr>
    </w:p>
    <w:p w:rsidR="001006C5" w:rsidRDefault="001006C5" w:rsidP="005F03C2">
      <w:pPr>
        <w:rPr>
          <w:sz w:val="18"/>
          <w:szCs w:val="18"/>
        </w:rPr>
      </w:pPr>
    </w:p>
    <w:p w:rsidR="009F54FB" w:rsidRDefault="009F54FB" w:rsidP="005F03C2">
      <w:pPr>
        <w:rPr>
          <w:sz w:val="18"/>
          <w:szCs w:val="18"/>
        </w:rPr>
      </w:pPr>
    </w:p>
    <w:p w:rsidR="009F54FB" w:rsidRDefault="009F54FB" w:rsidP="005F03C2">
      <w:pPr>
        <w:rPr>
          <w:sz w:val="18"/>
          <w:szCs w:val="18"/>
        </w:rPr>
      </w:pPr>
    </w:p>
    <w:p w:rsidR="009F54FB" w:rsidRDefault="009F54FB" w:rsidP="005F03C2">
      <w:pPr>
        <w:rPr>
          <w:sz w:val="18"/>
          <w:szCs w:val="18"/>
        </w:rPr>
      </w:pPr>
    </w:p>
    <w:p w:rsidR="009F54FB" w:rsidRDefault="009F54FB" w:rsidP="005F03C2">
      <w:pPr>
        <w:rPr>
          <w:sz w:val="18"/>
          <w:szCs w:val="18"/>
        </w:rPr>
      </w:pPr>
    </w:p>
    <w:p w:rsidR="009F54FB" w:rsidRDefault="009F54FB" w:rsidP="005F03C2">
      <w:pPr>
        <w:rPr>
          <w:sz w:val="18"/>
          <w:szCs w:val="18"/>
        </w:rPr>
      </w:pPr>
    </w:p>
    <w:p w:rsidR="009F54FB" w:rsidRDefault="009F54FB" w:rsidP="005F03C2">
      <w:pPr>
        <w:rPr>
          <w:sz w:val="18"/>
          <w:szCs w:val="18"/>
        </w:rPr>
      </w:pPr>
    </w:p>
    <w:p w:rsidR="009F54FB" w:rsidRDefault="009F54FB"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40B73" w:rsidRDefault="00540B73" w:rsidP="005F03C2">
      <w:pPr>
        <w:rPr>
          <w:sz w:val="18"/>
          <w:szCs w:val="18"/>
        </w:rPr>
      </w:pPr>
    </w:p>
    <w:p w:rsidR="005E4F38" w:rsidRDefault="002A5A0D" w:rsidP="000C1BCA">
      <w:pPr>
        <w:rPr>
          <w:i/>
          <w:iCs/>
          <w:sz w:val="16"/>
          <w:szCs w:val="16"/>
        </w:rPr>
      </w:pPr>
      <w:r w:rsidRPr="002A5A0D">
        <w:rPr>
          <w:i/>
          <w:iCs/>
          <w:sz w:val="16"/>
          <w:szCs w:val="16"/>
        </w:rPr>
        <w:t xml:space="preserve">Исп. </w:t>
      </w:r>
      <w:r w:rsidR="00195B32">
        <w:rPr>
          <w:i/>
          <w:iCs/>
          <w:sz w:val="16"/>
          <w:szCs w:val="16"/>
        </w:rPr>
        <w:t xml:space="preserve">И.Ю. </w:t>
      </w:r>
      <w:proofErr w:type="spellStart"/>
      <w:r w:rsidR="00195B32">
        <w:rPr>
          <w:i/>
          <w:iCs/>
          <w:sz w:val="16"/>
          <w:szCs w:val="16"/>
        </w:rPr>
        <w:t>Наволоцкая</w:t>
      </w:r>
      <w:proofErr w:type="spellEnd"/>
    </w:p>
    <w:p w:rsidR="00195B32" w:rsidRDefault="00195B32" w:rsidP="000C1BCA">
      <w:r>
        <w:rPr>
          <w:i/>
          <w:iCs/>
          <w:sz w:val="16"/>
          <w:szCs w:val="16"/>
        </w:rPr>
        <w:t>2-28-25</w:t>
      </w:r>
    </w:p>
    <w:sectPr w:rsidR="00195B32" w:rsidSect="00E43139">
      <w:headerReference w:type="default" r:id="rId8"/>
      <w:footerReference w:type="default" r:id="rId9"/>
      <w:headerReference w:type="first" r:id="rId10"/>
      <w:footerReference w:type="first" r:id="rId11"/>
      <w:pgSz w:w="11906" w:h="16838" w:code="9"/>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AC" w:rsidRDefault="00E93FAC" w:rsidP="00664E18">
      <w:r>
        <w:separator/>
      </w:r>
    </w:p>
  </w:endnote>
  <w:endnote w:type="continuationSeparator" w:id="0">
    <w:p w:rsidR="00E93FAC" w:rsidRDefault="00E93FAC" w:rsidP="00664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57097"/>
    </w:sdtPr>
    <w:sdtEndPr>
      <w:rPr>
        <w:sz w:val="18"/>
        <w:szCs w:val="18"/>
      </w:rPr>
    </w:sdtEndPr>
    <w:sdtContent>
      <w:p w:rsidR="0047201B" w:rsidRPr="00D1164A" w:rsidRDefault="0047201B" w:rsidP="00EF62E3">
        <w:pPr>
          <w:jc w:val="center"/>
          <w:rPr>
            <w:bCs/>
            <w:i/>
            <w:sz w:val="20"/>
            <w:szCs w:val="20"/>
          </w:rPr>
        </w:pPr>
        <w:r>
          <w:rPr>
            <w:bCs/>
            <w:i/>
            <w:sz w:val="20"/>
            <w:szCs w:val="20"/>
          </w:rPr>
          <w:t>Внешняя п</w:t>
        </w:r>
        <w:r w:rsidRPr="00D1164A">
          <w:rPr>
            <w:bCs/>
            <w:i/>
            <w:sz w:val="20"/>
            <w:szCs w:val="20"/>
          </w:rPr>
          <w:t>роверка годового отчета об испо</w:t>
        </w:r>
        <w:r>
          <w:rPr>
            <w:bCs/>
            <w:i/>
            <w:sz w:val="20"/>
            <w:szCs w:val="20"/>
          </w:rPr>
          <w:t>лнении районного бюджета за 2020</w:t>
        </w:r>
        <w:r w:rsidRPr="00D1164A">
          <w:rPr>
            <w:bCs/>
            <w:i/>
            <w:sz w:val="20"/>
            <w:szCs w:val="20"/>
          </w:rPr>
          <w:t xml:space="preserve"> год</w:t>
        </w:r>
      </w:p>
      <w:p w:rsidR="0047201B" w:rsidRPr="00D97C86" w:rsidRDefault="0047201B">
        <w:pPr>
          <w:pStyle w:val="af4"/>
          <w:jc w:val="right"/>
          <w:rPr>
            <w:sz w:val="18"/>
            <w:szCs w:val="18"/>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1B" w:rsidRPr="001D2E20" w:rsidRDefault="0047201B" w:rsidP="00D1164A">
    <w:pPr>
      <w:jc w:val="center"/>
    </w:pPr>
  </w:p>
  <w:p w:rsidR="0047201B" w:rsidRDefault="0047201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AC" w:rsidRDefault="00E93FAC" w:rsidP="00664E18">
      <w:r>
        <w:separator/>
      </w:r>
    </w:p>
  </w:footnote>
  <w:footnote w:type="continuationSeparator" w:id="0">
    <w:p w:rsidR="00E93FAC" w:rsidRDefault="00E93FAC" w:rsidP="00664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1B" w:rsidRDefault="0047201B">
    <w:pPr>
      <w:pStyle w:val="af2"/>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1B" w:rsidRDefault="0047201B">
    <w:pPr>
      <w:pStyle w:val="af2"/>
    </w:pPr>
  </w:p>
  <w:p w:rsidR="0047201B" w:rsidRDefault="0047201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73.5pt" o:bullet="t">
        <v:imagedata r:id="rId1" o:title=""/>
      </v:shape>
    </w:pict>
  </w:numPicBullet>
  <w:abstractNum w:abstractNumId="0">
    <w:nsid w:val="18675500"/>
    <w:multiLevelType w:val="hybridMultilevel"/>
    <w:tmpl w:val="3514C2A4"/>
    <w:lvl w:ilvl="0" w:tplc="04190001">
      <w:start w:val="1"/>
      <w:numFmt w:val="bullet"/>
      <w:lvlText w:val=""/>
      <w:lvlJc w:val="left"/>
      <w:pPr>
        <w:ind w:left="1470" w:hanging="360"/>
      </w:pPr>
      <w:rPr>
        <w:rFonts w:ascii="Symbol" w:hAnsi="Symbol" w:cs="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1">
    <w:nsid w:val="21C96662"/>
    <w:multiLevelType w:val="hybridMultilevel"/>
    <w:tmpl w:val="3208AE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890609B"/>
    <w:multiLevelType w:val="hybridMultilevel"/>
    <w:tmpl w:val="0D305D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2E1C68"/>
    <w:multiLevelType w:val="hybridMultilevel"/>
    <w:tmpl w:val="D8802FFC"/>
    <w:lvl w:ilvl="0" w:tplc="04190007">
      <w:start w:val="1"/>
      <w:numFmt w:val="bullet"/>
      <w:lvlText w:val=""/>
      <w:lvlJc w:val="left"/>
      <w:pPr>
        <w:ind w:left="720" w:hanging="360"/>
      </w:pPr>
      <w:rPr>
        <w:rFonts w:ascii="Symbol" w:hAnsi="Symbol" w:cs="Symbol" w:hint="default"/>
      </w:rPr>
    </w:lvl>
    <w:lvl w:ilvl="1" w:tplc="0419000D">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36A3473"/>
    <w:multiLevelType w:val="multilevel"/>
    <w:tmpl w:val="DB68C9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612F46"/>
    <w:multiLevelType w:val="hybridMultilevel"/>
    <w:tmpl w:val="D214E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0DC779D"/>
    <w:multiLevelType w:val="singleLevel"/>
    <w:tmpl w:val="1D28D7E4"/>
    <w:lvl w:ilvl="0">
      <w:numFmt w:val="bullet"/>
      <w:lvlText w:val="-"/>
      <w:lvlJc w:val="left"/>
      <w:pPr>
        <w:tabs>
          <w:tab w:val="num" w:pos="360"/>
        </w:tabs>
      </w:pPr>
    </w:lvl>
  </w:abstractNum>
  <w:num w:numId="1">
    <w:abstractNumId w:val="6"/>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8A6"/>
    <w:rsid w:val="0000025A"/>
    <w:rsid w:val="00002058"/>
    <w:rsid w:val="00002B4B"/>
    <w:rsid w:val="000033C6"/>
    <w:rsid w:val="000034B4"/>
    <w:rsid w:val="00004673"/>
    <w:rsid w:val="0000481E"/>
    <w:rsid w:val="0000624C"/>
    <w:rsid w:val="00006502"/>
    <w:rsid w:val="000069C5"/>
    <w:rsid w:val="00007BF0"/>
    <w:rsid w:val="00010106"/>
    <w:rsid w:val="00010B13"/>
    <w:rsid w:val="00011D95"/>
    <w:rsid w:val="000127EB"/>
    <w:rsid w:val="00012D45"/>
    <w:rsid w:val="0001401B"/>
    <w:rsid w:val="00014C52"/>
    <w:rsid w:val="000159F5"/>
    <w:rsid w:val="00015CC6"/>
    <w:rsid w:val="00017ADB"/>
    <w:rsid w:val="00023DFA"/>
    <w:rsid w:val="000240B9"/>
    <w:rsid w:val="00024910"/>
    <w:rsid w:val="00025364"/>
    <w:rsid w:val="00025CB4"/>
    <w:rsid w:val="00025E2C"/>
    <w:rsid w:val="00026AF1"/>
    <w:rsid w:val="000279B2"/>
    <w:rsid w:val="00031304"/>
    <w:rsid w:val="0003347A"/>
    <w:rsid w:val="000343B3"/>
    <w:rsid w:val="00034BE5"/>
    <w:rsid w:val="0003522A"/>
    <w:rsid w:val="0003560F"/>
    <w:rsid w:val="00036FFE"/>
    <w:rsid w:val="00037254"/>
    <w:rsid w:val="00037A5C"/>
    <w:rsid w:val="00037EF2"/>
    <w:rsid w:val="000416E3"/>
    <w:rsid w:val="0004187C"/>
    <w:rsid w:val="000418DA"/>
    <w:rsid w:val="00041BB2"/>
    <w:rsid w:val="00041F3B"/>
    <w:rsid w:val="000422B9"/>
    <w:rsid w:val="00042964"/>
    <w:rsid w:val="00042A8C"/>
    <w:rsid w:val="00044BC8"/>
    <w:rsid w:val="000473FB"/>
    <w:rsid w:val="00047414"/>
    <w:rsid w:val="00050BBC"/>
    <w:rsid w:val="0005140F"/>
    <w:rsid w:val="00051D33"/>
    <w:rsid w:val="00052352"/>
    <w:rsid w:val="00054E87"/>
    <w:rsid w:val="00056BAA"/>
    <w:rsid w:val="00057210"/>
    <w:rsid w:val="00061819"/>
    <w:rsid w:val="00062C7C"/>
    <w:rsid w:val="00063E2B"/>
    <w:rsid w:val="000664F8"/>
    <w:rsid w:val="00066D78"/>
    <w:rsid w:val="00071562"/>
    <w:rsid w:val="00072B00"/>
    <w:rsid w:val="00074086"/>
    <w:rsid w:val="00074A08"/>
    <w:rsid w:val="000769C8"/>
    <w:rsid w:val="00076E81"/>
    <w:rsid w:val="00080426"/>
    <w:rsid w:val="00080AE1"/>
    <w:rsid w:val="00081DA8"/>
    <w:rsid w:val="00082C2C"/>
    <w:rsid w:val="00082EE9"/>
    <w:rsid w:val="000842A4"/>
    <w:rsid w:val="000846A3"/>
    <w:rsid w:val="0008532F"/>
    <w:rsid w:val="00085485"/>
    <w:rsid w:val="000855B6"/>
    <w:rsid w:val="0008589C"/>
    <w:rsid w:val="00086186"/>
    <w:rsid w:val="0008642F"/>
    <w:rsid w:val="0008662D"/>
    <w:rsid w:val="0008671C"/>
    <w:rsid w:val="00086EBA"/>
    <w:rsid w:val="000872F9"/>
    <w:rsid w:val="000878BE"/>
    <w:rsid w:val="000904FC"/>
    <w:rsid w:val="00090720"/>
    <w:rsid w:val="0009132A"/>
    <w:rsid w:val="000931A9"/>
    <w:rsid w:val="00093D75"/>
    <w:rsid w:val="00094155"/>
    <w:rsid w:val="00094C9F"/>
    <w:rsid w:val="000951F8"/>
    <w:rsid w:val="00095CC3"/>
    <w:rsid w:val="00096168"/>
    <w:rsid w:val="000973BD"/>
    <w:rsid w:val="000A0387"/>
    <w:rsid w:val="000A089D"/>
    <w:rsid w:val="000A2129"/>
    <w:rsid w:val="000A241B"/>
    <w:rsid w:val="000A2502"/>
    <w:rsid w:val="000A2CC2"/>
    <w:rsid w:val="000A2D75"/>
    <w:rsid w:val="000A3A12"/>
    <w:rsid w:val="000A3A98"/>
    <w:rsid w:val="000A557B"/>
    <w:rsid w:val="000A60C8"/>
    <w:rsid w:val="000A6D6C"/>
    <w:rsid w:val="000A7992"/>
    <w:rsid w:val="000A7E08"/>
    <w:rsid w:val="000B02C3"/>
    <w:rsid w:val="000B035E"/>
    <w:rsid w:val="000B1E45"/>
    <w:rsid w:val="000B23AE"/>
    <w:rsid w:val="000B2758"/>
    <w:rsid w:val="000B3378"/>
    <w:rsid w:val="000B549D"/>
    <w:rsid w:val="000B72A7"/>
    <w:rsid w:val="000B7447"/>
    <w:rsid w:val="000B7C6E"/>
    <w:rsid w:val="000C0161"/>
    <w:rsid w:val="000C0317"/>
    <w:rsid w:val="000C0B33"/>
    <w:rsid w:val="000C0D87"/>
    <w:rsid w:val="000C12EB"/>
    <w:rsid w:val="000C1BCA"/>
    <w:rsid w:val="000C36C7"/>
    <w:rsid w:val="000C3A0B"/>
    <w:rsid w:val="000C5CDF"/>
    <w:rsid w:val="000C6DEE"/>
    <w:rsid w:val="000D1391"/>
    <w:rsid w:val="000D13DF"/>
    <w:rsid w:val="000D1BE0"/>
    <w:rsid w:val="000D1C13"/>
    <w:rsid w:val="000D236D"/>
    <w:rsid w:val="000D2588"/>
    <w:rsid w:val="000D292B"/>
    <w:rsid w:val="000D3E94"/>
    <w:rsid w:val="000D56BE"/>
    <w:rsid w:val="000D6D5D"/>
    <w:rsid w:val="000D7366"/>
    <w:rsid w:val="000D7689"/>
    <w:rsid w:val="000D7A01"/>
    <w:rsid w:val="000E0FF2"/>
    <w:rsid w:val="000E40CF"/>
    <w:rsid w:val="000E4995"/>
    <w:rsid w:val="000E78D4"/>
    <w:rsid w:val="000E7AB9"/>
    <w:rsid w:val="000F137A"/>
    <w:rsid w:val="000F19DE"/>
    <w:rsid w:val="000F2579"/>
    <w:rsid w:val="000F3734"/>
    <w:rsid w:val="000F3780"/>
    <w:rsid w:val="000F4CBA"/>
    <w:rsid w:val="000F75E3"/>
    <w:rsid w:val="000F7F48"/>
    <w:rsid w:val="001006C5"/>
    <w:rsid w:val="00101278"/>
    <w:rsid w:val="00103E17"/>
    <w:rsid w:val="00104D04"/>
    <w:rsid w:val="00105D4A"/>
    <w:rsid w:val="00106060"/>
    <w:rsid w:val="001063ED"/>
    <w:rsid w:val="0010650A"/>
    <w:rsid w:val="00106FB6"/>
    <w:rsid w:val="00107D07"/>
    <w:rsid w:val="00111EAA"/>
    <w:rsid w:val="001133B3"/>
    <w:rsid w:val="00114C8C"/>
    <w:rsid w:val="001150A2"/>
    <w:rsid w:val="00115CD2"/>
    <w:rsid w:val="00116F21"/>
    <w:rsid w:val="00117401"/>
    <w:rsid w:val="001201D1"/>
    <w:rsid w:val="00123387"/>
    <w:rsid w:val="00126104"/>
    <w:rsid w:val="00127301"/>
    <w:rsid w:val="00127E38"/>
    <w:rsid w:val="00131EB0"/>
    <w:rsid w:val="0013240A"/>
    <w:rsid w:val="00132D4A"/>
    <w:rsid w:val="00136B49"/>
    <w:rsid w:val="001375F5"/>
    <w:rsid w:val="0014157F"/>
    <w:rsid w:val="00141B79"/>
    <w:rsid w:val="00141BF5"/>
    <w:rsid w:val="001429F0"/>
    <w:rsid w:val="00142ED0"/>
    <w:rsid w:val="00144082"/>
    <w:rsid w:val="001456D5"/>
    <w:rsid w:val="00145CAF"/>
    <w:rsid w:val="00146577"/>
    <w:rsid w:val="001474BF"/>
    <w:rsid w:val="0014763D"/>
    <w:rsid w:val="0014773B"/>
    <w:rsid w:val="00147AFB"/>
    <w:rsid w:val="001500A1"/>
    <w:rsid w:val="00150AC1"/>
    <w:rsid w:val="00150C2A"/>
    <w:rsid w:val="0015148B"/>
    <w:rsid w:val="001520E7"/>
    <w:rsid w:val="00154060"/>
    <w:rsid w:val="00154AFE"/>
    <w:rsid w:val="00155AB0"/>
    <w:rsid w:val="00156FFB"/>
    <w:rsid w:val="0016019F"/>
    <w:rsid w:val="00160383"/>
    <w:rsid w:val="001608C6"/>
    <w:rsid w:val="00160CF0"/>
    <w:rsid w:val="00161862"/>
    <w:rsid w:val="00161B03"/>
    <w:rsid w:val="00163940"/>
    <w:rsid w:val="00163C38"/>
    <w:rsid w:val="00164F4C"/>
    <w:rsid w:val="001654C2"/>
    <w:rsid w:val="00165669"/>
    <w:rsid w:val="00165D1D"/>
    <w:rsid w:val="00166CC4"/>
    <w:rsid w:val="00170189"/>
    <w:rsid w:val="00171E4A"/>
    <w:rsid w:val="00172073"/>
    <w:rsid w:val="00172306"/>
    <w:rsid w:val="001726E6"/>
    <w:rsid w:val="00172F98"/>
    <w:rsid w:val="001745C1"/>
    <w:rsid w:val="001756F5"/>
    <w:rsid w:val="00177799"/>
    <w:rsid w:val="0018172A"/>
    <w:rsid w:val="001818F7"/>
    <w:rsid w:val="00181CC4"/>
    <w:rsid w:val="00181D63"/>
    <w:rsid w:val="00183E68"/>
    <w:rsid w:val="0018767D"/>
    <w:rsid w:val="00191535"/>
    <w:rsid w:val="001917FD"/>
    <w:rsid w:val="001921F8"/>
    <w:rsid w:val="00193AEA"/>
    <w:rsid w:val="001948B5"/>
    <w:rsid w:val="00195B32"/>
    <w:rsid w:val="001973EF"/>
    <w:rsid w:val="001A00B1"/>
    <w:rsid w:val="001A0509"/>
    <w:rsid w:val="001A2DED"/>
    <w:rsid w:val="001A5A88"/>
    <w:rsid w:val="001A5F7C"/>
    <w:rsid w:val="001B006B"/>
    <w:rsid w:val="001B17B7"/>
    <w:rsid w:val="001B256D"/>
    <w:rsid w:val="001B2A8F"/>
    <w:rsid w:val="001B2AF4"/>
    <w:rsid w:val="001B553D"/>
    <w:rsid w:val="001B657E"/>
    <w:rsid w:val="001B71E7"/>
    <w:rsid w:val="001C1628"/>
    <w:rsid w:val="001C1C3D"/>
    <w:rsid w:val="001C2A5F"/>
    <w:rsid w:val="001C3020"/>
    <w:rsid w:val="001C348B"/>
    <w:rsid w:val="001C3872"/>
    <w:rsid w:val="001C5956"/>
    <w:rsid w:val="001C6208"/>
    <w:rsid w:val="001C6EA9"/>
    <w:rsid w:val="001D166D"/>
    <w:rsid w:val="001D2E20"/>
    <w:rsid w:val="001D43A8"/>
    <w:rsid w:val="001D4785"/>
    <w:rsid w:val="001D47C5"/>
    <w:rsid w:val="001D48EB"/>
    <w:rsid w:val="001D591D"/>
    <w:rsid w:val="001D6250"/>
    <w:rsid w:val="001D7AC2"/>
    <w:rsid w:val="001E2C6A"/>
    <w:rsid w:val="001E47D7"/>
    <w:rsid w:val="001E60CE"/>
    <w:rsid w:val="001E6408"/>
    <w:rsid w:val="001E6FB2"/>
    <w:rsid w:val="001E7B2F"/>
    <w:rsid w:val="001F2568"/>
    <w:rsid w:val="001F3FAA"/>
    <w:rsid w:val="002010C2"/>
    <w:rsid w:val="00201605"/>
    <w:rsid w:val="002019E8"/>
    <w:rsid w:val="002022BB"/>
    <w:rsid w:val="00202477"/>
    <w:rsid w:val="00204B48"/>
    <w:rsid w:val="00205E61"/>
    <w:rsid w:val="00206651"/>
    <w:rsid w:val="00207765"/>
    <w:rsid w:val="00207B86"/>
    <w:rsid w:val="0021040A"/>
    <w:rsid w:val="0021090D"/>
    <w:rsid w:val="00211B80"/>
    <w:rsid w:val="002129B2"/>
    <w:rsid w:val="00212F1B"/>
    <w:rsid w:val="00213A80"/>
    <w:rsid w:val="00213C9C"/>
    <w:rsid w:val="0021488F"/>
    <w:rsid w:val="00215265"/>
    <w:rsid w:val="00216783"/>
    <w:rsid w:val="00220A6B"/>
    <w:rsid w:val="00220AF5"/>
    <w:rsid w:val="00220CA4"/>
    <w:rsid w:val="00220D6D"/>
    <w:rsid w:val="00222431"/>
    <w:rsid w:val="00222588"/>
    <w:rsid w:val="00222D68"/>
    <w:rsid w:val="002237E8"/>
    <w:rsid w:val="00224077"/>
    <w:rsid w:val="00226475"/>
    <w:rsid w:val="00226DBA"/>
    <w:rsid w:val="002270F0"/>
    <w:rsid w:val="00227CFE"/>
    <w:rsid w:val="002304B0"/>
    <w:rsid w:val="002313B5"/>
    <w:rsid w:val="00231424"/>
    <w:rsid w:val="0023145D"/>
    <w:rsid w:val="00232AF8"/>
    <w:rsid w:val="00235B7F"/>
    <w:rsid w:val="00235DCE"/>
    <w:rsid w:val="002365B2"/>
    <w:rsid w:val="00237362"/>
    <w:rsid w:val="00240129"/>
    <w:rsid w:val="002404A8"/>
    <w:rsid w:val="00240B35"/>
    <w:rsid w:val="00241AFC"/>
    <w:rsid w:val="00241EB5"/>
    <w:rsid w:val="002425C3"/>
    <w:rsid w:val="00245B8A"/>
    <w:rsid w:val="00246053"/>
    <w:rsid w:val="0024798F"/>
    <w:rsid w:val="00247AF9"/>
    <w:rsid w:val="00250F96"/>
    <w:rsid w:val="00252D01"/>
    <w:rsid w:val="00254822"/>
    <w:rsid w:val="00254D30"/>
    <w:rsid w:val="00255294"/>
    <w:rsid w:val="00255B69"/>
    <w:rsid w:val="0025676D"/>
    <w:rsid w:val="00256B1E"/>
    <w:rsid w:val="0026037C"/>
    <w:rsid w:val="00261509"/>
    <w:rsid w:val="002621D7"/>
    <w:rsid w:val="00263EA7"/>
    <w:rsid w:val="0026431D"/>
    <w:rsid w:val="0026471A"/>
    <w:rsid w:val="00265F36"/>
    <w:rsid w:val="00266195"/>
    <w:rsid w:val="002674DF"/>
    <w:rsid w:val="00267803"/>
    <w:rsid w:val="00267BE2"/>
    <w:rsid w:val="002702AD"/>
    <w:rsid w:val="00271C36"/>
    <w:rsid w:val="002720D5"/>
    <w:rsid w:val="002727E9"/>
    <w:rsid w:val="00272A3F"/>
    <w:rsid w:val="00272A99"/>
    <w:rsid w:val="002737BD"/>
    <w:rsid w:val="00273869"/>
    <w:rsid w:val="00273903"/>
    <w:rsid w:val="00273910"/>
    <w:rsid w:val="0027399D"/>
    <w:rsid w:val="0027577C"/>
    <w:rsid w:val="002809E6"/>
    <w:rsid w:val="0028220D"/>
    <w:rsid w:val="002836BB"/>
    <w:rsid w:val="00283B05"/>
    <w:rsid w:val="00283DD2"/>
    <w:rsid w:val="00284E14"/>
    <w:rsid w:val="00285103"/>
    <w:rsid w:val="00285514"/>
    <w:rsid w:val="00285D82"/>
    <w:rsid w:val="0028605A"/>
    <w:rsid w:val="002865F6"/>
    <w:rsid w:val="00286B5F"/>
    <w:rsid w:val="00286DB2"/>
    <w:rsid w:val="002876CA"/>
    <w:rsid w:val="00287B09"/>
    <w:rsid w:val="00290BB9"/>
    <w:rsid w:val="00290EA4"/>
    <w:rsid w:val="002922CC"/>
    <w:rsid w:val="0029242A"/>
    <w:rsid w:val="00292EDD"/>
    <w:rsid w:val="0029351E"/>
    <w:rsid w:val="002936C6"/>
    <w:rsid w:val="00295B66"/>
    <w:rsid w:val="0029669D"/>
    <w:rsid w:val="00297B29"/>
    <w:rsid w:val="002A001F"/>
    <w:rsid w:val="002A1EFA"/>
    <w:rsid w:val="002A2031"/>
    <w:rsid w:val="002A5A0D"/>
    <w:rsid w:val="002B1463"/>
    <w:rsid w:val="002B1AD3"/>
    <w:rsid w:val="002B3A5E"/>
    <w:rsid w:val="002B3B0B"/>
    <w:rsid w:val="002B4237"/>
    <w:rsid w:val="002B457E"/>
    <w:rsid w:val="002B480A"/>
    <w:rsid w:val="002B5009"/>
    <w:rsid w:val="002B5311"/>
    <w:rsid w:val="002B5C0D"/>
    <w:rsid w:val="002B5D5F"/>
    <w:rsid w:val="002C0AEF"/>
    <w:rsid w:val="002C0CBA"/>
    <w:rsid w:val="002C1F86"/>
    <w:rsid w:val="002D00B4"/>
    <w:rsid w:val="002D1C08"/>
    <w:rsid w:val="002D1ED6"/>
    <w:rsid w:val="002D426E"/>
    <w:rsid w:val="002D44D2"/>
    <w:rsid w:val="002D5BE6"/>
    <w:rsid w:val="002D635D"/>
    <w:rsid w:val="002D6A16"/>
    <w:rsid w:val="002D6F7B"/>
    <w:rsid w:val="002D701A"/>
    <w:rsid w:val="002E0A65"/>
    <w:rsid w:val="002E0C9D"/>
    <w:rsid w:val="002E2220"/>
    <w:rsid w:val="002E2E22"/>
    <w:rsid w:val="002E307D"/>
    <w:rsid w:val="002E37B0"/>
    <w:rsid w:val="002E40F0"/>
    <w:rsid w:val="002E631A"/>
    <w:rsid w:val="002E63A7"/>
    <w:rsid w:val="002E66AE"/>
    <w:rsid w:val="002E676F"/>
    <w:rsid w:val="002E7170"/>
    <w:rsid w:val="002E75BC"/>
    <w:rsid w:val="002F1833"/>
    <w:rsid w:val="002F2052"/>
    <w:rsid w:val="002F2459"/>
    <w:rsid w:val="002F2B74"/>
    <w:rsid w:val="002F2C6E"/>
    <w:rsid w:val="002F2C8E"/>
    <w:rsid w:val="002F4126"/>
    <w:rsid w:val="002F4BBB"/>
    <w:rsid w:val="002F4F62"/>
    <w:rsid w:val="00300092"/>
    <w:rsid w:val="00300514"/>
    <w:rsid w:val="00300C4F"/>
    <w:rsid w:val="00302822"/>
    <w:rsid w:val="00303803"/>
    <w:rsid w:val="0030455F"/>
    <w:rsid w:val="00304AEF"/>
    <w:rsid w:val="00304FA8"/>
    <w:rsid w:val="00305089"/>
    <w:rsid w:val="0030557E"/>
    <w:rsid w:val="00306FE1"/>
    <w:rsid w:val="00307E3A"/>
    <w:rsid w:val="00310B7C"/>
    <w:rsid w:val="00311BD6"/>
    <w:rsid w:val="0031212B"/>
    <w:rsid w:val="003124F6"/>
    <w:rsid w:val="003142BF"/>
    <w:rsid w:val="0031645D"/>
    <w:rsid w:val="00320DA9"/>
    <w:rsid w:val="00321A5C"/>
    <w:rsid w:val="00322E66"/>
    <w:rsid w:val="003256F2"/>
    <w:rsid w:val="00326953"/>
    <w:rsid w:val="0032696D"/>
    <w:rsid w:val="00327621"/>
    <w:rsid w:val="003277E8"/>
    <w:rsid w:val="00330112"/>
    <w:rsid w:val="003301B0"/>
    <w:rsid w:val="0033162F"/>
    <w:rsid w:val="00333CCF"/>
    <w:rsid w:val="003347A3"/>
    <w:rsid w:val="003347CC"/>
    <w:rsid w:val="00334A3E"/>
    <w:rsid w:val="00334F93"/>
    <w:rsid w:val="00335054"/>
    <w:rsid w:val="00336151"/>
    <w:rsid w:val="00337B09"/>
    <w:rsid w:val="003401D1"/>
    <w:rsid w:val="003402B9"/>
    <w:rsid w:val="00343BFD"/>
    <w:rsid w:val="00344E0A"/>
    <w:rsid w:val="0034603B"/>
    <w:rsid w:val="00347101"/>
    <w:rsid w:val="00347A7A"/>
    <w:rsid w:val="00350877"/>
    <w:rsid w:val="003509BB"/>
    <w:rsid w:val="00350B41"/>
    <w:rsid w:val="0035119C"/>
    <w:rsid w:val="0035375C"/>
    <w:rsid w:val="00354890"/>
    <w:rsid w:val="00355750"/>
    <w:rsid w:val="00355F2E"/>
    <w:rsid w:val="0035696B"/>
    <w:rsid w:val="00356A1A"/>
    <w:rsid w:val="00356CC4"/>
    <w:rsid w:val="00360CF8"/>
    <w:rsid w:val="00360DAE"/>
    <w:rsid w:val="00361815"/>
    <w:rsid w:val="00361918"/>
    <w:rsid w:val="003626EB"/>
    <w:rsid w:val="0036352C"/>
    <w:rsid w:val="00363725"/>
    <w:rsid w:val="00364667"/>
    <w:rsid w:val="00365708"/>
    <w:rsid w:val="0036683C"/>
    <w:rsid w:val="00366FFC"/>
    <w:rsid w:val="00367C45"/>
    <w:rsid w:val="00367D06"/>
    <w:rsid w:val="00370180"/>
    <w:rsid w:val="003713D7"/>
    <w:rsid w:val="00371458"/>
    <w:rsid w:val="003714E6"/>
    <w:rsid w:val="003717D7"/>
    <w:rsid w:val="0037212B"/>
    <w:rsid w:val="003740ED"/>
    <w:rsid w:val="00374A3D"/>
    <w:rsid w:val="00376108"/>
    <w:rsid w:val="00376FCB"/>
    <w:rsid w:val="003776B3"/>
    <w:rsid w:val="00377EA0"/>
    <w:rsid w:val="003801A3"/>
    <w:rsid w:val="00380C98"/>
    <w:rsid w:val="00382035"/>
    <w:rsid w:val="00382605"/>
    <w:rsid w:val="0038323E"/>
    <w:rsid w:val="003845AE"/>
    <w:rsid w:val="0038557E"/>
    <w:rsid w:val="00385B15"/>
    <w:rsid w:val="00391237"/>
    <w:rsid w:val="00391773"/>
    <w:rsid w:val="00391F69"/>
    <w:rsid w:val="003929B0"/>
    <w:rsid w:val="00392EBB"/>
    <w:rsid w:val="00394213"/>
    <w:rsid w:val="003952FD"/>
    <w:rsid w:val="00395CB6"/>
    <w:rsid w:val="00396F6F"/>
    <w:rsid w:val="003A0EF2"/>
    <w:rsid w:val="003A37AD"/>
    <w:rsid w:val="003A3B2D"/>
    <w:rsid w:val="003A48E8"/>
    <w:rsid w:val="003A5F14"/>
    <w:rsid w:val="003A6351"/>
    <w:rsid w:val="003A6E97"/>
    <w:rsid w:val="003A70F9"/>
    <w:rsid w:val="003A7421"/>
    <w:rsid w:val="003B1A54"/>
    <w:rsid w:val="003B2B3D"/>
    <w:rsid w:val="003B38BA"/>
    <w:rsid w:val="003B408B"/>
    <w:rsid w:val="003B5048"/>
    <w:rsid w:val="003B59EC"/>
    <w:rsid w:val="003B6204"/>
    <w:rsid w:val="003B7508"/>
    <w:rsid w:val="003B779B"/>
    <w:rsid w:val="003B7DC0"/>
    <w:rsid w:val="003B7E94"/>
    <w:rsid w:val="003C0531"/>
    <w:rsid w:val="003C0A99"/>
    <w:rsid w:val="003C1A29"/>
    <w:rsid w:val="003C1D54"/>
    <w:rsid w:val="003C232D"/>
    <w:rsid w:val="003C2537"/>
    <w:rsid w:val="003C30A6"/>
    <w:rsid w:val="003C3A6E"/>
    <w:rsid w:val="003C5DCC"/>
    <w:rsid w:val="003C6EA2"/>
    <w:rsid w:val="003D080A"/>
    <w:rsid w:val="003D0B45"/>
    <w:rsid w:val="003D1FFA"/>
    <w:rsid w:val="003D26AE"/>
    <w:rsid w:val="003D2796"/>
    <w:rsid w:val="003D47DD"/>
    <w:rsid w:val="003D4DA6"/>
    <w:rsid w:val="003D4DCC"/>
    <w:rsid w:val="003D5812"/>
    <w:rsid w:val="003D58A5"/>
    <w:rsid w:val="003D5AE3"/>
    <w:rsid w:val="003D5FC3"/>
    <w:rsid w:val="003D6253"/>
    <w:rsid w:val="003D665B"/>
    <w:rsid w:val="003D6AD0"/>
    <w:rsid w:val="003D7D99"/>
    <w:rsid w:val="003E0D06"/>
    <w:rsid w:val="003E2F8A"/>
    <w:rsid w:val="003E5302"/>
    <w:rsid w:val="003E75E3"/>
    <w:rsid w:val="003E7902"/>
    <w:rsid w:val="003E7A30"/>
    <w:rsid w:val="003F06F3"/>
    <w:rsid w:val="003F0C9E"/>
    <w:rsid w:val="003F10F6"/>
    <w:rsid w:val="003F12C4"/>
    <w:rsid w:val="003F1CA6"/>
    <w:rsid w:val="003F20F0"/>
    <w:rsid w:val="003F27ED"/>
    <w:rsid w:val="003F2E5D"/>
    <w:rsid w:val="003F315A"/>
    <w:rsid w:val="003F3B06"/>
    <w:rsid w:val="003F3E5E"/>
    <w:rsid w:val="003F6834"/>
    <w:rsid w:val="003F68F2"/>
    <w:rsid w:val="003F79B5"/>
    <w:rsid w:val="003F7E39"/>
    <w:rsid w:val="00401E7F"/>
    <w:rsid w:val="00401FBC"/>
    <w:rsid w:val="0040356B"/>
    <w:rsid w:val="0040380D"/>
    <w:rsid w:val="00403D4F"/>
    <w:rsid w:val="00403FE5"/>
    <w:rsid w:val="00406A31"/>
    <w:rsid w:val="00406C99"/>
    <w:rsid w:val="00410132"/>
    <w:rsid w:val="004128F3"/>
    <w:rsid w:val="00413945"/>
    <w:rsid w:val="00414133"/>
    <w:rsid w:val="004151D4"/>
    <w:rsid w:val="00415674"/>
    <w:rsid w:val="00416F1C"/>
    <w:rsid w:val="00417159"/>
    <w:rsid w:val="00417757"/>
    <w:rsid w:val="004200BC"/>
    <w:rsid w:val="004223C9"/>
    <w:rsid w:val="00423FE0"/>
    <w:rsid w:val="00424D49"/>
    <w:rsid w:val="00425E15"/>
    <w:rsid w:val="00426548"/>
    <w:rsid w:val="0042759A"/>
    <w:rsid w:val="004279B1"/>
    <w:rsid w:val="00427B0C"/>
    <w:rsid w:val="00431616"/>
    <w:rsid w:val="0043163D"/>
    <w:rsid w:val="00432AA5"/>
    <w:rsid w:val="00434491"/>
    <w:rsid w:val="004348E2"/>
    <w:rsid w:val="0043501C"/>
    <w:rsid w:val="00436C72"/>
    <w:rsid w:val="004378C5"/>
    <w:rsid w:val="00440687"/>
    <w:rsid w:val="00440C97"/>
    <w:rsid w:val="00441161"/>
    <w:rsid w:val="004412F6"/>
    <w:rsid w:val="00441E8A"/>
    <w:rsid w:val="00442699"/>
    <w:rsid w:val="00443529"/>
    <w:rsid w:val="0044391F"/>
    <w:rsid w:val="004447B6"/>
    <w:rsid w:val="004453F3"/>
    <w:rsid w:val="004465E8"/>
    <w:rsid w:val="00446C3A"/>
    <w:rsid w:val="0044768B"/>
    <w:rsid w:val="004533E7"/>
    <w:rsid w:val="004546BC"/>
    <w:rsid w:val="00455341"/>
    <w:rsid w:val="00455974"/>
    <w:rsid w:val="0045638B"/>
    <w:rsid w:val="00461C6D"/>
    <w:rsid w:val="00461FB2"/>
    <w:rsid w:val="0046206B"/>
    <w:rsid w:val="004631F3"/>
    <w:rsid w:val="00463DD9"/>
    <w:rsid w:val="00464414"/>
    <w:rsid w:val="004653CA"/>
    <w:rsid w:val="00465A89"/>
    <w:rsid w:val="00465E7F"/>
    <w:rsid w:val="00466028"/>
    <w:rsid w:val="0046644A"/>
    <w:rsid w:val="004665E6"/>
    <w:rsid w:val="004674DD"/>
    <w:rsid w:val="0047115C"/>
    <w:rsid w:val="00471276"/>
    <w:rsid w:val="00471DF5"/>
    <w:rsid w:val="0047201B"/>
    <w:rsid w:val="00472616"/>
    <w:rsid w:val="00472E22"/>
    <w:rsid w:val="00473696"/>
    <w:rsid w:val="00474DE5"/>
    <w:rsid w:val="0047505A"/>
    <w:rsid w:val="00475776"/>
    <w:rsid w:val="00475876"/>
    <w:rsid w:val="004765F9"/>
    <w:rsid w:val="00476E33"/>
    <w:rsid w:val="00476E38"/>
    <w:rsid w:val="00476F03"/>
    <w:rsid w:val="0047728D"/>
    <w:rsid w:val="00482298"/>
    <w:rsid w:val="00482D71"/>
    <w:rsid w:val="00482F04"/>
    <w:rsid w:val="004837C5"/>
    <w:rsid w:val="004837F2"/>
    <w:rsid w:val="004843E1"/>
    <w:rsid w:val="00485378"/>
    <w:rsid w:val="0048547A"/>
    <w:rsid w:val="00485C9D"/>
    <w:rsid w:val="00486C50"/>
    <w:rsid w:val="00486D26"/>
    <w:rsid w:val="00487346"/>
    <w:rsid w:val="00490707"/>
    <w:rsid w:val="0049109C"/>
    <w:rsid w:val="004910F2"/>
    <w:rsid w:val="00491ECA"/>
    <w:rsid w:val="00492408"/>
    <w:rsid w:val="00497379"/>
    <w:rsid w:val="004973FE"/>
    <w:rsid w:val="00497703"/>
    <w:rsid w:val="00497F72"/>
    <w:rsid w:val="004A1509"/>
    <w:rsid w:val="004A2476"/>
    <w:rsid w:val="004A2B78"/>
    <w:rsid w:val="004A30DB"/>
    <w:rsid w:val="004A333D"/>
    <w:rsid w:val="004A39AA"/>
    <w:rsid w:val="004A448F"/>
    <w:rsid w:val="004A4625"/>
    <w:rsid w:val="004A586F"/>
    <w:rsid w:val="004A6204"/>
    <w:rsid w:val="004A630E"/>
    <w:rsid w:val="004A6337"/>
    <w:rsid w:val="004A6B42"/>
    <w:rsid w:val="004A6FD2"/>
    <w:rsid w:val="004B029B"/>
    <w:rsid w:val="004B0BC3"/>
    <w:rsid w:val="004B0F1E"/>
    <w:rsid w:val="004B1209"/>
    <w:rsid w:val="004B1C3C"/>
    <w:rsid w:val="004B1C52"/>
    <w:rsid w:val="004B2B8A"/>
    <w:rsid w:val="004B3DB1"/>
    <w:rsid w:val="004B3EB0"/>
    <w:rsid w:val="004B5A40"/>
    <w:rsid w:val="004B5BDC"/>
    <w:rsid w:val="004B6FF0"/>
    <w:rsid w:val="004B75A7"/>
    <w:rsid w:val="004B7950"/>
    <w:rsid w:val="004B7B61"/>
    <w:rsid w:val="004C0086"/>
    <w:rsid w:val="004C0A7A"/>
    <w:rsid w:val="004C0B1A"/>
    <w:rsid w:val="004C1363"/>
    <w:rsid w:val="004C1E59"/>
    <w:rsid w:val="004C276C"/>
    <w:rsid w:val="004C3DDB"/>
    <w:rsid w:val="004C4DC5"/>
    <w:rsid w:val="004C531C"/>
    <w:rsid w:val="004C6793"/>
    <w:rsid w:val="004C6BAB"/>
    <w:rsid w:val="004C734B"/>
    <w:rsid w:val="004C744E"/>
    <w:rsid w:val="004D117D"/>
    <w:rsid w:val="004D1EB0"/>
    <w:rsid w:val="004D35A6"/>
    <w:rsid w:val="004D399B"/>
    <w:rsid w:val="004D3AB8"/>
    <w:rsid w:val="004D4BF0"/>
    <w:rsid w:val="004D576B"/>
    <w:rsid w:val="004D597A"/>
    <w:rsid w:val="004D71C8"/>
    <w:rsid w:val="004E088B"/>
    <w:rsid w:val="004E0AE9"/>
    <w:rsid w:val="004E2326"/>
    <w:rsid w:val="004E31CF"/>
    <w:rsid w:val="004E394F"/>
    <w:rsid w:val="004E55C6"/>
    <w:rsid w:val="004E6699"/>
    <w:rsid w:val="004E72C3"/>
    <w:rsid w:val="004E7B05"/>
    <w:rsid w:val="004F1D76"/>
    <w:rsid w:val="004F5A7C"/>
    <w:rsid w:val="004F632A"/>
    <w:rsid w:val="0050192E"/>
    <w:rsid w:val="005019C9"/>
    <w:rsid w:val="00501E43"/>
    <w:rsid w:val="0050200B"/>
    <w:rsid w:val="00503C7A"/>
    <w:rsid w:val="00503CCA"/>
    <w:rsid w:val="00504329"/>
    <w:rsid w:val="00504A56"/>
    <w:rsid w:val="00504D88"/>
    <w:rsid w:val="00505BAB"/>
    <w:rsid w:val="00506E8E"/>
    <w:rsid w:val="00507316"/>
    <w:rsid w:val="00507A13"/>
    <w:rsid w:val="00511D0F"/>
    <w:rsid w:val="00511F8A"/>
    <w:rsid w:val="00513BA3"/>
    <w:rsid w:val="00513F72"/>
    <w:rsid w:val="00516880"/>
    <w:rsid w:val="00516BB1"/>
    <w:rsid w:val="005178E9"/>
    <w:rsid w:val="00517A74"/>
    <w:rsid w:val="00520757"/>
    <w:rsid w:val="00521991"/>
    <w:rsid w:val="00521D26"/>
    <w:rsid w:val="00523309"/>
    <w:rsid w:val="00525118"/>
    <w:rsid w:val="00525DC0"/>
    <w:rsid w:val="00525EC9"/>
    <w:rsid w:val="00527492"/>
    <w:rsid w:val="005279D9"/>
    <w:rsid w:val="00527BE8"/>
    <w:rsid w:val="00531485"/>
    <w:rsid w:val="00531742"/>
    <w:rsid w:val="00531AB3"/>
    <w:rsid w:val="00532FBF"/>
    <w:rsid w:val="0053332E"/>
    <w:rsid w:val="0053449D"/>
    <w:rsid w:val="00540B59"/>
    <w:rsid w:val="00540B73"/>
    <w:rsid w:val="00540FAC"/>
    <w:rsid w:val="0054171E"/>
    <w:rsid w:val="00542F24"/>
    <w:rsid w:val="0054549A"/>
    <w:rsid w:val="00546A2F"/>
    <w:rsid w:val="00550AB1"/>
    <w:rsid w:val="00550C0A"/>
    <w:rsid w:val="0055244C"/>
    <w:rsid w:val="00552E8E"/>
    <w:rsid w:val="00554165"/>
    <w:rsid w:val="00554BE7"/>
    <w:rsid w:val="00555180"/>
    <w:rsid w:val="00555D30"/>
    <w:rsid w:val="00556150"/>
    <w:rsid w:val="00556ECF"/>
    <w:rsid w:val="0056154A"/>
    <w:rsid w:val="0056182A"/>
    <w:rsid w:val="00561B2A"/>
    <w:rsid w:val="00562050"/>
    <w:rsid w:val="005627AD"/>
    <w:rsid w:val="005634B8"/>
    <w:rsid w:val="005647F3"/>
    <w:rsid w:val="005659BF"/>
    <w:rsid w:val="0056747B"/>
    <w:rsid w:val="00567793"/>
    <w:rsid w:val="005705E8"/>
    <w:rsid w:val="00571380"/>
    <w:rsid w:val="005713C7"/>
    <w:rsid w:val="00571597"/>
    <w:rsid w:val="005715D3"/>
    <w:rsid w:val="00572A87"/>
    <w:rsid w:val="00572A8E"/>
    <w:rsid w:val="005735E3"/>
    <w:rsid w:val="0057697C"/>
    <w:rsid w:val="005772DF"/>
    <w:rsid w:val="00577790"/>
    <w:rsid w:val="00580933"/>
    <w:rsid w:val="00580D6D"/>
    <w:rsid w:val="00582C9B"/>
    <w:rsid w:val="00582E2B"/>
    <w:rsid w:val="0058440C"/>
    <w:rsid w:val="00584C59"/>
    <w:rsid w:val="00584CDA"/>
    <w:rsid w:val="00584E9C"/>
    <w:rsid w:val="005857A6"/>
    <w:rsid w:val="00585F6C"/>
    <w:rsid w:val="00587829"/>
    <w:rsid w:val="00592C58"/>
    <w:rsid w:val="00595090"/>
    <w:rsid w:val="0059624A"/>
    <w:rsid w:val="00596A3C"/>
    <w:rsid w:val="00597D75"/>
    <w:rsid w:val="005A2D0D"/>
    <w:rsid w:val="005A4C12"/>
    <w:rsid w:val="005A4FA1"/>
    <w:rsid w:val="005A5237"/>
    <w:rsid w:val="005A5CC5"/>
    <w:rsid w:val="005A66A8"/>
    <w:rsid w:val="005A6701"/>
    <w:rsid w:val="005B0185"/>
    <w:rsid w:val="005B1BB9"/>
    <w:rsid w:val="005B2372"/>
    <w:rsid w:val="005B25DA"/>
    <w:rsid w:val="005B2971"/>
    <w:rsid w:val="005B3F9C"/>
    <w:rsid w:val="005B4FE8"/>
    <w:rsid w:val="005B6A84"/>
    <w:rsid w:val="005C1FAB"/>
    <w:rsid w:val="005C2AAA"/>
    <w:rsid w:val="005C3FC4"/>
    <w:rsid w:val="005C4613"/>
    <w:rsid w:val="005C50AD"/>
    <w:rsid w:val="005C64AE"/>
    <w:rsid w:val="005C64FF"/>
    <w:rsid w:val="005C668A"/>
    <w:rsid w:val="005C6CF3"/>
    <w:rsid w:val="005C77E0"/>
    <w:rsid w:val="005C7E7F"/>
    <w:rsid w:val="005D06F7"/>
    <w:rsid w:val="005D127F"/>
    <w:rsid w:val="005D1918"/>
    <w:rsid w:val="005D19D4"/>
    <w:rsid w:val="005D1CB7"/>
    <w:rsid w:val="005D3657"/>
    <w:rsid w:val="005D38D8"/>
    <w:rsid w:val="005D390F"/>
    <w:rsid w:val="005D4236"/>
    <w:rsid w:val="005D591E"/>
    <w:rsid w:val="005D5ABF"/>
    <w:rsid w:val="005D7740"/>
    <w:rsid w:val="005E033E"/>
    <w:rsid w:val="005E0982"/>
    <w:rsid w:val="005E1827"/>
    <w:rsid w:val="005E1E31"/>
    <w:rsid w:val="005E2075"/>
    <w:rsid w:val="005E2DE6"/>
    <w:rsid w:val="005E361A"/>
    <w:rsid w:val="005E3951"/>
    <w:rsid w:val="005E47B3"/>
    <w:rsid w:val="005E4F38"/>
    <w:rsid w:val="005E5E8C"/>
    <w:rsid w:val="005F03A5"/>
    <w:rsid w:val="005F03C2"/>
    <w:rsid w:val="005F1447"/>
    <w:rsid w:val="005F16D3"/>
    <w:rsid w:val="005F1723"/>
    <w:rsid w:val="005F2237"/>
    <w:rsid w:val="005F29C2"/>
    <w:rsid w:val="005F3F14"/>
    <w:rsid w:val="005F542F"/>
    <w:rsid w:val="005F67AB"/>
    <w:rsid w:val="00600495"/>
    <w:rsid w:val="00600FF8"/>
    <w:rsid w:val="00603CE6"/>
    <w:rsid w:val="006042AE"/>
    <w:rsid w:val="0060441C"/>
    <w:rsid w:val="006062C3"/>
    <w:rsid w:val="00606603"/>
    <w:rsid w:val="00606E48"/>
    <w:rsid w:val="00607FBC"/>
    <w:rsid w:val="0061124C"/>
    <w:rsid w:val="00611F54"/>
    <w:rsid w:val="00613A6F"/>
    <w:rsid w:val="006145E5"/>
    <w:rsid w:val="00615EE2"/>
    <w:rsid w:val="00616106"/>
    <w:rsid w:val="0061704B"/>
    <w:rsid w:val="00617A0D"/>
    <w:rsid w:val="00617FBC"/>
    <w:rsid w:val="00620D1B"/>
    <w:rsid w:val="00621FCF"/>
    <w:rsid w:val="006220F3"/>
    <w:rsid w:val="006231BD"/>
    <w:rsid w:val="006247BF"/>
    <w:rsid w:val="00625500"/>
    <w:rsid w:val="00625FAE"/>
    <w:rsid w:val="0062770A"/>
    <w:rsid w:val="0062780F"/>
    <w:rsid w:val="00630A75"/>
    <w:rsid w:val="00632AC0"/>
    <w:rsid w:val="00632B18"/>
    <w:rsid w:val="006346ED"/>
    <w:rsid w:val="00634F49"/>
    <w:rsid w:val="00635D67"/>
    <w:rsid w:val="0063704D"/>
    <w:rsid w:val="00640B69"/>
    <w:rsid w:val="00642C07"/>
    <w:rsid w:val="006435C7"/>
    <w:rsid w:val="00643AAF"/>
    <w:rsid w:val="00643F3D"/>
    <w:rsid w:val="00643FB9"/>
    <w:rsid w:val="006442D6"/>
    <w:rsid w:val="006444D8"/>
    <w:rsid w:val="006451D4"/>
    <w:rsid w:val="00645984"/>
    <w:rsid w:val="006468BB"/>
    <w:rsid w:val="00651269"/>
    <w:rsid w:val="00651EC0"/>
    <w:rsid w:val="00651F58"/>
    <w:rsid w:val="00654666"/>
    <w:rsid w:val="006546EF"/>
    <w:rsid w:val="00654E14"/>
    <w:rsid w:val="006576FC"/>
    <w:rsid w:val="00657BBC"/>
    <w:rsid w:val="00660817"/>
    <w:rsid w:val="00661D1E"/>
    <w:rsid w:val="00661E71"/>
    <w:rsid w:val="00663637"/>
    <w:rsid w:val="00663B27"/>
    <w:rsid w:val="00663BE4"/>
    <w:rsid w:val="00664E18"/>
    <w:rsid w:val="0066507D"/>
    <w:rsid w:val="006664F6"/>
    <w:rsid w:val="0066696D"/>
    <w:rsid w:val="00671468"/>
    <w:rsid w:val="0067186F"/>
    <w:rsid w:val="00671E63"/>
    <w:rsid w:val="006720E9"/>
    <w:rsid w:val="00672BA0"/>
    <w:rsid w:val="0067327F"/>
    <w:rsid w:val="00673AA1"/>
    <w:rsid w:val="00674386"/>
    <w:rsid w:val="006748AF"/>
    <w:rsid w:val="00676C06"/>
    <w:rsid w:val="00676F86"/>
    <w:rsid w:val="00680DE9"/>
    <w:rsid w:val="00681403"/>
    <w:rsid w:val="006828E6"/>
    <w:rsid w:val="006829CC"/>
    <w:rsid w:val="00683F96"/>
    <w:rsid w:val="0068452B"/>
    <w:rsid w:val="006865C4"/>
    <w:rsid w:val="00686939"/>
    <w:rsid w:val="006871A9"/>
    <w:rsid w:val="00690204"/>
    <w:rsid w:val="00691703"/>
    <w:rsid w:val="00691B44"/>
    <w:rsid w:val="006941CD"/>
    <w:rsid w:val="006946CD"/>
    <w:rsid w:val="00695603"/>
    <w:rsid w:val="00695D83"/>
    <w:rsid w:val="0069761A"/>
    <w:rsid w:val="006A091D"/>
    <w:rsid w:val="006A2204"/>
    <w:rsid w:val="006A30F9"/>
    <w:rsid w:val="006A33BC"/>
    <w:rsid w:val="006A3541"/>
    <w:rsid w:val="006A38E3"/>
    <w:rsid w:val="006A5FAF"/>
    <w:rsid w:val="006A609B"/>
    <w:rsid w:val="006A683F"/>
    <w:rsid w:val="006A7106"/>
    <w:rsid w:val="006A7583"/>
    <w:rsid w:val="006A7B6D"/>
    <w:rsid w:val="006B0E30"/>
    <w:rsid w:val="006B15B2"/>
    <w:rsid w:val="006B23B3"/>
    <w:rsid w:val="006B2AA9"/>
    <w:rsid w:val="006B2B41"/>
    <w:rsid w:val="006B3095"/>
    <w:rsid w:val="006B3118"/>
    <w:rsid w:val="006B3773"/>
    <w:rsid w:val="006B3D60"/>
    <w:rsid w:val="006B3F17"/>
    <w:rsid w:val="006B3F43"/>
    <w:rsid w:val="006B44E9"/>
    <w:rsid w:val="006B474A"/>
    <w:rsid w:val="006B54AB"/>
    <w:rsid w:val="006B5EB8"/>
    <w:rsid w:val="006B7E25"/>
    <w:rsid w:val="006B7F69"/>
    <w:rsid w:val="006C03AA"/>
    <w:rsid w:val="006C0B59"/>
    <w:rsid w:val="006C1CA8"/>
    <w:rsid w:val="006C5689"/>
    <w:rsid w:val="006D2A7B"/>
    <w:rsid w:val="006D3438"/>
    <w:rsid w:val="006D3B5D"/>
    <w:rsid w:val="006D41BC"/>
    <w:rsid w:val="006D4EE9"/>
    <w:rsid w:val="006D513F"/>
    <w:rsid w:val="006E02A7"/>
    <w:rsid w:val="006E02A9"/>
    <w:rsid w:val="006E1047"/>
    <w:rsid w:val="006E1097"/>
    <w:rsid w:val="006E5558"/>
    <w:rsid w:val="006E561A"/>
    <w:rsid w:val="006E7367"/>
    <w:rsid w:val="006E74A0"/>
    <w:rsid w:val="006F001D"/>
    <w:rsid w:val="006F4677"/>
    <w:rsid w:val="006F6EF2"/>
    <w:rsid w:val="006F7EF5"/>
    <w:rsid w:val="00700292"/>
    <w:rsid w:val="00700D85"/>
    <w:rsid w:val="0070197C"/>
    <w:rsid w:val="00702B11"/>
    <w:rsid w:val="00703763"/>
    <w:rsid w:val="00703882"/>
    <w:rsid w:val="00704197"/>
    <w:rsid w:val="00704BCB"/>
    <w:rsid w:val="00704FC4"/>
    <w:rsid w:val="007067BD"/>
    <w:rsid w:val="00710DF1"/>
    <w:rsid w:val="007118D4"/>
    <w:rsid w:val="0071190E"/>
    <w:rsid w:val="00711A10"/>
    <w:rsid w:val="0071376D"/>
    <w:rsid w:val="00715043"/>
    <w:rsid w:val="00715E4F"/>
    <w:rsid w:val="007168EF"/>
    <w:rsid w:val="0072153A"/>
    <w:rsid w:val="00721CB0"/>
    <w:rsid w:val="00723932"/>
    <w:rsid w:val="00724003"/>
    <w:rsid w:val="00724A79"/>
    <w:rsid w:val="00724E78"/>
    <w:rsid w:val="0072551B"/>
    <w:rsid w:val="0072744D"/>
    <w:rsid w:val="00731648"/>
    <w:rsid w:val="007317E8"/>
    <w:rsid w:val="0073203B"/>
    <w:rsid w:val="007340A8"/>
    <w:rsid w:val="00734B4B"/>
    <w:rsid w:val="00735382"/>
    <w:rsid w:val="00741A4E"/>
    <w:rsid w:val="0074313A"/>
    <w:rsid w:val="00743409"/>
    <w:rsid w:val="00743626"/>
    <w:rsid w:val="00743F58"/>
    <w:rsid w:val="00744560"/>
    <w:rsid w:val="007453F8"/>
    <w:rsid w:val="00747C8B"/>
    <w:rsid w:val="007519BD"/>
    <w:rsid w:val="00752A51"/>
    <w:rsid w:val="00752AF6"/>
    <w:rsid w:val="00752E50"/>
    <w:rsid w:val="00753116"/>
    <w:rsid w:val="00753611"/>
    <w:rsid w:val="00753BC2"/>
    <w:rsid w:val="0075402C"/>
    <w:rsid w:val="00755F27"/>
    <w:rsid w:val="00756A6A"/>
    <w:rsid w:val="00757C6E"/>
    <w:rsid w:val="00760658"/>
    <w:rsid w:val="007607C3"/>
    <w:rsid w:val="00760AC6"/>
    <w:rsid w:val="007615BD"/>
    <w:rsid w:val="00761983"/>
    <w:rsid w:val="0076198C"/>
    <w:rsid w:val="00761D64"/>
    <w:rsid w:val="00762180"/>
    <w:rsid w:val="007630F2"/>
    <w:rsid w:val="007634B3"/>
    <w:rsid w:val="00764DF7"/>
    <w:rsid w:val="00764FBB"/>
    <w:rsid w:val="007653D7"/>
    <w:rsid w:val="00765698"/>
    <w:rsid w:val="00766835"/>
    <w:rsid w:val="00767070"/>
    <w:rsid w:val="0076773D"/>
    <w:rsid w:val="00770187"/>
    <w:rsid w:val="0077200F"/>
    <w:rsid w:val="00772172"/>
    <w:rsid w:val="007743F6"/>
    <w:rsid w:val="0077570E"/>
    <w:rsid w:val="00775C86"/>
    <w:rsid w:val="00775EF6"/>
    <w:rsid w:val="007760DE"/>
    <w:rsid w:val="007762F0"/>
    <w:rsid w:val="00776A94"/>
    <w:rsid w:val="00777A27"/>
    <w:rsid w:val="00780BC9"/>
    <w:rsid w:val="00782F1F"/>
    <w:rsid w:val="00784140"/>
    <w:rsid w:val="007844F8"/>
    <w:rsid w:val="00784AFC"/>
    <w:rsid w:val="00784F7D"/>
    <w:rsid w:val="0078544E"/>
    <w:rsid w:val="00785453"/>
    <w:rsid w:val="00785498"/>
    <w:rsid w:val="00785570"/>
    <w:rsid w:val="00787446"/>
    <w:rsid w:val="0079142A"/>
    <w:rsid w:val="007928D0"/>
    <w:rsid w:val="00793DE0"/>
    <w:rsid w:val="0079435B"/>
    <w:rsid w:val="0079495F"/>
    <w:rsid w:val="00794E3E"/>
    <w:rsid w:val="00795185"/>
    <w:rsid w:val="00795A2A"/>
    <w:rsid w:val="00795BB0"/>
    <w:rsid w:val="00796EB0"/>
    <w:rsid w:val="00797D58"/>
    <w:rsid w:val="00797FEF"/>
    <w:rsid w:val="007A027C"/>
    <w:rsid w:val="007A1068"/>
    <w:rsid w:val="007A14BD"/>
    <w:rsid w:val="007A15E3"/>
    <w:rsid w:val="007A1EE0"/>
    <w:rsid w:val="007A22A4"/>
    <w:rsid w:val="007A297B"/>
    <w:rsid w:val="007A3CCF"/>
    <w:rsid w:val="007A4E02"/>
    <w:rsid w:val="007A5245"/>
    <w:rsid w:val="007A6EA0"/>
    <w:rsid w:val="007A7ED7"/>
    <w:rsid w:val="007B0F3B"/>
    <w:rsid w:val="007B1624"/>
    <w:rsid w:val="007B2079"/>
    <w:rsid w:val="007B4039"/>
    <w:rsid w:val="007B43E3"/>
    <w:rsid w:val="007B5CD0"/>
    <w:rsid w:val="007C007E"/>
    <w:rsid w:val="007C035A"/>
    <w:rsid w:val="007C049E"/>
    <w:rsid w:val="007C11C7"/>
    <w:rsid w:val="007C1955"/>
    <w:rsid w:val="007C2281"/>
    <w:rsid w:val="007C2F7C"/>
    <w:rsid w:val="007C4189"/>
    <w:rsid w:val="007C5082"/>
    <w:rsid w:val="007C6155"/>
    <w:rsid w:val="007C6ECE"/>
    <w:rsid w:val="007C71AD"/>
    <w:rsid w:val="007D0B4D"/>
    <w:rsid w:val="007D1F19"/>
    <w:rsid w:val="007D36BE"/>
    <w:rsid w:val="007D4575"/>
    <w:rsid w:val="007D5362"/>
    <w:rsid w:val="007D6423"/>
    <w:rsid w:val="007D7325"/>
    <w:rsid w:val="007E0ADA"/>
    <w:rsid w:val="007E1269"/>
    <w:rsid w:val="007E1EF5"/>
    <w:rsid w:val="007E2CEF"/>
    <w:rsid w:val="007E30E5"/>
    <w:rsid w:val="007E34D4"/>
    <w:rsid w:val="007E6595"/>
    <w:rsid w:val="007E6717"/>
    <w:rsid w:val="007E6E7E"/>
    <w:rsid w:val="007E7CBC"/>
    <w:rsid w:val="007F06E3"/>
    <w:rsid w:val="007F1AA9"/>
    <w:rsid w:val="007F25C8"/>
    <w:rsid w:val="007F318A"/>
    <w:rsid w:val="007F378E"/>
    <w:rsid w:val="007F38E5"/>
    <w:rsid w:val="007F4335"/>
    <w:rsid w:val="007F4CB5"/>
    <w:rsid w:val="007F54E4"/>
    <w:rsid w:val="007F6D50"/>
    <w:rsid w:val="007F6F5F"/>
    <w:rsid w:val="007F7B63"/>
    <w:rsid w:val="0080036A"/>
    <w:rsid w:val="00800598"/>
    <w:rsid w:val="00800C51"/>
    <w:rsid w:val="00801439"/>
    <w:rsid w:val="00801EDB"/>
    <w:rsid w:val="0080202B"/>
    <w:rsid w:val="00802266"/>
    <w:rsid w:val="0080358B"/>
    <w:rsid w:val="00803834"/>
    <w:rsid w:val="008045AB"/>
    <w:rsid w:val="00804793"/>
    <w:rsid w:val="00804895"/>
    <w:rsid w:val="008053F5"/>
    <w:rsid w:val="00805E9A"/>
    <w:rsid w:val="008064A7"/>
    <w:rsid w:val="0080665A"/>
    <w:rsid w:val="0081276A"/>
    <w:rsid w:val="00812962"/>
    <w:rsid w:val="008157BA"/>
    <w:rsid w:val="0081655A"/>
    <w:rsid w:val="00817950"/>
    <w:rsid w:val="00817A74"/>
    <w:rsid w:val="00817CFC"/>
    <w:rsid w:val="0082034C"/>
    <w:rsid w:val="00820E00"/>
    <w:rsid w:val="008224F1"/>
    <w:rsid w:val="0082364C"/>
    <w:rsid w:val="008238B7"/>
    <w:rsid w:val="00824837"/>
    <w:rsid w:val="00824AF1"/>
    <w:rsid w:val="008254EE"/>
    <w:rsid w:val="00825C5D"/>
    <w:rsid w:val="00826078"/>
    <w:rsid w:val="008308B3"/>
    <w:rsid w:val="0083166C"/>
    <w:rsid w:val="00831CC9"/>
    <w:rsid w:val="00833D2B"/>
    <w:rsid w:val="008340EC"/>
    <w:rsid w:val="00836CF9"/>
    <w:rsid w:val="00836DC6"/>
    <w:rsid w:val="00837185"/>
    <w:rsid w:val="0083746E"/>
    <w:rsid w:val="00837879"/>
    <w:rsid w:val="0083792D"/>
    <w:rsid w:val="00840552"/>
    <w:rsid w:val="00841ADD"/>
    <w:rsid w:val="00841F5F"/>
    <w:rsid w:val="0084265D"/>
    <w:rsid w:val="00842E7C"/>
    <w:rsid w:val="008453B6"/>
    <w:rsid w:val="00845581"/>
    <w:rsid w:val="0084586A"/>
    <w:rsid w:val="008458C5"/>
    <w:rsid w:val="008460A5"/>
    <w:rsid w:val="00846599"/>
    <w:rsid w:val="00847239"/>
    <w:rsid w:val="00850B5D"/>
    <w:rsid w:val="00850DD3"/>
    <w:rsid w:val="00851D0D"/>
    <w:rsid w:val="00852149"/>
    <w:rsid w:val="0085480F"/>
    <w:rsid w:val="0085496C"/>
    <w:rsid w:val="00861187"/>
    <w:rsid w:val="00862FF0"/>
    <w:rsid w:val="008640B5"/>
    <w:rsid w:val="008640E4"/>
    <w:rsid w:val="008655EB"/>
    <w:rsid w:val="00866FDC"/>
    <w:rsid w:val="00867372"/>
    <w:rsid w:val="008700B5"/>
    <w:rsid w:val="00870983"/>
    <w:rsid w:val="00870E24"/>
    <w:rsid w:val="00871C96"/>
    <w:rsid w:val="00872BC5"/>
    <w:rsid w:val="00873115"/>
    <w:rsid w:val="008742AA"/>
    <w:rsid w:val="008742C6"/>
    <w:rsid w:val="00874A47"/>
    <w:rsid w:val="00874D8B"/>
    <w:rsid w:val="00875049"/>
    <w:rsid w:val="00876097"/>
    <w:rsid w:val="00876251"/>
    <w:rsid w:val="0087664D"/>
    <w:rsid w:val="00880074"/>
    <w:rsid w:val="00884409"/>
    <w:rsid w:val="00884869"/>
    <w:rsid w:val="00885EF7"/>
    <w:rsid w:val="0088603B"/>
    <w:rsid w:val="008861A4"/>
    <w:rsid w:val="0088644E"/>
    <w:rsid w:val="00886C0F"/>
    <w:rsid w:val="00887AFF"/>
    <w:rsid w:val="00887CB4"/>
    <w:rsid w:val="00890921"/>
    <w:rsid w:val="00890D68"/>
    <w:rsid w:val="00891AD0"/>
    <w:rsid w:val="00893CB6"/>
    <w:rsid w:val="00894DF0"/>
    <w:rsid w:val="00897627"/>
    <w:rsid w:val="008A05E3"/>
    <w:rsid w:val="008A2819"/>
    <w:rsid w:val="008A2A4A"/>
    <w:rsid w:val="008A34BF"/>
    <w:rsid w:val="008A3A36"/>
    <w:rsid w:val="008A605B"/>
    <w:rsid w:val="008A797D"/>
    <w:rsid w:val="008B1F32"/>
    <w:rsid w:val="008B2602"/>
    <w:rsid w:val="008B2E05"/>
    <w:rsid w:val="008B3174"/>
    <w:rsid w:val="008B4435"/>
    <w:rsid w:val="008B4A16"/>
    <w:rsid w:val="008B4BA7"/>
    <w:rsid w:val="008B53E3"/>
    <w:rsid w:val="008B6B05"/>
    <w:rsid w:val="008C090D"/>
    <w:rsid w:val="008C0FCC"/>
    <w:rsid w:val="008C11A3"/>
    <w:rsid w:val="008C18C9"/>
    <w:rsid w:val="008C27B3"/>
    <w:rsid w:val="008C3892"/>
    <w:rsid w:val="008C48EB"/>
    <w:rsid w:val="008C49CF"/>
    <w:rsid w:val="008C4F2C"/>
    <w:rsid w:val="008C56A3"/>
    <w:rsid w:val="008C7F47"/>
    <w:rsid w:val="008D0492"/>
    <w:rsid w:val="008D082C"/>
    <w:rsid w:val="008D1350"/>
    <w:rsid w:val="008D3440"/>
    <w:rsid w:val="008D4733"/>
    <w:rsid w:val="008D5078"/>
    <w:rsid w:val="008D58CD"/>
    <w:rsid w:val="008D66F5"/>
    <w:rsid w:val="008D796A"/>
    <w:rsid w:val="008E1DBF"/>
    <w:rsid w:val="008E50B7"/>
    <w:rsid w:val="008E5ED8"/>
    <w:rsid w:val="008E6453"/>
    <w:rsid w:val="008E7464"/>
    <w:rsid w:val="008E7718"/>
    <w:rsid w:val="008E7B0C"/>
    <w:rsid w:val="008E7C3D"/>
    <w:rsid w:val="008F039B"/>
    <w:rsid w:val="008F1920"/>
    <w:rsid w:val="008F1EE3"/>
    <w:rsid w:val="008F1F7F"/>
    <w:rsid w:val="008F410F"/>
    <w:rsid w:val="008F4176"/>
    <w:rsid w:val="008F4DF2"/>
    <w:rsid w:val="008F6903"/>
    <w:rsid w:val="008F6BB1"/>
    <w:rsid w:val="008F6DDB"/>
    <w:rsid w:val="00900265"/>
    <w:rsid w:val="00900708"/>
    <w:rsid w:val="00900FE1"/>
    <w:rsid w:val="009012E4"/>
    <w:rsid w:val="00901AE3"/>
    <w:rsid w:val="00902090"/>
    <w:rsid w:val="009021EA"/>
    <w:rsid w:val="00903078"/>
    <w:rsid w:val="009039D1"/>
    <w:rsid w:val="00906F22"/>
    <w:rsid w:val="00910CFC"/>
    <w:rsid w:val="009111A9"/>
    <w:rsid w:val="00911C13"/>
    <w:rsid w:val="00912A6C"/>
    <w:rsid w:val="00912FE7"/>
    <w:rsid w:val="00914DAE"/>
    <w:rsid w:val="009153A9"/>
    <w:rsid w:val="009172BB"/>
    <w:rsid w:val="00920A75"/>
    <w:rsid w:val="00921FFD"/>
    <w:rsid w:val="009226FC"/>
    <w:rsid w:val="00923878"/>
    <w:rsid w:val="0092519A"/>
    <w:rsid w:val="009253A3"/>
    <w:rsid w:val="00926566"/>
    <w:rsid w:val="00930C26"/>
    <w:rsid w:val="00931A92"/>
    <w:rsid w:val="0093298B"/>
    <w:rsid w:val="009329B1"/>
    <w:rsid w:val="00932A9F"/>
    <w:rsid w:val="00933CAE"/>
    <w:rsid w:val="00933E81"/>
    <w:rsid w:val="009363DD"/>
    <w:rsid w:val="009366D8"/>
    <w:rsid w:val="0093739D"/>
    <w:rsid w:val="00937A14"/>
    <w:rsid w:val="00940716"/>
    <w:rsid w:val="00941F69"/>
    <w:rsid w:val="009420FF"/>
    <w:rsid w:val="0094436A"/>
    <w:rsid w:val="00944976"/>
    <w:rsid w:val="00945155"/>
    <w:rsid w:val="00946777"/>
    <w:rsid w:val="00946D05"/>
    <w:rsid w:val="00947539"/>
    <w:rsid w:val="009520AC"/>
    <w:rsid w:val="0095275B"/>
    <w:rsid w:val="009533E9"/>
    <w:rsid w:val="00955069"/>
    <w:rsid w:val="009550F6"/>
    <w:rsid w:val="009551F2"/>
    <w:rsid w:val="00955FC4"/>
    <w:rsid w:val="0096086E"/>
    <w:rsid w:val="0096090D"/>
    <w:rsid w:val="009617C1"/>
    <w:rsid w:val="00963C36"/>
    <w:rsid w:val="00963D09"/>
    <w:rsid w:val="00964C88"/>
    <w:rsid w:val="009654AE"/>
    <w:rsid w:val="0096564D"/>
    <w:rsid w:val="00965BB6"/>
    <w:rsid w:val="00967557"/>
    <w:rsid w:val="00967705"/>
    <w:rsid w:val="00967EE6"/>
    <w:rsid w:val="00970F1A"/>
    <w:rsid w:val="0097152D"/>
    <w:rsid w:val="009716DD"/>
    <w:rsid w:val="0097399C"/>
    <w:rsid w:val="00974F04"/>
    <w:rsid w:val="00975143"/>
    <w:rsid w:val="00975590"/>
    <w:rsid w:val="00975713"/>
    <w:rsid w:val="009766B9"/>
    <w:rsid w:val="00977395"/>
    <w:rsid w:val="00977402"/>
    <w:rsid w:val="00977434"/>
    <w:rsid w:val="00977729"/>
    <w:rsid w:val="009809C5"/>
    <w:rsid w:val="00981C12"/>
    <w:rsid w:val="00982028"/>
    <w:rsid w:val="00982E5D"/>
    <w:rsid w:val="00984CEF"/>
    <w:rsid w:val="00984F52"/>
    <w:rsid w:val="00985B94"/>
    <w:rsid w:val="00985CFC"/>
    <w:rsid w:val="00985F14"/>
    <w:rsid w:val="0098642B"/>
    <w:rsid w:val="0098694C"/>
    <w:rsid w:val="00987869"/>
    <w:rsid w:val="009925E9"/>
    <w:rsid w:val="00992C7C"/>
    <w:rsid w:val="0099377E"/>
    <w:rsid w:val="00994DF0"/>
    <w:rsid w:val="00994E6D"/>
    <w:rsid w:val="00995CB9"/>
    <w:rsid w:val="009974AB"/>
    <w:rsid w:val="00997BFB"/>
    <w:rsid w:val="009A03E0"/>
    <w:rsid w:val="009A0971"/>
    <w:rsid w:val="009A0A56"/>
    <w:rsid w:val="009A2264"/>
    <w:rsid w:val="009A2EE7"/>
    <w:rsid w:val="009A3974"/>
    <w:rsid w:val="009A3D54"/>
    <w:rsid w:val="009A3D7E"/>
    <w:rsid w:val="009A555C"/>
    <w:rsid w:val="009A5A78"/>
    <w:rsid w:val="009A62A8"/>
    <w:rsid w:val="009A6593"/>
    <w:rsid w:val="009A74FC"/>
    <w:rsid w:val="009A7B25"/>
    <w:rsid w:val="009A7C26"/>
    <w:rsid w:val="009B1894"/>
    <w:rsid w:val="009B3D7D"/>
    <w:rsid w:val="009B3E11"/>
    <w:rsid w:val="009B4A32"/>
    <w:rsid w:val="009B73AA"/>
    <w:rsid w:val="009B79C7"/>
    <w:rsid w:val="009B7CAD"/>
    <w:rsid w:val="009C03F1"/>
    <w:rsid w:val="009C0C47"/>
    <w:rsid w:val="009C1092"/>
    <w:rsid w:val="009C12E6"/>
    <w:rsid w:val="009C1418"/>
    <w:rsid w:val="009C21B0"/>
    <w:rsid w:val="009C298A"/>
    <w:rsid w:val="009C4677"/>
    <w:rsid w:val="009C4B77"/>
    <w:rsid w:val="009C5247"/>
    <w:rsid w:val="009C554C"/>
    <w:rsid w:val="009C599E"/>
    <w:rsid w:val="009C6870"/>
    <w:rsid w:val="009D0C28"/>
    <w:rsid w:val="009D1404"/>
    <w:rsid w:val="009D15A0"/>
    <w:rsid w:val="009D16A4"/>
    <w:rsid w:val="009D21CB"/>
    <w:rsid w:val="009D2652"/>
    <w:rsid w:val="009D2BA5"/>
    <w:rsid w:val="009D30C0"/>
    <w:rsid w:val="009D380E"/>
    <w:rsid w:val="009D3EA6"/>
    <w:rsid w:val="009D4801"/>
    <w:rsid w:val="009E13C1"/>
    <w:rsid w:val="009E1BB2"/>
    <w:rsid w:val="009E209B"/>
    <w:rsid w:val="009E258F"/>
    <w:rsid w:val="009E2CA9"/>
    <w:rsid w:val="009E3C89"/>
    <w:rsid w:val="009E471D"/>
    <w:rsid w:val="009E51C7"/>
    <w:rsid w:val="009E52D4"/>
    <w:rsid w:val="009E5861"/>
    <w:rsid w:val="009E682E"/>
    <w:rsid w:val="009F0CDC"/>
    <w:rsid w:val="009F10C9"/>
    <w:rsid w:val="009F1983"/>
    <w:rsid w:val="009F2C28"/>
    <w:rsid w:val="009F2D7D"/>
    <w:rsid w:val="009F3131"/>
    <w:rsid w:val="009F323A"/>
    <w:rsid w:val="009F38CD"/>
    <w:rsid w:val="009F3A33"/>
    <w:rsid w:val="009F3ECC"/>
    <w:rsid w:val="009F4DF1"/>
    <w:rsid w:val="009F54FB"/>
    <w:rsid w:val="009F6449"/>
    <w:rsid w:val="00A0152A"/>
    <w:rsid w:val="00A05C56"/>
    <w:rsid w:val="00A06CDB"/>
    <w:rsid w:val="00A105FD"/>
    <w:rsid w:val="00A1141F"/>
    <w:rsid w:val="00A122FC"/>
    <w:rsid w:val="00A12816"/>
    <w:rsid w:val="00A12BCE"/>
    <w:rsid w:val="00A136A9"/>
    <w:rsid w:val="00A13BD7"/>
    <w:rsid w:val="00A141F2"/>
    <w:rsid w:val="00A154CE"/>
    <w:rsid w:val="00A168B7"/>
    <w:rsid w:val="00A200B6"/>
    <w:rsid w:val="00A21B4C"/>
    <w:rsid w:val="00A21C43"/>
    <w:rsid w:val="00A22AEA"/>
    <w:rsid w:val="00A22F42"/>
    <w:rsid w:val="00A24071"/>
    <w:rsid w:val="00A243DE"/>
    <w:rsid w:val="00A2639C"/>
    <w:rsid w:val="00A2757C"/>
    <w:rsid w:val="00A27C9C"/>
    <w:rsid w:val="00A32A52"/>
    <w:rsid w:val="00A32BE9"/>
    <w:rsid w:val="00A330F0"/>
    <w:rsid w:val="00A33699"/>
    <w:rsid w:val="00A34E5F"/>
    <w:rsid w:val="00A3569F"/>
    <w:rsid w:val="00A3622C"/>
    <w:rsid w:val="00A375B6"/>
    <w:rsid w:val="00A41939"/>
    <w:rsid w:val="00A42066"/>
    <w:rsid w:val="00A42392"/>
    <w:rsid w:val="00A42B55"/>
    <w:rsid w:val="00A43FE2"/>
    <w:rsid w:val="00A44696"/>
    <w:rsid w:val="00A44796"/>
    <w:rsid w:val="00A453A7"/>
    <w:rsid w:val="00A45968"/>
    <w:rsid w:val="00A4611B"/>
    <w:rsid w:val="00A47040"/>
    <w:rsid w:val="00A50D51"/>
    <w:rsid w:val="00A51802"/>
    <w:rsid w:val="00A521B7"/>
    <w:rsid w:val="00A53FD9"/>
    <w:rsid w:val="00A5484D"/>
    <w:rsid w:val="00A54F21"/>
    <w:rsid w:val="00A5537A"/>
    <w:rsid w:val="00A5638F"/>
    <w:rsid w:val="00A56992"/>
    <w:rsid w:val="00A57547"/>
    <w:rsid w:val="00A57C3D"/>
    <w:rsid w:val="00A6084A"/>
    <w:rsid w:val="00A61626"/>
    <w:rsid w:val="00A61740"/>
    <w:rsid w:val="00A618A2"/>
    <w:rsid w:val="00A61BAD"/>
    <w:rsid w:val="00A62096"/>
    <w:rsid w:val="00A638C2"/>
    <w:rsid w:val="00A670FE"/>
    <w:rsid w:val="00A67A05"/>
    <w:rsid w:val="00A67DFA"/>
    <w:rsid w:val="00A67FEE"/>
    <w:rsid w:val="00A7115D"/>
    <w:rsid w:val="00A7137E"/>
    <w:rsid w:val="00A71ECD"/>
    <w:rsid w:val="00A72521"/>
    <w:rsid w:val="00A7295E"/>
    <w:rsid w:val="00A72A9E"/>
    <w:rsid w:val="00A72E6A"/>
    <w:rsid w:val="00A7310F"/>
    <w:rsid w:val="00A7379D"/>
    <w:rsid w:val="00A74D49"/>
    <w:rsid w:val="00A74D6E"/>
    <w:rsid w:val="00A7695F"/>
    <w:rsid w:val="00A77E82"/>
    <w:rsid w:val="00A8054F"/>
    <w:rsid w:val="00A80993"/>
    <w:rsid w:val="00A80B4B"/>
    <w:rsid w:val="00A81CBB"/>
    <w:rsid w:val="00A83118"/>
    <w:rsid w:val="00A8588C"/>
    <w:rsid w:val="00A86C89"/>
    <w:rsid w:val="00A871F1"/>
    <w:rsid w:val="00A87E71"/>
    <w:rsid w:val="00A90485"/>
    <w:rsid w:val="00A906EF"/>
    <w:rsid w:val="00A91A27"/>
    <w:rsid w:val="00A963A8"/>
    <w:rsid w:val="00A9716E"/>
    <w:rsid w:val="00AA08A0"/>
    <w:rsid w:val="00AA19F4"/>
    <w:rsid w:val="00AA1F5C"/>
    <w:rsid w:val="00AA3354"/>
    <w:rsid w:val="00AA3CFC"/>
    <w:rsid w:val="00AA3EBB"/>
    <w:rsid w:val="00AA4074"/>
    <w:rsid w:val="00AA4585"/>
    <w:rsid w:val="00AA68C5"/>
    <w:rsid w:val="00AA6AD0"/>
    <w:rsid w:val="00AA6D2B"/>
    <w:rsid w:val="00AA785C"/>
    <w:rsid w:val="00AB00A0"/>
    <w:rsid w:val="00AB1FCF"/>
    <w:rsid w:val="00AB2B18"/>
    <w:rsid w:val="00AB34E1"/>
    <w:rsid w:val="00AB3A4F"/>
    <w:rsid w:val="00AB4098"/>
    <w:rsid w:val="00AB524A"/>
    <w:rsid w:val="00AB5732"/>
    <w:rsid w:val="00AB6942"/>
    <w:rsid w:val="00AB71A7"/>
    <w:rsid w:val="00AB769E"/>
    <w:rsid w:val="00AB7C27"/>
    <w:rsid w:val="00AC0F66"/>
    <w:rsid w:val="00AC2510"/>
    <w:rsid w:val="00AC45E7"/>
    <w:rsid w:val="00AC6BBE"/>
    <w:rsid w:val="00AC764F"/>
    <w:rsid w:val="00AD1AD7"/>
    <w:rsid w:val="00AD1FE0"/>
    <w:rsid w:val="00AD211C"/>
    <w:rsid w:val="00AD2906"/>
    <w:rsid w:val="00AD2A3D"/>
    <w:rsid w:val="00AD2ED5"/>
    <w:rsid w:val="00AD30A8"/>
    <w:rsid w:val="00AD4F76"/>
    <w:rsid w:val="00AD6796"/>
    <w:rsid w:val="00AD7214"/>
    <w:rsid w:val="00AD753B"/>
    <w:rsid w:val="00AD7913"/>
    <w:rsid w:val="00AE0A88"/>
    <w:rsid w:val="00AE183E"/>
    <w:rsid w:val="00AE1FE7"/>
    <w:rsid w:val="00AE24EE"/>
    <w:rsid w:val="00AE40AE"/>
    <w:rsid w:val="00AE5C47"/>
    <w:rsid w:val="00AE5DD0"/>
    <w:rsid w:val="00AE785F"/>
    <w:rsid w:val="00AF0EA5"/>
    <w:rsid w:val="00AF2107"/>
    <w:rsid w:val="00AF2ED0"/>
    <w:rsid w:val="00AF3FD8"/>
    <w:rsid w:val="00AF7394"/>
    <w:rsid w:val="00B0130E"/>
    <w:rsid w:val="00B01C4F"/>
    <w:rsid w:val="00B03917"/>
    <w:rsid w:val="00B07685"/>
    <w:rsid w:val="00B077F9"/>
    <w:rsid w:val="00B11152"/>
    <w:rsid w:val="00B117BE"/>
    <w:rsid w:val="00B1232F"/>
    <w:rsid w:val="00B12CB3"/>
    <w:rsid w:val="00B1321B"/>
    <w:rsid w:val="00B16593"/>
    <w:rsid w:val="00B17C6B"/>
    <w:rsid w:val="00B17FAC"/>
    <w:rsid w:val="00B20174"/>
    <w:rsid w:val="00B215A2"/>
    <w:rsid w:val="00B22169"/>
    <w:rsid w:val="00B2248D"/>
    <w:rsid w:val="00B25800"/>
    <w:rsid w:val="00B2681F"/>
    <w:rsid w:val="00B318A9"/>
    <w:rsid w:val="00B3271A"/>
    <w:rsid w:val="00B32CD1"/>
    <w:rsid w:val="00B340C1"/>
    <w:rsid w:val="00B34BC8"/>
    <w:rsid w:val="00B351A6"/>
    <w:rsid w:val="00B367C2"/>
    <w:rsid w:val="00B36EA6"/>
    <w:rsid w:val="00B36F00"/>
    <w:rsid w:val="00B37DE9"/>
    <w:rsid w:val="00B400DD"/>
    <w:rsid w:val="00B40AEF"/>
    <w:rsid w:val="00B40E32"/>
    <w:rsid w:val="00B41A19"/>
    <w:rsid w:val="00B41AEB"/>
    <w:rsid w:val="00B42074"/>
    <w:rsid w:val="00B420D3"/>
    <w:rsid w:val="00B424DD"/>
    <w:rsid w:val="00B429E9"/>
    <w:rsid w:val="00B43610"/>
    <w:rsid w:val="00B437BC"/>
    <w:rsid w:val="00B43851"/>
    <w:rsid w:val="00B4444D"/>
    <w:rsid w:val="00B44655"/>
    <w:rsid w:val="00B461FD"/>
    <w:rsid w:val="00B50865"/>
    <w:rsid w:val="00B526B6"/>
    <w:rsid w:val="00B54F01"/>
    <w:rsid w:val="00B55116"/>
    <w:rsid w:val="00B552CD"/>
    <w:rsid w:val="00B552E6"/>
    <w:rsid w:val="00B555FD"/>
    <w:rsid w:val="00B56318"/>
    <w:rsid w:val="00B577BF"/>
    <w:rsid w:val="00B57AB7"/>
    <w:rsid w:val="00B61931"/>
    <w:rsid w:val="00B620CA"/>
    <w:rsid w:val="00B6249F"/>
    <w:rsid w:val="00B63010"/>
    <w:rsid w:val="00B6310A"/>
    <w:rsid w:val="00B641DB"/>
    <w:rsid w:val="00B64701"/>
    <w:rsid w:val="00B64CDC"/>
    <w:rsid w:val="00B65F5C"/>
    <w:rsid w:val="00B67B33"/>
    <w:rsid w:val="00B70354"/>
    <w:rsid w:val="00B707B8"/>
    <w:rsid w:val="00B722A0"/>
    <w:rsid w:val="00B731D9"/>
    <w:rsid w:val="00B73788"/>
    <w:rsid w:val="00B74DD9"/>
    <w:rsid w:val="00B766E1"/>
    <w:rsid w:val="00B7691D"/>
    <w:rsid w:val="00B770F1"/>
    <w:rsid w:val="00B77562"/>
    <w:rsid w:val="00B77D73"/>
    <w:rsid w:val="00B80DE3"/>
    <w:rsid w:val="00B8158E"/>
    <w:rsid w:val="00B81720"/>
    <w:rsid w:val="00B8320A"/>
    <w:rsid w:val="00B84EED"/>
    <w:rsid w:val="00B8565D"/>
    <w:rsid w:val="00B86630"/>
    <w:rsid w:val="00B873EF"/>
    <w:rsid w:val="00B909AF"/>
    <w:rsid w:val="00B918FC"/>
    <w:rsid w:val="00B9369A"/>
    <w:rsid w:val="00B94169"/>
    <w:rsid w:val="00B94AF2"/>
    <w:rsid w:val="00B95A5D"/>
    <w:rsid w:val="00B96EC0"/>
    <w:rsid w:val="00B97872"/>
    <w:rsid w:val="00B97A69"/>
    <w:rsid w:val="00BA0EDC"/>
    <w:rsid w:val="00BA138A"/>
    <w:rsid w:val="00BA1BCF"/>
    <w:rsid w:val="00BA22B2"/>
    <w:rsid w:val="00BA292E"/>
    <w:rsid w:val="00BA2E26"/>
    <w:rsid w:val="00BA2EE1"/>
    <w:rsid w:val="00BA2FA5"/>
    <w:rsid w:val="00BA42EE"/>
    <w:rsid w:val="00BA5085"/>
    <w:rsid w:val="00BA5201"/>
    <w:rsid w:val="00BA5A89"/>
    <w:rsid w:val="00BA5C9F"/>
    <w:rsid w:val="00BA5CF0"/>
    <w:rsid w:val="00BA71EC"/>
    <w:rsid w:val="00BA7633"/>
    <w:rsid w:val="00BB0671"/>
    <w:rsid w:val="00BB0986"/>
    <w:rsid w:val="00BB1752"/>
    <w:rsid w:val="00BB23EE"/>
    <w:rsid w:val="00BB2BE5"/>
    <w:rsid w:val="00BB3EF9"/>
    <w:rsid w:val="00BB5228"/>
    <w:rsid w:val="00BB5E2A"/>
    <w:rsid w:val="00BB612C"/>
    <w:rsid w:val="00BB63D4"/>
    <w:rsid w:val="00BC12EB"/>
    <w:rsid w:val="00BC14E0"/>
    <w:rsid w:val="00BC1721"/>
    <w:rsid w:val="00BC1935"/>
    <w:rsid w:val="00BC1E5D"/>
    <w:rsid w:val="00BC3F31"/>
    <w:rsid w:val="00BC4F82"/>
    <w:rsid w:val="00BC5EB2"/>
    <w:rsid w:val="00BC650C"/>
    <w:rsid w:val="00BC75A5"/>
    <w:rsid w:val="00BD0193"/>
    <w:rsid w:val="00BD0ECE"/>
    <w:rsid w:val="00BD120D"/>
    <w:rsid w:val="00BD13CF"/>
    <w:rsid w:val="00BD243D"/>
    <w:rsid w:val="00BD2998"/>
    <w:rsid w:val="00BD38CC"/>
    <w:rsid w:val="00BD4B11"/>
    <w:rsid w:val="00BD57D8"/>
    <w:rsid w:val="00BD7B94"/>
    <w:rsid w:val="00BD7D1A"/>
    <w:rsid w:val="00BE02F6"/>
    <w:rsid w:val="00BE0748"/>
    <w:rsid w:val="00BE1DBB"/>
    <w:rsid w:val="00BE2735"/>
    <w:rsid w:val="00BE3C51"/>
    <w:rsid w:val="00BE3F1C"/>
    <w:rsid w:val="00BE48FF"/>
    <w:rsid w:val="00BE4AA3"/>
    <w:rsid w:val="00BE4EAD"/>
    <w:rsid w:val="00BE5DDA"/>
    <w:rsid w:val="00BE7DCD"/>
    <w:rsid w:val="00BE7DD8"/>
    <w:rsid w:val="00BF0432"/>
    <w:rsid w:val="00BF189C"/>
    <w:rsid w:val="00BF22FB"/>
    <w:rsid w:val="00BF4608"/>
    <w:rsid w:val="00BF46A7"/>
    <w:rsid w:val="00BF6E9A"/>
    <w:rsid w:val="00BF73A1"/>
    <w:rsid w:val="00BF7AA4"/>
    <w:rsid w:val="00C00115"/>
    <w:rsid w:val="00C00471"/>
    <w:rsid w:val="00C028F8"/>
    <w:rsid w:val="00C029E9"/>
    <w:rsid w:val="00C044D1"/>
    <w:rsid w:val="00C04CCA"/>
    <w:rsid w:val="00C060A0"/>
    <w:rsid w:val="00C060D6"/>
    <w:rsid w:val="00C06CB5"/>
    <w:rsid w:val="00C11326"/>
    <w:rsid w:val="00C12029"/>
    <w:rsid w:val="00C12129"/>
    <w:rsid w:val="00C13629"/>
    <w:rsid w:val="00C154BD"/>
    <w:rsid w:val="00C160F1"/>
    <w:rsid w:val="00C21E99"/>
    <w:rsid w:val="00C2316F"/>
    <w:rsid w:val="00C23C8B"/>
    <w:rsid w:val="00C24BDB"/>
    <w:rsid w:val="00C24C64"/>
    <w:rsid w:val="00C259F6"/>
    <w:rsid w:val="00C2624A"/>
    <w:rsid w:val="00C26338"/>
    <w:rsid w:val="00C30DCA"/>
    <w:rsid w:val="00C31787"/>
    <w:rsid w:val="00C31B9B"/>
    <w:rsid w:val="00C31DD8"/>
    <w:rsid w:val="00C339BC"/>
    <w:rsid w:val="00C34234"/>
    <w:rsid w:val="00C3426B"/>
    <w:rsid w:val="00C3557E"/>
    <w:rsid w:val="00C362D1"/>
    <w:rsid w:val="00C36E28"/>
    <w:rsid w:val="00C4036E"/>
    <w:rsid w:val="00C40A32"/>
    <w:rsid w:val="00C4214E"/>
    <w:rsid w:val="00C42BCA"/>
    <w:rsid w:val="00C44CA1"/>
    <w:rsid w:val="00C455D1"/>
    <w:rsid w:val="00C46E13"/>
    <w:rsid w:val="00C47D56"/>
    <w:rsid w:val="00C5001D"/>
    <w:rsid w:val="00C5088F"/>
    <w:rsid w:val="00C516D7"/>
    <w:rsid w:val="00C51B48"/>
    <w:rsid w:val="00C52C13"/>
    <w:rsid w:val="00C5376D"/>
    <w:rsid w:val="00C545D4"/>
    <w:rsid w:val="00C56066"/>
    <w:rsid w:val="00C561F3"/>
    <w:rsid w:val="00C56918"/>
    <w:rsid w:val="00C570EE"/>
    <w:rsid w:val="00C574C7"/>
    <w:rsid w:val="00C5768C"/>
    <w:rsid w:val="00C6030D"/>
    <w:rsid w:val="00C608D5"/>
    <w:rsid w:val="00C60AF0"/>
    <w:rsid w:val="00C60D51"/>
    <w:rsid w:val="00C60E0D"/>
    <w:rsid w:val="00C61B45"/>
    <w:rsid w:val="00C61B83"/>
    <w:rsid w:val="00C633B6"/>
    <w:rsid w:val="00C65C42"/>
    <w:rsid w:val="00C661B2"/>
    <w:rsid w:val="00C66246"/>
    <w:rsid w:val="00C665E5"/>
    <w:rsid w:val="00C6752E"/>
    <w:rsid w:val="00C67B78"/>
    <w:rsid w:val="00C70AAA"/>
    <w:rsid w:val="00C74BA8"/>
    <w:rsid w:val="00C77D57"/>
    <w:rsid w:val="00C80BA1"/>
    <w:rsid w:val="00C8102B"/>
    <w:rsid w:val="00C81236"/>
    <w:rsid w:val="00C81327"/>
    <w:rsid w:val="00C81587"/>
    <w:rsid w:val="00C83200"/>
    <w:rsid w:val="00C83631"/>
    <w:rsid w:val="00C8363A"/>
    <w:rsid w:val="00C84525"/>
    <w:rsid w:val="00C84CC9"/>
    <w:rsid w:val="00C851B4"/>
    <w:rsid w:val="00C8561B"/>
    <w:rsid w:val="00C8568E"/>
    <w:rsid w:val="00C85BA1"/>
    <w:rsid w:val="00C86790"/>
    <w:rsid w:val="00C8688E"/>
    <w:rsid w:val="00C86CEF"/>
    <w:rsid w:val="00C8708E"/>
    <w:rsid w:val="00C87AC1"/>
    <w:rsid w:val="00C90425"/>
    <w:rsid w:val="00C904F2"/>
    <w:rsid w:val="00C90593"/>
    <w:rsid w:val="00C909C2"/>
    <w:rsid w:val="00C90CF6"/>
    <w:rsid w:val="00C931C2"/>
    <w:rsid w:val="00C932E0"/>
    <w:rsid w:val="00C94E8F"/>
    <w:rsid w:val="00C95110"/>
    <w:rsid w:val="00C955AA"/>
    <w:rsid w:val="00C95CEC"/>
    <w:rsid w:val="00C963B9"/>
    <w:rsid w:val="00C97331"/>
    <w:rsid w:val="00C97C20"/>
    <w:rsid w:val="00CA0C11"/>
    <w:rsid w:val="00CA248B"/>
    <w:rsid w:val="00CA46BA"/>
    <w:rsid w:val="00CA5DD8"/>
    <w:rsid w:val="00CA5EE9"/>
    <w:rsid w:val="00CA6747"/>
    <w:rsid w:val="00CA6D2E"/>
    <w:rsid w:val="00CB034A"/>
    <w:rsid w:val="00CB0E99"/>
    <w:rsid w:val="00CB11BC"/>
    <w:rsid w:val="00CB1675"/>
    <w:rsid w:val="00CB24E2"/>
    <w:rsid w:val="00CB3387"/>
    <w:rsid w:val="00CB495B"/>
    <w:rsid w:val="00CB585D"/>
    <w:rsid w:val="00CB619D"/>
    <w:rsid w:val="00CB6C91"/>
    <w:rsid w:val="00CB7643"/>
    <w:rsid w:val="00CC0A1B"/>
    <w:rsid w:val="00CC1066"/>
    <w:rsid w:val="00CC11CF"/>
    <w:rsid w:val="00CC1EF4"/>
    <w:rsid w:val="00CC2DF6"/>
    <w:rsid w:val="00CC2E3A"/>
    <w:rsid w:val="00CC304F"/>
    <w:rsid w:val="00CC3B9D"/>
    <w:rsid w:val="00CC4948"/>
    <w:rsid w:val="00CC5213"/>
    <w:rsid w:val="00CC729E"/>
    <w:rsid w:val="00CC74BB"/>
    <w:rsid w:val="00CD1159"/>
    <w:rsid w:val="00CD130D"/>
    <w:rsid w:val="00CD1455"/>
    <w:rsid w:val="00CD16F4"/>
    <w:rsid w:val="00CD1EE4"/>
    <w:rsid w:val="00CD283E"/>
    <w:rsid w:val="00CD285F"/>
    <w:rsid w:val="00CD425D"/>
    <w:rsid w:val="00CD66EA"/>
    <w:rsid w:val="00CD67D4"/>
    <w:rsid w:val="00CD6EEF"/>
    <w:rsid w:val="00CD73F7"/>
    <w:rsid w:val="00CE32D6"/>
    <w:rsid w:val="00CE3F7B"/>
    <w:rsid w:val="00CE4334"/>
    <w:rsid w:val="00CE482D"/>
    <w:rsid w:val="00CE4CAD"/>
    <w:rsid w:val="00CE62DF"/>
    <w:rsid w:val="00CE71F3"/>
    <w:rsid w:val="00CE7353"/>
    <w:rsid w:val="00CE7D6D"/>
    <w:rsid w:val="00CE7EDE"/>
    <w:rsid w:val="00CF035F"/>
    <w:rsid w:val="00CF0C8C"/>
    <w:rsid w:val="00CF0D59"/>
    <w:rsid w:val="00CF4F9F"/>
    <w:rsid w:val="00CF5E51"/>
    <w:rsid w:val="00D03127"/>
    <w:rsid w:val="00D03CD7"/>
    <w:rsid w:val="00D053D9"/>
    <w:rsid w:val="00D05839"/>
    <w:rsid w:val="00D05F15"/>
    <w:rsid w:val="00D064E4"/>
    <w:rsid w:val="00D07610"/>
    <w:rsid w:val="00D10092"/>
    <w:rsid w:val="00D11075"/>
    <w:rsid w:val="00D1164A"/>
    <w:rsid w:val="00D1208F"/>
    <w:rsid w:val="00D123CC"/>
    <w:rsid w:val="00D127C5"/>
    <w:rsid w:val="00D12F88"/>
    <w:rsid w:val="00D13B97"/>
    <w:rsid w:val="00D13F3B"/>
    <w:rsid w:val="00D164A1"/>
    <w:rsid w:val="00D1715F"/>
    <w:rsid w:val="00D17A67"/>
    <w:rsid w:val="00D17EFB"/>
    <w:rsid w:val="00D20064"/>
    <w:rsid w:val="00D2010E"/>
    <w:rsid w:val="00D21F13"/>
    <w:rsid w:val="00D22AC0"/>
    <w:rsid w:val="00D22C27"/>
    <w:rsid w:val="00D22F7E"/>
    <w:rsid w:val="00D234D7"/>
    <w:rsid w:val="00D23F90"/>
    <w:rsid w:val="00D25777"/>
    <w:rsid w:val="00D269E1"/>
    <w:rsid w:val="00D26DF3"/>
    <w:rsid w:val="00D27BAE"/>
    <w:rsid w:val="00D27CDD"/>
    <w:rsid w:val="00D27F89"/>
    <w:rsid w:val="00D3303A"/>
    <w:rsid w:val="00D37137"/>
    <w:rsid w:val="00D37975"/>
    <w:rsid w:val="00D37F8E"/>
    <w:rsid w:val="00D4061B"/>
    <w:rsid w:val="00D41895"/>
    <w:rsid w:val="00D436F1"/>
    <w:rsid w:val="00D4719A"/>
    <w:rsid w:val="00D4720C"/>
    <w:rsid w:val="00D47734"/>
    <w:rsid w:val="00D47988"/>
    <w:rsid w:val="00D5132B"/>
    <w:rsid w:val="00D51B32"/>
    <w:rsid w:val="00D51C0D"/>
    <w:rsid w:val="00D5369A"/>
    <w:rsid w:val="00D54F19"/>
    <w:rsid w:val="00D56415"/>
    <w:rsid w:val="00D57CF7"/>
    <w:rsid w:val="00D60137"/>
    <w:rsid w:val="00D61769"/>
    <w:rsid w:val="00D61A45"/>
    <w:rsid w:val="00D62351"/>
    <w:rsid w:val="00D6347B"/>
    <w:rsid w:val="00D63CB2"/>
    <w:rsid w:val="00D64D16"/>
    <w:rsid w:val="00D64F45"/>
    <w:rsid w:val="00D6578B"/>
    <w:rsid w:val="00D65C11"/>
    <w:rsid w:val="00D65FBC"/>
    <w:rsid w:val="00D67D37"/>
    <w:rsid w:val="00D67E31"/>
    <w:rsid w:val="00D72291"/>
    <w:rsid w:val="00D7455F"/>
    <w:rsid w:val="00D74E57"/>
    <w:rsid w:val="00D768D6"/>
    <w:rsid w:val="00D76929"/>
    <w:rsid w:val="00D819A5"/>
    <w:rsid w:val="00D82067"/>
    <w:rsid w:val="00D82554"/>
    <w:rsid w:val="00D83615"/>
    <w:rsid w:val="00D8529E"/>
    <w:rsid w:val="00D85542"/>
    <w:rsid w:val="00D85DBA"/>
    <w:rsid w:val="00D8600E"/>
    <w:rsid w:val="00D86277"/>
    <w:rsid w:val="00D87AAD"/>
    <w:rsid w:val="00D90E00"/>
    <w:rsid w:val="00D917C5"/>
    <w:rsid w:val="00D91B99"/>
    <w:rsid w:val="00D927ED"/>
    <w:rsid w:val="00D92B3D"/>
    <w:rsid w:val="00D93768"/>
    <w:rsid w:val="00D937DC"/>
    <w:rsid w:val="00D95F64"/>
    <w:rsid w:val="00D96D40"/>
    <w:rsid w:val="00D97C86"/>
    <w:rsid w:val="00DA06FE"/>
    <w:rsid w:val="00DA197F"/>
    <w:rsid w:val="00DA230F"/>
    <w:rsid w:val="00DA2AA2"/>
    <w:rsid w:val="00DA2FA3"/>
    <w:rsid w:val="00DA577B"/>
    <w:rsid w:val="00DA7004"/>
    <w:rsid w:val="00DB0BF0"/>
    <w:rsid w:val="00DB1837"/>
    <w:rsid w:val="00DB335E"/>
    <w:rsid w:val="00DB35BC"/>
    <w:rsid w:val="00DB36BE"/>
    <w:rsid w:val="00DB43F6"/>
    <w:rsid w:val="00DB4A32"/>
    <w:rsid w:val="00DB549C"/>
    <w:rsid w:val="00DB5B36"/>
    <w:rsid w:val="00DB61C2"/>
    <w:rsid w:val="00DB65BB"/>
    <w:rsid w:val="00DC046D"/>
    <w:rsid w:val="00DC0568"/>
    <w:rsid w:val="00DC2371"/>
    <w:rsid w:val="00DC301E"/>
    <w:rsid w:val="00DC45A5"/>
    <w:rsid w:val="00DC476F"/>
    <w:rsid w:val="00DC4BFB"/>
    <w:rsid w:val="00DC5663"/>
    <w:rsid w:val="00DC5780"/>
    <w:rsid w:val="00DC5D85"/>
    <w:rsid w:val="00DC604C"/>
    <w:rsid w:val="00DC7D10"/>
    <w:rsid w:val="00DD229F"/>
    <w:rsid w:val="00DD24A5"/>
    <w:rsid w:val="00DD2580"/>
    <w:rsid w:val="00DD2766"/>
    <w:rsid w:val="00DD3F4D"/>
    <w:rsid w:val="00DD49FF"/>
    <w:rsid w:val="00DD5FA7"/>
    <w:rsid w:val="00DD623E"/>
    <w:rsid w:val="00DD75F8"/>
    <w:rsid w:val="00DD76CB"/>
    <w:rsid w:val="00DE15B7"/>
    <w:rsid w:val="00DE15D6"/>
    <w:rsid w:val="00DE1A28"/>
    <w:rsid w:val="00DE1CE7"/>
    <w:rsid w:val="00DE2D7C"/>
    <w:rsid w:val="00DE528B"/>
    <w:rsid w:val="00DE5E3D"/>
    <w:rsid w:val="00DE623B"/>
    <w:rsid w:val="00DE72D8"/>
    <w:rsid w:val="00DF14E2"/>
    <w:rsid w:val="00DF15DD"/>
    <w:rsid w:val="00DF69A8"/>
    <w:rsid w:val="00DF78C5"/>
    <w:rsid w:val="00E00261"/>
    <w:rsid w:val="00E002D3"/>
    <w:rsid w:val="00E0404A"/>
    <w:rsid w:val="00E046B1"/>
    <w:rsid w:val="00E04EDA"/>
    <w:rsid w:val="00E055D1"/>
    <w:rsid w:val="00E059F0"/>
    <w:rsid w:val="00E05B1D"/>
    <w:rsid w:val="00E065D3"/>
    <w:rsid w:val="00E0718A"/>
    <w:rsid w:val="00E07D1B"/>
    <w:rsid w:val="00E07E85"/>
    <w:rsid w:val="00E100E7"/>
    <w:rsid w:val="00E10BA8"/>
    <w:rsid w:val="00E12703"/>
    <w:rsid w:val="00E13022"/>
    <w:rsid w:val="00E14A45"/>
    <w:rsid w:val="00E15C96"/>
    <w:rsid w:val="00E164DD"/>
    <w:rsid w:val="00E16A8B"/>
    <w:rsid w:val="00E16B49"/>
    <w:rsid w:val="00E16DB5"/>
    <w:rsid w:val="00E21E7C"/>
    <w:rsid w:val="00E21F74"/>
    <w:rsid w:val="00E22A0F"/>
    <w:rsid w:val="00E22B65"/>
    <w:rsid w:val="00E233F5"/>
    <w:rsid w:val="00E239CD"/>
    <w:rsid w:val="00E24A59"/>
    <w:rsid w:val="00E276AB"/>
    <w:rsid w:val="00E3030F"/>
    <w:rsid w:val="00E3096E"/>
    <w:rsid w:val="00E30D2A"/>
    <w:rsid w:val="00E30F62"/>
    <w:rsid w:val="00E320C1"/>
    <w:rsid w:val="00E33C0C"/>
    <w:rsid w:val="00E341F4"/>
    <w:rsid w:val="00E36665"/>
    <w:rsid w:val="00E3671C"/>
    <w:rsid w:val="00E377FA"/>
    <w:rsid w:val="00E40255"/>
    <w:rsid w:val="00E4087B"/>
    <w:rsid w:val="00E40AE4"/>
    <w:rsid w:val="00E41829"/>
    <w:rsid w:val="00E41A64"/>
    <w:rsid w:val="00E4206E"/>
    <w:rsid w:val="00E42C1D"/>
    <w:rsid w:val="00E42F1F"/>
    <w:rsid w:val="00E43139"/>
    <w:rsid w:val="00E4387E"/>
    <w:rsid w:val="00E44ADB"/>
    <w:rsid w:val="00E45BC7"/>
    <w:rsid w:val="00E463CD"/>
    <w:rsid w:val="00E47322"/>
    <w:rsid w:val="00E47E36"/>
    <w:rsid w:val="00E47FF5"/>
    <w:rsid w:val="00E50092"/>
    <w:rsid w:val="00E50EE5"/>
    <w:rsid w:val="00E51FEF"/>
    <w:rsid w:val="00E523DC"/>
    <w:rsid w:val="00E5327A"/>
    <w:rsid w:val="00E535BB"/>
    <w:rsid w:val="00E54A5D"/>
    <w:rsid w:val="00E54B6D"/>
    <w:rsid w:val="00E554CF"/>
    <w:rsid w:val="00E5615D"/>
    <w:rsid w:val="00E56761"/>
    <w:rsid w:val="00E6044E"/>
    <w:rsid w:val="00E6244F"/>
    <w:rsid w:val="00E62D30"/>
    <w:rsid w:val="00E62DC1"/>
    <w:rsid w:val="00E62E0B"/>
    <w:rsid w:val="00E641F0"/>
    <w:rsid w:val="00E65142"/>
    <w:rsid w:val="00E65DFE"/>
    <w:rsid w:val="00E65EF3"/>
    <w:rsid w:val="00E6650D"/>
    <w:rsid w:val="00E675AC"/>
    <w:rsid w:val="00E701F5"/>
    <w:rsid w:val="00E71C5D"/>
    <w:rsid w:val="00E731DA"/>
    <w:rsid w:val="00E76BD5"/>
    <w:rsid w:val="00E80152"/>
    <w:rsid w:val="00E80AED"/>
    <w:rsid w:val="00E8305C"/>
    <w:rsid w:val="00E84FFE"/>
    <w:rsid w:val="00E850E6"/>
    <w:rsid w:val="00E869D0"/>
    <w:rsid w:val="00E872B1"/>
    <w:rsid w:val="00E90F14"/>
    <w:rsid w:val="00E923A2"/>
    <w:rsid w:val="00E93FAC"/>
    <w:rsid w:val="00E942F3"/>
    <w:rsid w:val="00E95507"/>
    <w:rsid w:val="00E959C2"/>
    <w:rsid w:val="00E96618"/>
    <w:rsid w:val="00E97356"/>
    <w:rsid w:val="00EA0119"/>
    <w:rsid w:val="00EA0C70"/>
    <w:rsid w:val="00EA1DC8"/>
    <w:rsid w:val="00EA2B6E"/>
    <w:rsid w:val="00EA3E8E"/>
    <w:rsid w:val="00EA4CB1"/>
    <w:rsid w:val="00EA5007"/>
    <w:rsid w:val="00EA5A27"/>
    <w:rsid w:val="00EA7148"/>
    <w:rsid w:val="00EB08E4"/>
    <w:rsid w:val="00EB0C4B"/>
    <w:rsid w:val="00EB0E94"/>
    <w:rsid w:val="00EB2642"/>
    <w:rsid w:val="00EB4432"/>
    <w:rsid w:val="00EB4B80"/>
    <w:rsid w:val="00EB5704"/>
    <w:rsid w:val="00EB60D0"/>
    <w:rsid w:val="00EB6479"/>
    <w:rsid w:val="00EB7575"/>
    <w:rsid w:val="00EB78A6"/>
    <w:rsid w:val="00EC02EF"/>
    <w:rsid w:val="00EC08ED"/>
    <w:rsid w:val="00EC110A"/>
    <w:rsid w:val="00EC1A8A"/>
    <w:rsid w:val="00EC236B"/>
    <w:rsid w:val="00EC361D"/>
    <w:rsid w:val="00EC487E"/>
    <w:rsid w:val="00EC4EBF"/>
    <w:rsid w:val="00EC5048"/>
    <w:rsid w:val="00EC5BBB"/>
    <w:rsid w:val="00EC667E"/>
    <w:rsid w:val="00EC6BC7"/>
    <w:rsid w:val="00EC7066"/>
    <w:rsid w:val="00ED0145"/>
    <w:rsid w:val="00ED08E8"/>
    <w:rsid w:val="00ED1D4A"/>
    <w:rsid w:val="00ED1E53"/>
    <w:rsid w:val="00ED2AD7"/>
    <w:rsid w:val="00ED2F5E"/>
    <w:rsid w:val="00ED30CA"/>
    <w:rsid w:val="00ED38F5"/>
    <w:rsid w:val="00ED3CB3"/>
    <w:rsid w:val="00ED5C76"/>
    <w:rsid w:val="00ED61B4"/>
    <w:rsid w:val="00ED62CE"/>
    <w:rsid w:val="00EE1CAC"/>
    <w:rsid w:val="00EE2305"/>
    <w:rsid w:val="00EE2C0C"/>
    <w:rsid w:val="00EE54B9"/>
    <w:rsid w:val="00EE70DC"/>
    <w:rsid w:val="00EE7979"/>
    <w:rsid w:val="00EE7BEA"/>
    <w:rsid w:val="00EF0942"/>
    <w:rsid w:val="00EF2C68"/>
    <w:rsid w:val="00EF300F"/>
    <w:rsid w:val="00EF3057"/>
    <w:rsid w:val="00EF45A1"/>
    <w:rsid w:val="00EF4BD5"/>
    <w:rsid w:val="00EF5537"/>
    <w:rsid w:val="00EF5F26"/>
    <w:rsid w:val="00EF5F54"/>
    <w:rsid w:val="00EF62E3"/>
    <w:rsid w:val="00EF6672"/>
    <w:rsid w:val="00F00832"/>
    <w:rsid w:val="00F01BA1"/>
    <w:rsid w:val="00F033A6"/>
    <w:rsid w:val="00F05346"/>
    <w:rsid w:val="00F0556F"/>
    <w:rsid w:val="00F0606B"/>
    <w:rsid w:val="00F0678D"/>
    <w:rsid w:val="00F0723F"/>
    <w:rsid w:val="00F0760D"/>
    <w:rsid w:val="00F10C16"/>
    <w:rsid w:val="00F130CB"/>
    <w:rsid w:val="00F15B3F"/>
    <w:rsid w:val="00F15D05"/>
    <w:rsid w:val="00F15FE7"/>
    <w:rsid w:val="00F17578"/>
    <w:rsid w:val="00F17D36"/>
    <w:rsid w:val="00F207B0"/>
    <w:rsid w:val="00F23BAA"/>
    <w:rsid w:val="00F243B3"/>
    <w:rsid w:val="00F248FD"/>
    <w:rsid w:val="00F2548F"/>
    <w:rsid w:val="00F26577"/>
    <w:rsid w:val="00F26BA7"/>
    <w:rsid w:val="00F270FE"/>
    <w:rsid w:val="00F27487"/>
    <w:rsid w:val="00F27F95"/>
    <w:rsid w:val="00F31ADF"/>
    <w:rsid w:val="00F31D8F"/>
    <w:rsid w:val="00F32777"/>
    <w:rsid w:val="00F339D1"/>
    <w:rsid w:val="00F33A71"/>
    <w:rsid w:val="00F3435E"/>
    <w:rsid w:val="00F36AAC"/>
    <w:rsid w:val="00F36CEF"/>
    <w:rsid w:val="00F40500"/>
    <w:rsid w:val="00F40DA9"/>
    <w:rsid w:val="00F41BE4"/>
    <w:rsid w:val="00F421D3"/>
    <w:rsid w:val="00F4234C"/>
    <w:rsid w:val="00F42655"/>
    <w:rsid w:val="00F432D3"/>
    <w:rsid w:val="00F43CC2"/>
    <w:rsid w:val="00F44A55"/>
    <w:rsid w:val="00F45028"/>
    <w:rsid w:val="00F454EF"/>
    <w:rsid w:val="00F46901"/>
    <w:rsid w:val="00F4691D"/>
    <w:rsid w:val="00F473C6"/>
    <w:rsid w:val="00F50285"/>
    <w:rsid w:val="00F51410"/>
    <w:rsid w:val="00F5255A"/>
    <w:rsid w:val="00F5258F"/>
    <w:rsid w:val="00F528D0"/>
    <w:rsid w:val="00F53850"/>
    <w:rsid w:val="00F54499"/>
    <w:rsid w:val="00F55A32"/>
    <w:rsid w:val="00F566DB"/>
    <w:rsid w:val="00F56814"/>
    <w:rsid w:val="00F56942"/>
    <w:rsid w:val="00F578BF"/>
    <w:rsid w:val="00F57FB0"/>
    <w:rsid w:val="00F60A97"/>
    <w:rsid w:val="00F61471"/>
    <w:rsid w:val="00F64750"/>
    <w:rsid w:val="00F6495C"/>
    <w:rsid w:val="00F64A65"/>
    <w:rsid w:val="00F64AA4"/>
    <w:rsid w:val="00F654E9"/>
    <w:rsid w:val="00F6712A"/>
    <w:rsid w:val="00F70B1B"/>
    <w:rsid w:val="00F70E8C"/>
    <w:rsid w:val="00F744A3"/>
    <w:rsid w:val="00F748C3"/>
    <w:rsid w:val="00F75226"/>
    <w:rsid w:val="00F754E7"/>
    <w:rsid w:val="00F77086"/>
    <w:rsid w:val="00F77129"/>
    <w:rsid w:val="00F80375"/>
    <w:rsid w:val="00F80E86"/>
    <w:rsid w:val="00F81160"/>
    <w:rsid w:val="00F81373"/>
    <w:rsid w:val="00F815E4"/>
    <w:rsid w:val="00F83722"/>
    <w:rsid w:val="00F85AB7"/>
    <w:rsid w:val="00F86008"/>
    <w:rsid w:val="00F9066F"/>
    <w:rsid w:val="00F919FB"/>
    <w:rsid w:val="00F923C4"/>
    <w:rsid w:val="00F925E4"/>
    <w:rsid w:val="00F9267E"/>
    <w:rsid w:val="00F933A9"/>
    <w:rsid w:val="00F9514F"/>
    <w:rsid w:val="00F95944"/>
    <w:rsid w:val="00F95CB3"/>
    <w:rsid w:val="00F96D5B"/>
    <w:rsid w:val="00FA02BA"/>
    <w:rsid w:val="00FA0ADD"/>
    <w:rsid w:val="00FA1361"/>
    <w:rsid w:val="00FA22BC"/>
    <w:rsid w:val="00FA36FA"/>
    <w:rsid w:val="00FA44D8"/>
    <w:rsid w:val="00FA4E91"/>
    <w:rsid w:val="00FA56BD"/>
    <w:rsid w:val="00FA61A5"/>
    <w:rsid w:val="00FA71D6"/>
    <w:rsid w:val="00FA7C32"/>
    <w:rsid w:val="00FB0338"/>
    <w:rsid w:val="00FB0980"/>
    <w:rsid w:val="00FB09A0"/>
    <w:rsid w:val="00FB1321"/>
    <w:rsid w:val="00FB1636"/>
    <w:rsid w:val="00FB1F0F"/>
    <w:rsid w:val="00FB36FF"/>
    <w:rsid w:val="00FB64A1"/>
    <w:rsid w:val="00FB68B9"/>
    <w:rsid w:val="00FB700A"/>
    <w:rsid w:val="00FC0920"/>
    <w:rsid w:val="00FC0AF3"/>
    <w:rsid w:val="00FC0CBB"/>
    <w:rsid w:val="00FC13EC"/>
    <w:rsid w:val="00FC24FF"/>
    <w:rsid w:val="00FC3153"/>
    <w:rsid w:val="00FC3732"/>
    <w:rsid w:val="00FC3F24"/>
    <w:rsid w:val="00FC51BB"/>
    <w:rsid w:val="00FC5E55"/>
    <w:rsid w:val="00FC601B"/>
    <w:rsid w:val="00FC7567"/>
    <w:rsid w:val="00FD09BE"/>
    <w:rsid w:val="00FD285F"/>
    <w:rsid w:val="00FD2C71"/>
    <w:rsid w:val="00FD2CBF"/>
    <w:rsid w:val="00FD344B"/>
    <w:rsid w:val="00FD3628"/>
    <w:rsid w:val="00FD378F"/>
    <w:rsid w:val="00FD44C7"/>
    <w:rsid w:val="00FD464A"/>
    <w:rsid w:val="00FD4F0E"/>
    <w:rsid w:val="00FE2473"/>
    <w:rsid w:val="00FE2F70"/>
    <w:rsid w:val="00FE3129"/>
    <w:rsid w:val="00FE4227"/>
    <w:rsid w:val="00FE46EC"/>
    <w:rsid w:val="00FE5644"/>
    <w:rsid w:val="00FE7754"/>
    <w:rsid w:val="00FF13C9"/>
    <w:rsid w:val="00FF2807"/>
    <w:rsid w:val="00FF3F7D"/>
    <w:rsid w:val="00FF46CC"/>
    <w:rsid w:val="00FF4945"/>
    <w:rsid w:val="00FF4F96"/>
    <w:rsid w:val="00FF52A4"/>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A6"/>
    <w:rPr>
      <w:sz w:val="24"/>
      <w:szCs w:val="24"/>
    </w:rPr>
  </w:style>
  <w:style w:type="paragraph" w:styleId="1">
    <w:name w:val="heading 1"/>
    <w:basedOn w:val="a"/>
    <w:next w:val="a"/>
    <w:link w:val="10"/>
    <w:qFormat/>
    <w:locked/>
    <w:rsid w:val="008405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B78A6"/>
    <w:pPr>
      <w:keepNext/>
      <w:jc w:val="center"/>
      <w:outlineLvl w:val="1"/>
    </w:pPr>
    <w:rPr>
      <w:b/>
      <w:bCs/>
      <w:sz w:val="28"/>
      <w:szCs w:val="28"/>
      <w:u w:val="single"/>
    </w:rPr>
  </w:style>
  <w:style w:type="paragraph" w:styleId="5">
    <w:name w:val="heading 5"/>
    <w:basedOn w:val="a"/>
    <w:next w:val="a"/>
    <w:link w:val="50"/>
    <w:uiPriority w:val="99"/>
    <w:qFormat/>
    <w:rsid w:val="00B909A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B60D0"/>
    <w:rPr>
      <w:rFonts w:ascii="Cambria" w:hAnsi="Cambria" w:cs="Cambria"/>
      <w:b/>
      <w:bCs/>
      <w:i/>
      <w:iCs/>
      <w:sz w:val="28"/>
      <w:szCs w:val="28"/>
    </w:rPr>
  </w:style>
  <w:style w:type="character" w:customStyle="1" w:styleId="50">
    <w:name w:val="Заголовок 5 Знак"/>
    <w:basedOn w:val="a0"/>
    <w:link w:val="5"/>
    <w:uiPriority w:val="99"/>
    <w:semiHidden/>
    <w:locked/>
    <w:rsid w:val="00EB60D0"/>
    <w:rPr>
      <w:rFonts w:ascii="Calibri" w:hAnsi="Calibri" w:cs="Calibri"/>
      <w:b/>
      <w:bCs/>
      <w:i/>
      <w:iCs/>
      <w:sz w:val="26"/>
      <w:szCs w:val="26"/>
    </w:rPr>
  </w:style>
  <w:style w:type="paragraph" w:styleId="a3">
    <w:name w:val="Body Text"/>
    <w:basedOn w:val="a"/>
    <w:link w:val="a4"/>
    <w:uiPriority w:val="99"/>
    <w:rsid w:val="00EB78A6"/>
    <w:rPr>
      <w:b/>
      <w:bCs/>
      <w:sz w:val="28"/>
      <w:szCs w:val="28"/>
    </w:rPr>
  </w:style>
  <w:style w:type="character" w:customStyle="1" w:styleId="a4">
    <w:name w:val="Основной текст Знак"/>
    <w:basedOn w:val="a0"/>
    <w:link w:val="a3"/>
    <w:locked/>
    <w:rsid w:val="00EB60D0"/>
    <w:rPr>
      <w:sz w:val="24"/>
      <w:szCs w:val="24"/>
    </w:rPr>
  </w:style>
  <w:style w:type="paragraph" w:styleId="a5">
    <w:name w:val="Body Text Indent"/>
    <w:basedOn w:val="a"/>
    <w:link w:val="a6"/>
    <w:uiPriority w:val="99"/>
    <w:rsid w:val="00EB78A6"/>
    <w:pPr>
      <w:jc w:val="center"/>
    </w:pPr>
    <w:rPr>
      <w:b/>
      <w:bCs/>
      <w:sz w:val="28"/>
      <w:szCs w:val="28"/>
    </w:rPr>
  </w:style>
  <w:style w:type="character" w:customStyle="1" w:styleId="a6">
    <w:name w:val="Основной текст с отступом Знак"/>
    <w:basedOn w:val="a0"/>
    <w:link w:val="a5"/>
    <w:uiPriority w:val="99"/>
    <w:semiHidden/>
    <w:locked/>
    <w:rsid w:val="00EB60D0"/>
    <w:rPr>
      <w:sz w:val="24"/>
      <w:szCs w:val="24"/>
    </w:rPr>
  </w:style>
  <w:style w:type="paragraph" w:styleId="21">
    <w:name w:val="Body Text 2"/>
    <w:basedOn w:val="a"/>
    <w:link w:val="22"/>
    <w:uiPriority w:val="99"/>
    <w:rsid w:val="00EB78A6"/>
    <w:pPr>
      <w:jc w:val="center"/>
    </w:pPr>
    <w:rPr>
      <w:b/>
      <w:bCs/>
      <w:sz w:val="28"/>
      <w:szCs w:val="28"/>
    </w:rPr>
  </w:style>
  <w:style w:type="character" w:customStyle="1" w:styleId="22">
    <w:name w:val="Основной текст 2 Знак"/>
    <w:basedOn w:val="a0"/>
    <w:link w:val="21"/>
    <w:uiPriority w:val="99"/>
    <w:semiHidden/>
    <w:locked/>
    <w:rsid w:val="00EB60D0"/>
    <w:rPr>
      <w:sz w:val="24"/>
      <w:szCs w:val="24"/>
    </w:rPr>
  </w:style>
  <w:style w:type="paragraph" w:styleId="23">
    <w:name w:val="Body Text Indent 2"/>
    <w:basedOn w:val="a"/>
    <w:link w:val="24"/>
    <w:uiPriority w:val="99"/>
    <w:rsid w:val="00EB78A6"/>
    <w:pPr>
      <w:ind w:firstLine="567"/>
      <w:jc w:val="both"/>
    </w:pPr>
  </w:style>
  <w:style w:type="character" w:customStyle="1" w:styleId="24">
    <w:name w:val="Основной текст с отступом 2 Знак"/>
    <w:basedOn w:val="a0"/>
    <w:link w:val="23"/>
    <w:uiPriority w:val="99"/>
    <w:semiHidden/>
    <w:locked/>
    <w:rsid w:val="00EB60D0"/>
    <w:rPr>
      <w:sz w:val="24"/>
      <w:szCs w:val="24"/>
    </w:rPr>
  </w:style>
  <w:style w:type="paragraph" w:styleId="a7">
    <w:name w:val="Plain Text"/>
    <w:basedOn w:val="a"/>
    <w:link w:val="a8"/>
    <w:uiPriority w:val="99"/>
    <w:rsid w:val="00EB78A6"/>
    <w:rPr>
      <w:rFonts w:ascii="Courier New" w:hAnsi="Courier New" w:cs="Courier New"/>
      <w:sz w:val="20"/>
      <w:szCs w:val="20"/>
    </w:rPr>
  </w:style>
  <w:style w:type="character" w:customStyle="1" w:styleId="a8">
    <w:name w:val="Текст Знак"/>
    <w:basedOn w:val="a0"/>
    <w:link w:val="a7"/>
    <w:uiPriority w:val="99"/>
    <w:semiHidden/>
    <w:locked/>
    <w:rsid w:val="00EB60D0"/>
    <w:rPr>
      <w:rFonts w:ascii="Courier New" w:hAnsi="Courier New" w:cs="Courier New"/>
    </w:rPr>
  </w:style>
  <w:style w:type="paragraph" w:customStyle="1" w:styleId="ConsPlusNonformat">
    <w:name w:val="ConsPlusNonformat"/>
    <w:uiPriority w:val="99"/>
    <w:rsid w:val="00EB78A6"/>
    <w:pPr>
      <w:widowControl w:val="0"/>
      <w:autoSpaceDE w:val="0"/>
      <w:autoSpaceDN w:val="0"/>
      <w:adjustRightInd w:val="0"/>
    </w:pPr>
    <w:rPr>
      <w:rFonts w:ascii="Courier New" w:hAnsi="Courier New" w:cs="Courier New"/>
    </w:rPr>
  </w:style>
  <w:style w:type="table" w:styleId="a9">
    <w:name w:val="Table Grid"/>
    <w:basedOn w:val="a1"/>
    <w:uiPriority w:val="99"/>
    <w:rsid w:val="00E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146577"/>
    <w:pPr>
      <w:spacing w:after="160" w:line="240" w:lineRule="exact"/>
    </w:pPr>
    <w:rPr>
      <w:rFonts w:ascii="Verdana" w:hAnsi="Verdana" w:cs="Verdana"/>
      <w:sz w:val="20"/>
      <w:szCs w:val="20"/>
      <w:lang w:val="en-US" w:eastAsia="en-US"/>
    </w:rPr>
  </w:style>
  <w:style w:type="character" w:styleId="aa">
    <w:name w:val="line number"/>
    <w:basedOn w:val="a0"/>
    <w:uiPriority w:val="99"/>
    <w:semiHidden/>
    <w:rsid w:val="008C18C9"/>
  </w:style>
  <w:style w:type="character" w:styleId="ab">
    <w:name w:val="annotation reference"/>
    <w:basedOn w:val="a0"/>
    <w:uiPriority w:val="99"/>
    <w:semiHidden/>
    <w:rsid w:val="00584C59"/>
    <w:rPr>
      <w:sz w:val="16"/>
      <w:szCs w:val="16"/>
    </w:rPr>
  </w:style>
  <w:style w:type="paragraph" w:styleId="ac">
    <w:name w:val="annotation text"/>
    <w:basedOn w:val="a"/>
    <w:link w:val="ad"/>
    <w:uiPriority w:val="99"/>
    <w:semiHidden/>
    <w:rsid w:val="00584C59"/>
    <w:rPr>
      <w:sz w:val="20"/>
      <w:szCs w:val="20"/>
    </w:rPr>
  </w:style>
  <w:style w:type="character" w:customStyle="1" w:styleId="ad">
    <w:name w:val="Текст примечания Знак"/>
    <w:basedOn w:val="a0"/>
    <w:link w:val="ac"/>
    <w:uiPriority w:val="99"/>
    <w:semiHidden/>
    <w:locked/>
    <w:rsid w:val="0042759A"/>
    <w:rPr>
      <w:sz w:val="20"/>
      <w:szCs w:val="20"/>
    </w:rPr>
  </w:style>
  <w:style w:type="paragraph" w:styleId="ae">
    <w:name w:val="annotation subject"/>
    <w:basedOn w:val="ac"/>
    <w:next w:val="ac"/>
    <w:link w:val="af"/>
    <w:uiPriority w:val="99"/>
    <w:semiHidden/>
    <w:rsid w:val="00584C59"/>
    <w:rPr>
      <w:b/>
      <w:bCs/>
    </w:rPr>
  </w:style>
  <w:style w:type="character" w:customStyle="1" w:styleId="af">
    <w:name w:val="Тема примечания Знак"/>
    <w:basedOn w:val="ad"/>
    <w:link w:val="ae"/>
    <w:uiPriority w:val="99"/>
    <w:semiHidden/>
    <w:locked/>
    <w:rsid w:val="0042759A"/>
    <w:rPr>
      <w:b/>
      <w:bCs/>
      <w:sz w:val="20"/>
      <w:szCs w:val="20"/>
    </w:rPr>
  </w:style>
  <w:style w:type="paragraph" w:styleId="af0">
    <w:name w:val="Balloon Text"/>
    <w:basedOn w:val="a"/>
    <w:link w:val="af1"/>
    <w:uiPriority w:val="99"/>
    <w:semiHidden/>
    <w:rsid w:val="00584C59"/>
    <w:rPr>
      <w:rFonts w:ascii="Tahoma" w:hAnsi="Tahoma" w:cs="Tahoma"/>
      <w:sz w:val="16"/>
      <w:szCs w:val="16"/>
    </w:rPr>
  </w:style>
  <w:style w:type="character" w:customStyle="1" w:styleId="af1">
    <w:name w:val="Текст выноски Знак"/>
    <w:basedOn w:val="a0"/>
    <w:link w:val="af0"/>
    <w:uiPriority w:val="99"/>
    <w:semiHidden/>
    <w:locked/>
    <w:rsid w:val="0042759A"/>
    <w:rPr>
      <w:sz w:val="2"/>
      <w:szCs w:val="2"/>
    </w:rPr>
  </w:style>
  <w:style w:type="paragraph" w:styleId="af2">
    <w:name w:val="header"/>
    <w:basedOn w:val="a"/>
    <w:link w:val="af3"/>
    <w:uiPriority w:val="99"/>
    <w:unhideWhenUsed/>
    <w:rsid w:val="00664E18"/>
    <w:pPr>
      <w:tabs>
        <w:tab w:val="center" w:pos="4677"/>
        <w:tab w:val="right" w:pos="9355"/>
      </w:tabs>
    </w:pPr>
  </w:style>
  <w:style w:type="character" w:customStyle="1" w:styleId="af3">
    <w:name w:val="Верхний колонтитул Знак"/>
    <w:basedOn w:val="a0"/>
    <w:link w:val="af2"/>
    <w:uiPriority w:val="99"/>
    <w:rsid w:val="00664E18"/>
    <w:rPr>
      <w:sz w:val="24"/>
      <w:szCs w:val="24"/>
    </w:rPr>
  </w:style>
  <w:style w:type="paragraph" w:styleId="af4">
    <w:name w:val="footer"/>
    <w:basedOn w:val="a"/>
    <w:link w:val="af5"/>
    <w:uiPriority w:val="99"/>
    <w:unhideWhenUsed/>
    <w:rsid w:val="00664E18"/>
    <w:pPr>
      <w:tabs>
        <w:tab w:val="center" w:pos="4677"/>
        <w:tab w:val="right" w:pos="9355"/>
      </w:tabs>
    </w:pPr>
  </w:style>
  <w:style w:type="character" w:customStyle="1" w:styleId="af5">
    <w:name w:val="Нижний колонтитул Знак"/>
    <w:basedOn w:val="a0"/>
    <w:link w:val="af4"/>
    <w:uiPriority w:val="99"/>
    <w:rsid w:val="00664E18"/>
    <w:rPr>
      <w:sz w:val="24"/>
      <w:szCs w:val="24"/>
    </w:rPr>
  </w:style>
  <w:style w:type="character" w:customStyle="1" w:styleId="10">
    <w:name w:val="Заголовок 1 Знак"/>
    <w:basedOn w:val="a0"/>
    <w:link w:val="1"/>
    <w:rsid w:val="00840552"/>
    <w:rPr>
      <w:rFonts w:asciiTheme="majorHAnsi" w:eastAsiaTheme="majorEastAsia" w:hAnsiTheme="majorHAnsi" w:cstheme="majorBidi"/>
      <w:b/>
      <w:bCs/>
      <w:color w:val="365F91" w:themeColor="accent1" w:themeShade="BF"/>
      <w:sz w:val="28"/>
      <w:szCs w:val="28"/>
    </w:rPr>
  </w:style>
  <w:style w:type="paragraph" w:customStyle="1" w:styleId="af6">
    <w:name w:val="Нормальный"/>
    <w:rsid w:val="00840552"/>
    <w:pPr>
      <w:widowControl w:val="0"/>
      <w:suppressAutoHyphens/>
      <w:autoSpaceDE w:val="0"/>
      <w:ind w:firstLine="720"/>
      <w:jc w:val="both"/>
    </w:pPr>
    <w:rPr>
      <w:rFonts w:ascii="Arial" w:hAnsi="Arial" w:cs="Arial"/>
      <w:lang w:eastAsia="ar-SA"/>
    </w:rPr>
  </w:style>
  <w:style w:type="paragraph" w:customStyle="1" w:styleId="ConsPlusNormal">
    <w:name w:val="ConsPlusNormal"/>
    <w:rsid w:val="00EC667E"/>
    <w:pPr>
      <w:widowControl w:val="0"/>
      <w:autoSpaceDE w:val="0"/>
      <w:autoSpaceDN w:val="0"/>
      <w:adjustRightInd w:val="0"/>
      <w:ind w:firstLine="720"/>
    </w:pPr>
    <w:rPr>
      <w:rFonts w:ascii="Arial" w:hAnsi="Arial" w:cs="Arial"/>
    </w:rPr>
  </w:style>
  <w:style w:type="paragraph" w:styleId="af7">
    <w:name w:val="footnote text"/>
    <w:basedOn w:val="a"/>
    <w:link w:val="af8"/>
    <w:uiPriority w:val="99"/>
    <w:semiHidden/>
    <w:unhideWhenUsed/>
    <w:rsid w:val="009B73AA"/>
    <w:pPr>
      <w:jc w:val="center"/>
    </w:pPr>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9B73AA"/>
    <w:rPr>
      <w:rFonts w:asciiTheme="minorHAnsi" w:eastAsiaTheme="minorHAnsi" w:hAnsiTheme="minorHAnsi" w:cstheme="minorBidi"/>
      <w:lang w:eastAsia="en-US"/>
    </w:rPr>
  </w:style>
  <w:style w:type="character" w:styleId="af9">
    <w:name w:val="footnote reference"/>
    <w:basedOn w:val="a0"/>
    <w:uiPriority w:val="99"/>
    <w:semiHidden/>
    <w:unhideWhenUsed/>
    <w:rsid w:val="009B73AA"/>
    <w:rPr>
      <w:vertAlign w:val="superscript"/>
    </w:rPr>
  </w:style>
  <w:style w:type="character" w:styleId="afa">
    <w:name w:val="Hyperlink"/>
    <w:basedOn w:val="a0"/>
    <w:uiPriority w:val="99"/>
    <w:unhideWhenUsed/>
    <w:rsid w:val="009B73AA"/>
    <w:rPr>
      <w:color w:val="0000FF"/>
      <w:u w:val="single"/>
    </w:rPr>
  </w:style>
  <w:style w:type="paragraph" w:styleId="afb">
    <w:name w:val="List Paragraph"/>
    <w:basedOn w:val="a"/>
    <w:uiPriority w:val="34"/>
    <w:qFormat/>
    <w:rsid w:val="0081655A"/>
    <w:pPr>
      <w:ind w:left="720"/>
      <w:contextualSpacing/>
      <w:jc w:val="center"/>
    </w:pPr>
    <w:rPr>
      <w:rFonts w:ascii="Calibri" w:eastAsia="Calibri" w:hAnsi="Calibri"/>
      <w:sz w:val="22"/>
      <w:szCs w:val="22"/>
      <w:lang w:eastAsia="en-US"/>
    </w:rPr>
  </w:style>
  <w:style w:type="paragraph" w:styleId="afc">
    <w:name w:val="Normal (Web)"/>
    <w:basedOn w:val="a"/>
    <w:uiPriority w:val="99"/>
    <w:semiHidden/>
    <w:unhideWhenUsed/>
    <w:rsid w:val="00434491"/>
    <w:pPr>
      <w:spacing w:before="100" w:beforeAutospacing="1" w:after="100" w:afterAutospacing="1"/>
    </w:pPr>
  </w:style>
  <w:style w:type="character" w:styleId="afd">
    <w:name w:val="Strong"/>
    <w:basedOn w:val="a0"/>
    <w:uiPriority w:val="22"/>
    <w:qFormat/>
    <w:locked/>
    <w:rsid w:val="00434491"/>
    <w:rPr>
      <w:b/>
      <w:bCs/>
    </w:rPr>
  </w:style>
  <w:style w:type="paragraph" w:customStyle="1" w:styleId="11">
    <w:name w:val="Без интервала1"/>
    <w:rsid w:val="00D5369A"/>
    <w:rPr>
      <w:rFonts w:ascii="Calibri" w:hAnsi="Calibri"/>
      <w:sz w:val="22"/>
      <w:szCs w:val="22"/>
      <w:lang w:eastAsia="en-US"/>
    </w:rPr>
  </w:style>
  <w:style w:type="character" w:styleId="afe">
    <w:name w:val="Emphasis"/>
    <w:basedOn w:val="a0"/>
    <w:uiPriority w:val="20"/>
    <w:qFormat/>
    <w:locked/>
    <w:rsid w:val="00C455D1"/>
    <w:rPr>
      <w:i/>
      <w:iCs/>
    </w:rPr>
  </w:style>
  <w:style w:type="character" w:customStyle="1" w:styleId="extendedtext-short">
    <w:name w:val="extendedtext-short"/>
    <w:basedOn w:val="a0"/>
    <w:rsid w:val="003714E6"/>
  </w:style>
  <w:style w:type="character" w:customStyle="1" w:styleId="extendedtext-full">
    <w:name w:val="extendedtext-full"/>
    <w:basedOn w:val="a0"/>
    <w:rsid w:val="0037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37113">
      <w:bodyDiv w:val="1"/>
      <w:marLeft w:val="0"/>
      <w:marRight w:val="0"/>
      <w:marTop w:val="0"/>
      <w:marBottom w:val="0"/>
      <w:divBdr>
        <w:top w:val="none" w:sz="0" w:space="0" w:color="auto"/>
        <w:left w:val="none" w:sz="0" w:space="0" w:color="auto"/>
        <w:bottom w:val="none" w:sz="0" w:space="0" w:color="auto"/>
        <w:right w:val="none" w:sz="0" w:space="0" w:color="auto"/>
      </w:divBdr>
    </w:div>
    <w:div w:id="315108071">
      <w:bodyDiv w:val="1"/>
      <w:marLeft w:val="0"/>
      <w:marRight w:val="0"/>
      <w:marTop w:val="0"/>
      <w:marBottom w:val="0"/>
      <w:divBdr>
        <w:top w:val="none" w:sz="0" w:space="0" w:color="auto"/>
        <w:left w:val="none" w:sz="0" w:space="0" w:color="auto"/>
        <w:bottom w:val="none" w:sz="0" w:space="0" w:color="auto"/>
        <w:right w:val="none" w:sz="0" w:space="0" w:color="auto"/>
      </w:divBdr>
    </w:div>
    <w:div w:id="364333086">
      <w:bodyDiv w:val="1"/>
      <w:marLeft w:val="0"/>
      <w:marRight w:val="0"/>
      <w:marTop w:val="0"/>
      <w:marBottom w:val="0"/>
      <w:divBdr>
        <w:top w:val="none" w:sz="0" w:space="0" w:color="auto"/>
        <w:left w:val="none" w:sz="0" w:space="0" w:color="auto"/>
        <w:bottom w:val="none" w:sz="0" w:space="0" w:color="auto"/>
        <w:right w:val="none" w:sz="0" w:space="0" w:color="auto"/>
      </w:divBdr>
    </w:div>
    <w:div w:id="476842080">
      <w:bodyDiv w:val="1"/>
      <w:marLeft w:val="0"/>
      <w:marRight w:val="0"/>
      <w:marTop w:val="0"/>
      <w:marBottom w:val="0"/>
      <w:divBdr>
        <w:top w:val="none" w:sz="0" w:space="0" w:color="auto"/>
        <w:left w:val="none" w:sz="0" w:space="0" w:color="auto"/>
        <w:bottom w:val="none" w:sz="0" w:space="0" w:color="auto"/>
        <w:right w:val="none" w:sz="0" w:space="0" w:color="auto"/>
      </w:divBdr>
    </w:div>
    <w:div w:id="601300837">
      <w:bodyDiv w:val="1"/>
      <w:marLeft w:val="0"/>
      <w:marRight w:val="0"/>
      <w:marTop w:val="0"/>
      <w:marBottom w:val="0"/>
      <w:divBdr>
        <w:top w:val="none" w:sz="0" w:space="0" w:color="auto"/>
        <w:left w:val="none" w:sz="0" w:space="0" w:color="auto"/>
        <w:bottom w:val="none" w:sz="0" w:space="0" w:color="auto"/>
        <w:right w:val="none" w:sz="0" w:space="0" w:color="auto"/>
      </w:divBdr>
    </w:div>
    <w:div w:id="607078434">
      <w:bodyDiv w:val="1"/>
      <w:marLeft w:val="0"/>
      <w:marRight w:val="0"/>
      <w:marTop w:val="0"/>
      <w:marBottom w:val="0"/>
      <w:divBdr>
        <w:top w:val="none" w:sz="0" w:space="0" w:color="auto"/>
        <w:left w:val="none" w:sz="0" w:space="0" w:color="auto"/>
        <w:bottom w:val="none" w:sz="0" w:space="0" w:color="auto"/>
        <w:right w:val="none" w:sz="0" w:space="0" w:color="auto"/>
      </w:divBdr>
    </w:div>
    <w:div w:id="748499319">
      <w:bodyDiv w:val="1"/>
      <w:marLeft w:val="0"/>
      <w:marRight w:val="0"/>
      <w:marTop w:val="0"/>
      <w:marBottom w:val="0"/>
      <w:divBdr>
        <w:top w:val="none" w:sz="0" w:space="0" w:color="auto"/>
        <w:left w:val="none" w:sz="0" w:space="0" w:color="auto"/>
        <w:bottom w:val="none" w:sz="0" w:space="0" w:color="auto"/>
        <w:right w:val="none" w:sz="0" w:space="0" w:color="auto"/>
      </w:divBdr>
    </w:div>
    <w:div w:id="749886328">
      <w:bodyDiv w:val="1"/>
      <w:marLeft w:val="0"/>
      <w:marRight w:val="0"/>
      <w:marTop w:val="0"/>
      <w:marBottom w:val="0"/>
      <w:divBdr>
        <w:top w:val="none" w:sz="0" w:space="0" w:color="auto"/>
        <w:left w:val="none" w:sz="0" w:space="0" w:color="auto"/>
        <w:bottom w:val="none" w:sz="0" w:space="0" w:color="auto"/>
        <w:right w:val="none" w:sz="0" w:space="0" w:color="auto"/>
      </w:divBdr>
    </w:div>
    <w:div w:id="766341227">
      <w:bodyDiv w:val="1"/>
      <w:marLeft w:val="0"/>
      <w:marRight w:val="0"/>
      <w:marTop w:val="0"/>
      <w:marBottom w:val="0"/>
      <w:divBdr>
        <w:top w:val="none" w:sz="0" w:space="0" w:color="auto"/>
        <w:left w:val="none" w:sz="0" w:space="0" w:color="auto"/>
        <w:bottom w:val="none" w:sz="0" w:space="0" w:color="auto"/>
        <w:right w:val="none" w:sz="0" w:space="0" w:color="auto"/>
      </w:divBdr>
    </w:div>
    <w:div w:id="807162559">
      <w:bodyDiv w:val="1"/>
      <w:marLeft w:val="0"/>
      <w:marRight w:val="0"/>
      <w:marTop w:val="0"/>
      <w:marBottom w:val="0"/>
      <w:divBdr>
        <w:top w:val="none" w:sz="0" w:space="0" w:color="auto"/>
        <w:left w:val="none" w:sz="0" w:space="0" w:color="auto"/>
        <w:bottom w:val="none" w:sz="0" w:space="0" w:color="auto"/>
        <w:right w:val="none" w:sz="0" w:space="0" w:color="auto"/>
      </w:divBdr>
    </w:div>
    <w:div w:id="851798459">
      <w:bodyDiv w:val="1"/>
      <w:marLeft w:val="0"/>
      <w:marRight w:val="0"/>
      <w:marTop w:val="0"/>
      <w:marBottom w:val="0"/>
      <w:divBdr>
        <w:top w:val="none" w:sz="0" w:space="0" w:color="auto"/>
        <w:left w:val="none" w:sz="0" w:space="0" w:color="auto"/>
        <w:bottom w:val="none" w:sz="0" w:space="0" w:color="auto"/>
        <w:right w:val="none" w:sz="0" w:space="0" w:color="auto"/>
      </w:divBdr>
    </w:div>
    <w:div w:id="911235155">
      <w:bodyDiv w:val="1"/>
      <w:marLeft w:val="0"/>
      <w:marRight w:val="0"/>
      <w:marTop w:val="0"/>
      <w:marBottom w:val="0"/>
      <w:divBdr>
        <w:top w:val="none" w:sz="0" w:space="0" w:color="auto"/>
        <w:left w:val="none" w:sz="0" w:space="0" w:color="auto"/>
        <w:bottom w:val="none" w:sz="0" w:space="0" w:color="auto"/>
        <w:right w:val="none" w:sz="0" w:space="0" w:color="auto"/>
      </w:divBdr>
    </w:div>
    <w:div w:id="1024283842">
      <w:bodyDiv w:val="1"/>
      <w:marLeft w:val="0"/>
      <w:marRight w:val="0"/>
      <w:marTop w:val="0"/>
      <w:marBottom w:val="0"/>
      <w:divBdr>
        <w:top w:val="none" w:sz="0" w:space="0" w:color="auto"/>
        <w:left w:val="none" w:sz="0" w:space="0" w:color="auto"/>
        <w:bottom w:val="none" w:sz="0" w:space="0" w:color="auto"/>
        <w:right w:val="none" w:sz="0" w:space="0" w:color="auto"/>
      </w:divBdr>
    </w:div>
    <w:div w:id="1069378392">
      <w:bodyDiv w:val="1"/>
      <w:marLeft w:val="0"/>
      <w:marRight w:val="0"/>
      <w:marTop w:val="0"/>
      <w:marBottom w:val="0"/>
      <w:divBdr>
        <w:top w:val="none" w:sz="0" w:space="0" w:color="auto"/>
        <w:left w:val="none" w:sz="0" w:space="0" w:color="auto"/>
        <w:bottom w:val="none" w:sz="0" w:space="0" w:color="auto"/>
        <w:right w:val="none" w:sz="0" w:space="0" w:color="auto"/>
      </w:divBdr>
    </w:div>
    <w:div w:id="1088188585">
      <w:bodyDiv w:val="1"/>
      <w:marLeft w:val="0"/>
      <w:marRight w:val="0"/>
      <w:marTop w:val="0"/>
      <w:marBottom w:val="0"/>
      <w:divBdr>
        <w:top w:val="none" w:sz="0" w:space="0" w:color="auto"/>
        <w:left w:val="none" w:sz="0" w:space="0" w:color="auto"/>
        <w:bottom w:val="none" w:sz="0" w:space="0" w:color="auto"/>
        <w:right w:val="none" w:sz="0" w:space="0" w:color="auto"/>
      </w:divBdr>
    </w:div>
    <w:div w:id="1154637709">
      <w:bodyDiv w:val="1"/>
      <w:marLeft w:val="0"/>
      <w:marRight w:val="0"/>
      <w:marTop w:val="0"/>
      <w:marBottom w:val="0"/>
      <w:divBdr>
        <w:top w:val="none" w:sz="0" w:space="0" w:color="auto"/>
        <w:left w:val="none" w:sz="0" w:space="0" w:color="auto"/>
        <w:bottom w:val="none" w:sz="0" w:space="0" w:color="auto"/>
        <w:right w:val="none" w:sz="0" w:space="0" w:color="auto"/>
      </w:divBdr>
    </w:div>
    <w:div w:id="1194853313">
      <w:bodyDiv w:val="1"/>
      <w:marLeft w:val="0"/>
      <w:marRight w:val="0"/>
      <w:marTop w:val="0"/>
      <w:marBottom w:val="0"/>
      <w:divBdr>
        <w:top w:val="none" w:sz="0" w:space="0" w:color="auto"/>
        <w:left w:val="none" w:sz="0" w:space="0" w:color="auto"/>
        <w:bottom w:val="none" w:sz="0" w:space="0" w:color="auto"/>
        <w:right w:val="none" w:sz="0" w:space="0" w:color="auto"/>
      </w:divBdr>
    </w:div>
    <w:div w:id="1276257414">
      <w:bodyDiv w:val="1"/>
      <w:marLeft w:val="0"/>
      <w:marRight w:val="0"/>
      <w:marTop w:val="0"/>
      <w:marBottom w:val="0"/>
      <w:divBdr>
        <w:top w:val="none" w:sz="0" w:space="0" w:color="auto"/>
        <w:left w:val="none" w:sz="0" w:space="0" w:color="auto"/>
        <w:bottom w:val="none" w:sz="0" w:space="0" w:color="auto"/>
        <w:right w:val="none" w:sz="0" w:space="0" w:color="auto"/>
      </w:divBdr>
    </w:div>
    <w:div w:id="1398938910">
      <w:bodyDiv w:val="1"/>
      <w:marLeft w:val="0"/>
      <w:marRight w:val="0"/>
      <w:marTop w:val="0"/>
      <w:marBottom w:val="0"/>
      <w:divBdr>
        <w:top w:val="none" w:sz="0" w:space="0" w:color="auto"/>
        <w:left w:val="none" w:sz="0" w:space="0" w:color="auto"/>
        <w:bottom w:val="none" w:sz="0" w:space="0" w:color="auto"/>
        <w:right w:val="none" w:sz="0" w:space="0" w:color="auto"/>
      </w:divBdr>
    </w:div>
    <w:div w:id="1463385217">
      <w:bodyDiv w:val="1"/>
      <w:marLeft w:val="0"/>
      <w:marRight w:val="0"/>
      <w:marTop w:val="0"/>
      <w:marBottom w:val="0"/>
      <w:divBdr>
        <w:top w:val="none" w:sz="0" w:space="0" w:color="auto"/>
        <w:left w:val="none" w:sz="0" w:space="0" w:color="auto"/>
        <w:bottom w:val="none" w:sz="0" w:space="0" w:color="auto"/>
        <w:right w:val="none" w:sz="0" w:space="0" w:color="auto"/>
      </w:divBdr>
    </w:div>
    <w:div w:id="1514221848">
      <w:bodyDiv w:val="1"/>
      <w:marLeft w:val="0"/>
      <w:marRight w:val="0"/>
      <w:marTop w:val="0"/>
      <w:marBottom w:val="0"/>
      <w:divBdr>
        <w:top w:val="none" w:sz="0" w:space="0" w:color="auto"/>
        <w:left w:val="none" w:sz="0" w:space="0" w:color="auto"/>
        <w:bottom w:val="none" w:sz="0" w:space="0" w:color="auto"/>
        <w:right w:val="none" w:sz="0" w:space="0" w:color="auto"/>
      </w:divBdr>
    </w:div>
    <w:div w:id="1679237387">
      <w:bodyDiv w:val="1"/>
      <w:marLeft w:val="0"/>
      <w:marRight w:val="0"/>
      <w:marTop w:val="0"/>
      <w:marBottom w:val="0"/>
      <w:divBdr>
        <w:top w:val="none" w:sz="0" w:space="0" w:color="auto"/>
        <w:left w:val="none" w:sz="0" w:space="0" w:color="auto"/>
        <w:bottom w:val="none" w:sz="0" w:space="0" w:color="auto"/>
        <w:right w:val="none" w:sz="0" w:space="0" w:color="auto"/>
      </w:divBdr>
    </w:div>
    <w:div w:id="1699351917">
      <w:bodyDiv w:val="1"/>
      <w:marLeft w:val="0"/>
      <w:marRight w:val="0"/>
      <w:marTop w:val="0"/>
      <w:marBottom w:val="0"/>
      <w:divBdr>
        <w:top w:val="none" w:sz="0" w:space="0" w:color="auto"/>
        <w:left w:val="none" w:sz="0" w:space="0" w:color="auto"/>
        <w:bottom w:val="none" w:sz="0" w:space="0" w:color="auto"/>
        <w:right w:val="none" w:sz="0" w:space="0" w:color="auto"/>
      </w:divBdr>
    </w:div>
    <w:div w:id="1875918662">
      <w:bodyDiv w:val="1"/>
      <w:marLeft w:val="0"/>
      <w:marRight w:val="0"/>
      <w:marTop w:val="0"/>
      <w:marBottom w:val="0"/>
      <w:divBdr>
        <w:top w:val="none" w:sz="0" w:space="0" w:color="auto"/>
        <w:left w:val="none" w:sz="0" w:space="0" w:color="auto"/>
        <w:bottom w:val="none" w:sz="0" w:space="0" w:color="auto"/>
        <w:right w:val="none" w:sz="0" w:space="0" w:color="auto"/>
      </w:divBdr>
    </w:div>
    <w:div w:id="2004695853">
      <w:marLeft w:val="0"/>
      <w:marRight w:val="0"/>
      <w:marTop w:val="0"/>
      <w:marBottom w:val="0"/>
      <w:divBdr>
        <w:top w:val="none" w:sz="0" w:space="0" w:color="auto"/>
        <w:left w:val="none" w:sz="0" w:space="0" w:color="auto"/>
        <w:bottom w:val="none" w:sz="0" w:space="0" w:color="auto"/>
        <w:right w:val="none" w:sz="0" w:space="0" w:color="auto"/>
      </w:divBdr>
    </w:div>
    <w:div w:id="2004695854">
      <w:marLeft w:val="0"/>
      <w:marRight w:val="0"/>
      <w:marTop w:val="0"/>
      <w:marBottom w:val="0"/>
      <w:divBdr>
        <w:top w:val="none" w:sz="0" w:space="0" w:color="auto"/>
        <w:left w:val="none" w:sz="0" w:space="0" w:color="auto"/>
        <w:bottom w:val="none" w:sz="0" w:space="0" w:color="auto"/>
        <w:right w:val="none" w:sz="0" w:space="0" w:color="auto"/>
      </w:divBdr>
    </w:div>
    <w:div w:id="2004695855">
      <w:marLeft w:val="0"/>
      <w:marRight w:val="0"/>
      <w:marTop w:val="0"/>
      <w:marBottom w:val="0"/>
      <w:divBdr>
        <w:top w:val="none" w:sz="0" w:space="0" w:color="auto"/>
        <w:left w:val="none" w:sz="0" w:space="0" w:color="auto"/>
        <w:bottom w:val="none" w:sz="0" w:space="0" w:color="auto"/>
        <w:right w:val="none" w:sz="0" w:space="0" w:color="auto"/>
      </w:divBdr>
    </w:div>
    <w:div w:id="2004695856">
      <w:marLeft w:val="0"/>
      <w:marRight w:val="0"/>
      <w:marTop w:val="0"/>
      <w:marBottom w:val="0"/>
      <w:divBdr>
        <w:top w:val="none" w:sz="0" w:space="0" w:color="auto"/>
        <w:left w:val="none" w:sz="0" w:space="0" w:color="auto"/>
        <w:bottom w:val="none" w:sz="0" w:space="0" w:color="auto"/>
        <w:right w:val="none" w:sz="0" w:space="0" w:color="auto"/>
      </w:divBdr>
    </w:div>
    <w:div w:id="2024824179">
      <w:bodyDiv w:val="1"/>
      <w:marLeft w:val="0"/>
      <w:marRight w:val="0"/>
      <w:marTop w:val="0"/>
      <w:marBottom w:val="0"/>
      <w:divBdr>
        <w:top w:val="none" w:sz="0" w:space="0" w:color="auto"/>
        <w:left w:val="none" w:sz="0" w:space="0" w:color="auto"/>
        <w:bottom w:val="none" w:sz="0" w:space="0" w:color="auto"/>
        <w:right w:val="none" w:sz="0" w:space="0" w:color="auto"/>
      </w:divBdr>
    </w:div>
    <w:div w:id="2050565702">
      <w:bodyDiv w:val="1"/>
      <w:marLeft w:val="0"/>
      <w:marRight w:val="0"/>
      <w:marTop w:val="0"/>
      <w:marBottom w:val="0"/>
      <w:divBdr>
        <w:top w:val="none" w:sz="0" w:space="0" w:color="auto"/>
        <w:left w:val="none" w:sz="0" w:space="0" w:color="auto"/>
        <w:bottom w:val="none" w:sz="0" w:space="0" w:color="auto"/>
        <w:right w:val="none" w:sz="0" w:space="0" w:color="auto"/>
      </w:divBdr>
    </w:div>
    <w:div w:id="20605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characterSpacingControl w:val="doNotCompress"/>
  <w:compat>
    <w:useFELayout/>
  </w:compat>
  <w:rsids>
    <w:rsidRoot w:val="00CE6C26"/>
    <w:rsid w:val="00CE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33ECA909EB4F30A22CAF7DB4860BC4">
    <w:name w:val="7C33ECA909EB4F30A22CAF7DB4860BC4"/>
    <w:rsid w:val="00CE6C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85A1-79D4-4725-A7D4-ADE9CE77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5360</Words>
  <Characters>30556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SamForum.ws</Company>
  <LinksUpToDate>false</LinksUpToDate>
  <CharactersWithSpaces>35845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SamLab.ws</dc:creator>
  <cp:lastModifiedBy>1</cp:lastModifiedBy>
  <cp:revision>4</cp:revision>
  <cp:lastPrinted>2021-05-04T09:06:00Z</cp:lastPrinted>
  <dcterms:created xsi:type="dcterms:W3CDTF">2021-05-14T13:04:00Z</dcterms:created>
  <dcterms:modified xsi:type="dcterms:W3CDTF">2021-05-14T13:20:00Z</dcterms:modified>
</cp:coreProperties>
</file>