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C" w:rsidRPr="00A62FF8" w:rsidRDefault="00C55F62" w:rsidP="0016370C">
      <w:pPr>
        <w:ind w:firstLine="567"/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Итоги социально-экономического</w:t>
      </w:r>
      <w:r w:rsidR="002C4F9F" w:rsidRPr="00A62FF8">
        <w:rPr>
          <w:b/>
          <w:bCs/>
          <w:sz w:val="28"/>
          <w:szCs w:val="28"/>
        </w:rPr>
        <w:t>развити</w:t>
      </w:r>
      <w:r w:rsidRPr="00A62FF8">
        <w:rPr>
          <w:b/>
          <w:bCs/>
          <w:sz w:val="28"/>
          <w:szCs w:val="28"/>
        </w:rPr>
        <w:t>я</w:t>
      </w:r>
      <w:r w:rsidR="0016370C" w:rsidRPr="00A62FF8">
        <w:rPr>
          <w:b/>
          <w:bCs/>
          <w:sz w:val="28"/>
          <w:szCs w:val="28"/>
        </w:rPr>
        <w:t xml:space="preserve"> Ленинского муниципального района за </w:t>
      </w:r>
      <w:r w:rsidR="001F31FC" w:rsidRPr="00A62FF8">
        <w:rPr>
          <w:b/>
          <w:bCs/>
          <w:sz w:val="28"/>
          <w:szCs w:val="28"/>
        </w:rPr>
        <w:t xml:space="preserve">1 </w:t>
      </w:r>
      <w:r w:rsidR="009B59A5" w:rsidRPr="00A62FF8">
        <w:rPr>
          <w:b/>
          <w:bCs/>
          <w:sz w:val="28"/>
          <w:szCs w:val="28"/>
        </w:rPr>
        <w:t>квартал</w:t>
      </w:r>
      <w:r w:rsidR="001F31FC" w:rsidRPr="00A62FF8">
        <w:rPr>
          <w:b/>
          <w:bCs/>
          <w:sz w:val="28"/>
          <w:szCs w:val="28"/>
        </w:rPr>
        <w:t xml:space="preserve"> </w:t>
      </w:r>
      <w:r w:rsidR="0016370C" w:rsidRPr="00A62FF8">
        <w:rPr>
          <w:b/>
          <w:bCs/>
          <w:sz w:val="28"/>
          <w:szCs w:val="28"/>
        </w:rPr>
        <w:t>201</w:t>
      </w:r>
      <w:r w:rsidR="00CF6A0F" w:rsidRPr="00A62FF8">
        <w:rPr>
          <w:b/>
          <w:bCs/>
          <w:sz w:val="28"/>
          <w:szCs w:val="28"/>
        </w:rPr>
        <w:t>9</w:t>
      </w:r>
      <w:r w:rsidR="0016370C" w:rsidRPr="00A62FF8">
        <w:rPr>
          <w:b/>
          <w:bCs/>
          <w:sz w:val="28"/>
          <w:szCs w:val="28"/>
        </w:rPr>
        <w:t xml:space="preserve"> год</w:t>
      </w:r>
      <w:r w:rsidRPr="00A62FF8">
        <w:rPr>
          <w:b/>
          <w:bCs/>
          <w:sz w:val="28"/>
          <w:szCs w:val="28"/>
        </w:rPr>
        <w:t>а</w:t>
      </w:r>
    </w:p>
    <w:p w:rsidR="0016370C" w:rsidRPr="00A62FF8" w:rsidRDefault="0016370C" w:rsidP="00A1640C">
      <w:pPr>
        <w:ind w:firstLine="567"/>
        <w:jc w:val="both"/>
        <w:rPr>
          <w:sz w:val="28"/>
          <w:szCs w:val="28"/>
        </w:rPr>
      </w:pPr>
    </w:p>
    <w:p w:rsidR="008618C2" w:rsidRPr="00A62FF8" w:rsidRDefault="0016370C" w:rsidP="008618C2">
      <w:pPr>
        <w:tabs>
          <w:tab w:val="left" w:pos="0"/>
        </w:tabs>
        <w:ind w:left="567"/>
        <w:jc w:val="center"/>
        <w:rPr>
          <w:b/>
          <w:sz w:val="28"/>
          <w:szCs w:val="28"/>
        </w:rPr>
      </w:pPr>
      <w:r w:rsidRPr="00A62FF8">
        <w:rPr>
          <w:b/>
          <w:sz w:val="28"/>
          <w:szCs w:val="28"/>
        </w:rPr>
        <w:t>Промышленность</w:t>
      </w:r>
    </w:p>
    <w:p w:rsidR="00CF6A0F" w:rsidRPr="00A62FF8" w:rsidRDefault="00A1640C" w:rsidP="00CF6A0F">
      <w:pPr>
        <w:jc w:val="both"/>
        <w:rPr>
          <w:sz w:val="28"/>
          <w:szCs w:val="28"/>
        </w:rPr>
      </w:pPr>
      <w:r w:rsidRPr="00A62FF8">
        <w:rPr>
          <w:b/>
          <w:sz w:val="28"/>
          <w:szCs w:val="28"/>
        </w:rPr>
        <w:br/>
      </w:r>
      <w:r w:rsidR="00CF6A0F" w:rsidRPr="00A62FF8">
        <w:rPr>
          <w:sz w:val="28"/>
          <w:szCs w:val="28"/>
        </w:rPr>
        <w:t>Промышленность района представлена в соответствии с характеристикой видов экономической  деятельности (ОКВЭД).</w:t>
      </w:r>
    </w:p>
    <w:p w:rsidR="00CF6A0F" w:rsidRPr="00A62FF8" w:rsidRDefault="00CF6A0F" w:rsidP="00CF6A0F">
      <w:pPr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       К обрабатывающим производствам относятся следующие предприятия района:</w:t>
      </w:r>
    </w:p>
    <w:p w:rsidR="00CF6A0F" w:rsidRPr="00A62FF8" w:rsidRDefault="00CF6A0F" w:rsidP="00CF6A0F">
      <w:pPr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-    ОАО «КХП «Заволжье» </w:t>
      </w:r>
    </w:p>
    <w:p w:rsidR="00CF6A0F" w:rsidRPr="00A62FF8" w:rsidRDefault="00CF6A0F" w:rsidP="00CF6A0F">
      <w:pPr>
        <w:numPr>
          <w:ilvl w:val="0"/>
          <w:numId w:val="3"/>
        </w:numPr>
        <w:jc w:val="both"/>
        <w:rPr>
          <w:sz w:val="28"/>
          <w:szCs w:val="28"/>
        </w:rPr>
      </w:pPr>
      <w:r w:rsidRPr="00A62FF8">
        <w:rPr>
          <w:sz w:val="28"/>
          <w:szCs w:val="28"/>
        </w:rPr>
        <w:t>ООО «Ленинская типография»</w:t>
      </w:r>
    </w:p>
    <w:p w:rsidR="00CF6A0F" w:rsidRPr="00A62FF8" w:rsidRDefault="00CF6A0F" w:rsidP="00CF6A0F">
      <w:pPr>
        <w:numPr>
          <w:ilvl w:val="0"/>
          <w:numId w:val="3"/>
        </w:numPr>
        <w:jc w:val="both"/>
        <w:rPr>
          <w:sz w:val="28"/>
          <w:szCs w:val="28"/>
        </w:rPr>
      </w:pPr>
      <w:r w:rsidRPr="00A62FF8">
        <w:rPr>
          <w:sz w:val="28"/>
          <w:szCs w:val="28"/>
        </w:rPr>
        <w:t>ФКУ КП-27 УФСИН РОССИИ по Волгоградской области</w:t>
      </w:r>
    </w:p>
    <w:p w:rsidR="00CF6A0F" w:rsidRPr="00A62FF8" w:rsidRDefault="00CF6A0F" w:rsidP="00CF6A0F">
      <w:pPr>
        <w:numPr>
          <w:ilvl w:val="0"/>
          <w:numId w:val="3"/>
        </w:numPr>
        <w:jc w:val="both"/>
        <w:rPr>
          <w:sz w:val="28"/>
          <w:szCs w:val="28"/>
        </w:rPr>
      </w:pPr>
      <w:r w:rsidRPr="00A62FF8">
        <w:rPr>
          <w:sz w:val="28"/>
          <w:szCs w:val="28"/>
        </w:rPr>
        <w:t>ФКУ ИК-28 УФСИН РОССИИ по Волгоградской области.</w:t>
      </w:r>
    </w:p>
    <w:p w:rsidR="00CF6A0F" w:rsidRPr="00A62FF8" w:rsidRDefault="00CF6A0F" w:rsidP="00CF6A0F">
      <w:pPr>
        <w:pStyle w:val="a6"/>
        <w:ind w:left="0" w:firstLine="360"/>
        <w:jc w:val="both"/>
        <w:rPr>
          <w:color w:val="020000"/>
          <w:sz w:val="28"/>
          <w:szCs w:val="28"/>
        </w:rPr>
      </w:pPr>
      <w:r w:rsidRPr="00A62FF8">
        <w:rPr>
          <w:color w:val="02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в 1 квартале 2019 года по сравнению с 1 кварталом 2018 года вырос в 2,42 раза или 207,66 млн</w:t>
      </w:r>
      <w:proofErr w:type="gramStart"/>
      <w:r w:rsidRPr="00A62FF8">
        <w:rPr>
          <w:color w:val="020000"/>
          <w:sz w:val="28"/>
          <w:szCs w:val="28"/>
        </w:rPr>
        <w:t>.р</w:t>
      </w:r>
      <w:proofErr w:type="gramEnd"/>
      <w:r w:rsidRPr="00A62FF8">
        <w:rPr>
          <w:color w:val="020000"/>
          <w:sz w:val="28"/>
          <w:szCs w:val="28"/>
        </w:rPr>
        <w:t>ублей.</w:t>
      </w:r>
    </w:p>
    <w:p w:rsidR="00CF6A0F" w:rsidRPr="00A62FF8" w:rsidRDefault="00CF6A0F" w:rsidP="00CF6A0F">
      <w:pPr>
        <w:pStyle w:val="a6"/>
        <w:ind w:left="0" w:firstLine="360"/>
        <w:jc w:val="both"/>
        <w:rPr>
          <w:sz w:val="28"/>
          <w:szCs w:val="28"/>
        </w:rPr>
      </w:pPr>
      <w:r w:rsidRPr="00A62FF8">
        <w:rPr>
          <w:bCs/>
          <w:sz w:val="28"/>
          <w:szCs w:val="28"/>
        </w:rPr>
        <w:t xml:space="preserve">  В данных разделах учитываются следующие виды деятельности: производство пищевых продуктов; текстильное  и швейное производство; издательская и полиграфическая деятельность.</w:t>
      </w:r>
    </w:p>
    <w:p w:rsidR="00CF6A0F" w:rsidRPr="00A62FF8" w:rsidRDefault="00CF6A0F" w:rsidP="00CF6A0F">
      <w:pPr>
        <w:ind w:firstLine="360"/>
        <w:jc w:val="both"/>
        <w:rPr>
          <w:sz w:val="28"/>
          <w:szCs w:val="28"/>
        </w:rPr>
      </w:pPr>
      <w:r w:rsidRPr="00A62FF8">
        <w:rPr>
          <w:color w:val="020000"/>
          <w:sz w:val="28"/>
          <w:szCs w:val="28"/>
        </w:rPr>
        <w:t xml:space="preserve">   Объем отгруженных товаров собственного производства, выполненных работ и услуг собственными силами</w:t>
      </w:r>
      <w:r w:rsidRPr="00A62FF8">
        <w:rPr>
          <w:sz w:val="28"/>
          <w:szCs w:val="28"/>
        </w:rPr>
        <w:t xml:space="preserve"> п</w:t>
      </w:r>
      <w:proofErr w:type="gramStart"/>
      <w:r w:rsidRPr="00A62FF8">
        <w:rPr>
          <w:sz w:val="28"/>
          <w:szCs w:val="28"/>
        </w:rPr>
        <w:t>о ООО</w:t>
      </w:r>
      <w:proofErr w:type="gramEnd"/>
      <w:r w:rsidRPr="00A62FF8">
        <w:rPr>
          <w:sz w:val="28"/>
          <w:szCs w:val="28"/>
        </w:rPr>
        <w:t xml:space="preserve"> «КХП «Заволжье» за  1 квартал 2019 года составил 144,22 млн. рублей, за 1 квартал 2018 года - 30,77 млн. рублей.  Производство комбикорма  возросло к уровню 1 квартала 2018 года в 4,74 раза и составило 8988 тонн.</w:t>
      </w:r>
    </w:p>
    <w:p w:rsidR="00CF6A0F" w:rsidRPr="00A62FF8" w:rsidRDefault="00CF6A0F" w:rsidP="00CF6A0F">
      <w:pPr>
        <w:jc w:val="both"/>
        <w:rPr>
          <w:sz w:val="28"/>
          <w:szCs w:val="28"/>
        </w:rPr>
      </w:pPr>
      <w:r w:rsidRPr="00A62FF8">
        <w:rPr>
          <w:color w:val="FF0000"/>
          <w:sz w:val="28"/>
        </w:rPr>
        <w:t xml:space="preserve"> </w:t>
      </w:r>
      <w:r w:rsidRPr="00A62FF8">
        <w:rPr>
          <w:color w:val="FF0000"/>
          <w:sz w:val="28"/>
        </w:rPr>
        <w:tab/>
      </w:r>
      <w:r w:rsidRPr="00A62FF8">
        <w:rPr>
          <w:sz w:val="28"/>
        </w:rPr>
        <w:t>ООО</w:t>
      </w:r>
      <w:r w:rsidRPr="00A62FF8">
        <w:rPr>
          <w:sz w:val="28"/>
          <w:szCs w:val="28"/>
        </w:rPr>
        <w:t xml:space="preserve"> «Ленинская типография» произведено продукции на сумму 965,00 тыс</w:t>
      </w:r>
      <w:proofErr w:type="gramStart"/>
      <w:r w:rsidRPr="00A62FF8">
        <w:rPr>
          <w:sz w:val="28"/>
          <w:szCs w:val="28"/>
        </w:rPr>
        <w:t>.р</w:t>
      </w:r>
      <w:proofErr w:type="gramEnd"/>
      <w:r w:rsidRPr="00A62FF8">
        <w:rPr>
          <w:sz w:val="28"/>
          <w:szCs w:val="28"/>
        </w:rPr>
        <w:t>ублей, что соответствует 89,77 процентов от уровня 1 квартала 2018 года. За истекший период 1 квартал 2019 года произведено газет и продукции печатной – 0,34 млн. оттисков.</w:t>
      </w:r>
    </w:p>
    <w:p w:rsidR="00CF6A0F" w:rsidRPr="00A62FF8" w:rsidRDefault="00CF6A0F" w:rsidP="00CF6A0F">
      <w:pPr>
        <w:jc w:val="both"/>
        <w:rPr>
          <w:sz w:val="28"/>
          <w:szCs w:val="28"/>
        </w:rPr>
      </w:pPr>
      <w:r w:rsidRPr="00A62FF8">
        <w:rPr>
          <w:color w:val="FF0000"/>
          <w:sz w:val="28"/>
          <w:szCs w:val="28"/>
        </w:rPr>
        <w:tab/>
      </w:r>
      <w:r w:rsidRPr="00A62FF8">
        <w:rPr>
          <w:sz w:val="28"/>
          <w:szCs w:val="28"/>
        </w:rPr>
        <w:t xml:space="preserve"> За 1 квартал 2019 года для собственных нужд ФКУ КП – 27, ФКУ ИК -28 произвели мяса, субпродуктов, швейную продукцию. Объем отгруженных товаров составил по данным учреждениям 5,98 млн</w:t>
      </w:r>
      <w:proofErr w:type="gramStart"/>
      <w:r w:rsidRPr="00A62FF8">
        <w:rPr>
          <w:sz w:val="28"/>
          <w:szCs w:val="28"/>
        </w:rPr>
        <w:t>.р</w:t>
      </w:r>
      <w:proofErr w:type="gramEnd"/>
      <w:r w:rsidRPr="00A62FF8">
        <w:rPr>
          <w:sz w:val="28"/>
          <w:szCs w:val="28"/>
        </w:rPr>
        <w:t>ублей,  что в 1,51 раза выше уровня 1 квартала 2018 года. Изготовление костюмов  школьных для ВК составило – 0,1 тыс. штук, костюмов рабочих для ВК – 0,1 тыс</w:t>
      </w:r>
      <w:proofErr w:type="gramStart"/>
      <w:r w:rsidRPr="00A62FF8">
        <w:rPr>
          <w:sz w:val="28"/>
          <w:szCs w:val="28"/>
        </w:rPr>
        <w:t>.ш</w:t>
      </w:r>
      <w:proofErr w:type="gramEnd"/>
      <w:r w:rsidRPr="00A62FF8">
        <w:rPr>
          <w:sz w:val="28"/>
          <w:szCs w:val="28"/>
        </w:rPr>
        <w:t xml:space="preserve">тук, курток утепленных с воротником искусственного меха – 3,5 тыс.штук. </w:t>
      </w:r>
      <w:proofErr w:type="gramStart"/>
      <w:r w:rsidRPr="00A62FF8">
        <w:rPr>
          <w:sz w:val="28"/>
          <w:szCs w:val="28"/>
        </w:rPr>
        <w:t>Произведено: субпродуктов говяжьи 1 категории – 7,4 кг, мясо свинины – 543,6 кг, мясо птицы – 16,82 кг, мясо кролика – 4,7 кг.</w:t>
      </w:r>
      <w:proofErr w:type="gramEnd"/>
    </w:p>
    <w:p w:rsidR="00CF6A0F" w:rsidRPr="00A62FF8" w:rsidRDefault="00CF6A0F" w:rsidP="00CF6A0F">
      <w:pPr>
        <w:ind w:firstLine="708"/>
        <w:jc w:val="both"/>
        <w:rPr>
          <w:color w:val="020000"/>
          <w:sz w:val="28"/>
          <w:szCs w:val="28"/>
        </w:rPr>
      </w:pPr>
      <w:r w:rsidRPr="00A62FF8">
        <w:rPr>
          <w:color w:val="02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</w:t>
      </w:r>
      <w:proofErr w:type="gramStart"/>
      <w:r w:rsidRPr="00A62FF8">
        <w:rPr>
          <w:color w:val="020000"/>
          <w:sz w:val="28"/>
          <w:szCs w:val="28"/>
        </w:rPr>
        <w:t>и ООО</w:t>
      </w:r>
      <w:proofErr w:type="gramEnd"/>
      <w:r w:rsidRPr="00A62FF8">
        <w:rPr>
          <w:color w:val="020000"/>
          <w:sz w:val="28"/>
          <w:szCs w:val="28"/>
        </w:rPr>
        <w:t xml:space="preserve"> «ХСЛ» за 1 квартал 2019 года вырос в 1,83 раза и составил  6,28 млн. рублей, изготовлено насосов гидравлических – 162 штуки, кранов шаровых – 79 штука, 2 стояка отбора газа. </w:t>
      </w:r>
    </w:p>
    <w:p w:rsidR="00CF6A0F" w:rsidRPr="00A62FF8" w:rsidRDefault="00CF6A0F" w:rsidP="00CF6A0F">
      <w:pPr>
        <w:jc w:val="both"/>
        <w:rPr>
          <w:sz w:val="28"/>
          <w:szCs w:val="28"/>
        </w:rPr>
      </w:pPr>
      <w:r w:rsidRPr="00A62FF8">
        <w:rPr>
          <w:color w:val="020000"/>
          <w:sz w:val="28"/>
          <w:szCs w:val="28"/>
        </w:rPr>
        <w:tab/>
        <w:t>Объема отгруженных товаров собственного производства, выполненных работ и услуг собственными силами ООО «Поволжские овощи» и за анализируемый период  составил 4,54 млн</w:t>
      </w:r>
      <w:proofErr w:type="gramStart"/>
      <w:r w:rsidRPr="00A62FF8">
        <w:rPr>
          <w:color w:val="020000"/>
          <w:sz w:val="28"/>
          <w:szCs w:val="28"/>
        </w:rPr>
        <w:t>.р</w:t>
      </w:r>
      <w:proofErr w:type="gramEnd"/>
      <w:r w:rsidRPr="00A62FF8">
        <w:rPr>
          <w:color w:val="020000"/>
          <w:sz w:val="28"/>
          <w:szCs w:val="28"/>
        </w:rPr>
        <w:t>ублей, что на 108,10 процентов выше уровня 1 квартала 2018 года.</w:t>
      </w:r>
    </w:p>
    <w:p w:rsidR="00CF6A0F" w:rsidRPr="00A62FF8" w:rsidRDefault="00CF6A0F" w:rsidP="00CF6A0F">
      <w:pPr>
        <w:ind w:firstLine="708"/>
        <w:jc w:val="both"/>
        <w:rPr>
          <w:color w:val="020000"/>
          <w:sz w:val="28"/>
        </w:rPr>
      </w:pPr>
      <w:r w:rsidRPr="00A62FF8">
        <w:rPr>
          <w:color w:val="020000"/>
          <w:sz w:val="28"/>
        </w:rPr>
        <w:lastRenderedPageBreak/>
        <w:t>Объем отгруженных товаров собственного производства, выполненных работ и услуг собственными силами по виду экономической деятельности "Водоснабжение; водоотведение, организация сбора и утилизации отходов, деятельность по ликвидации загрязнений" за 1 квартал 2018 года составил 126,20 процент к уровню 1 квартала 2018 года или 15,73 млн</w:t>
      </w:r>
      <w:proofErr w:type="gramStart"/>
      <w:r w:rsidRPr="00A62FF8">
        <w:rPr>
          <w:color w:val="020000"/>
          <w:sz w:val="28"/>
        </w:rPr>
        <w:t>.р</w:t>
      </w:r>
      <w:proofErr w:type="gramEnd"/>
      <w:r w:rsidRPr="00A62FF8">
        <w:rPr>
          <w:color w:val="020000"/>
          <w:sz w:val="28"/>
        </w:rPr>
        <w:t>ублей Объем отгруженных товаров собственного производства, выполненных работ и услуг собственными силами по виду экономической деятельности "Обеспечение электрической энергией, газом и паром; кондиционирование воздуха" в 7,4 раза выше 1 квартала 2018 года.</w:t>
      </w:r>
    </w:p>
    <w:p w:rsidR="00D6663B" w:rsidRPr="00A62FF8" w:rsidRDefault="00D6663B" w:rsidP="00CF6A0F">
      <w:pPr>
        <w:ind w:left="567"/>
        <w:jc w:val="both"/>
        <w:rPr>
          <w:sz w:val="28"/>
          <w:szCs w:val="28"/>
        </w:rPr>
      </w:pPr>
    </w:p>
    <w:p w:rsidR="00A1640C" w:rsidRPr="00A62FF8" w:rsidRDefault="00A1640C" w:rsidP="00CF6A0F">
      <w:pPr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Сельское хозяйство</w:t>
      </w:r>
    </w:p>
    <w:p w:rsidR="009D6FC9" w:rsidRPr="00A62FF8" w:rsidRDefault="009D6FC9" w:rsidP="008618C2">
      <w:pPr>
        <w:ind w:firstLine="567"/>
        <w:jc w:val="center"/>
        <w:rPr>
          <w:b/>
          <w:bCs/>
          <w:sz w:val="28"/>
          <w:szCs w:val="28"/>
        </w:rPr>
      </w:pPr>
    </w:p>
    <w:p w:rsidR="00CF6A0F" w:rsidRPr="00A62FF8" w:rsidRDefault="00CF6A0F" w:rsidP="00CF6A0F">
      <w:pPr>
        <w:pStyle w:val="a3"/>
        <w:ind w:firstLine="709"/>
        <w:jc w:val="both"/>
        <w:rPr>
          <w:color w:val="C00000"/>
        </w:rPr>
      </w:pPr>
      <w:r w:rsidRPr="00A62FF8">
        <w:t>За 1  квартал 2019 года по предварительным статистическим данным объем производства сельскохозяйственной продукции составил 169,7 млн. рублей  по  всем  категориям  хозяйств -  по сравнению с прошлым годом  составляет  104,60 процентов в сопоставимых  ценах, рост произошел за счет крестьянских (фермерских) хозяйств  и личных подсобных хозяйств.</w:t>
      </w:r>
    </w:p>
    <w:p w:rsidR="00CF6A0F" w:rsidRPr="00A62FF8" w:rsidRDefault="00CF6A0F" w:rsidP="00CF6A0F">
      <w:pPr>
        <w:pStyle w:val="a3"/>
        <w:ind w:firstLine="709"/>
        <w:jc w:val="both"/>
      </w:pPr>
      <w:r w:rsidRPr="00A62FF8">
        <w:rPr>
          <w:color w:val="C00000"/>
        </w:rPr>
        <w:t xml:space="preserve">  </w:t>
      </w:r>
      <w:r w:rsidRPr="00A62FF8">
        <w:t xml:space="preserve">Произведено  скота  и  птицы  на  убой  в  живом  весе  1164 тонн, на 47 тонн (или  на  4,20 процентов) больше прошлогоднего уровня.  Надоено  молока 2082 тонн, на  138  тонн  (или  7,10 процентов) больше, чем в прошлом году.  Получено  яиц    1674 тысяч штук, на  117 тыс. штук  (или  на 6,50 процентов) меньше,  чем  в  прошлом  году. </w:t>
      </w:r>
    </w:p>
    <w:p w:rsidR="00CF6A0F" w:rsidRPr="00A62FF8" w:rsidRDefault="00CF6A0F" w:rsidP="00CF6A0F">
      <w:pPr>
        <w:pStyle w:val="a3"/>
        <w:ind w:firstLine="709"/>
        <w:jc w:val="both"/>
      </w:pPr>
      <w:proofErr w:type="gramStart"/>
      <w:r w:rsidRPr="00A62FF8">
        <w:t>Поголовье скота по сравнению с 1 кварталом  прошлого года: - по КРС - увеличилось  на 7,50 процентов  (на 908 голов)  по  всем  категориям хозяйств и составило 13052 голов; -  в том числе: коров -  увеличилось на 15,30 процентов (на 950 голов) и  составило 7143 голов; -  по свиньям - сократилось  на 15,20 процентов  (на 75 голов) и составило 494 голов;</w:t>
      </w:r>
      <w:proofErr w:type="gramEnd"/>
      <w:r w:rsidRPr="00A62FF8">
        <w:t xml:space="preserve"> - по овцам и козам - увеличилось на 1,20 процентов (или на 659 голов) и составило 55924 голов.</w:t>
      </w:r>
    </w:p>
    <w:p w:rsidR="00CF6A0F" w:rsidRPr="00A62FF8" w:rsidRDefault="00CF6A0F" w:rsidP="00CF6A0F">
      <w:pPr>
        <w:pStyle w:val="a3"/>
        <w:ind w:firstLine="708"/>
        <w:jc w:val="both"/>
        <w:rPr>
          <w:szCs w:val="28"/>
        </w:rPr>
      </w:pPr>
      <w:r w:rsidRPr="00A62FF8">
        <w:rPr>
          <w:szCs w:val="28"/>
        </w:rPr>
        <w:t>За 1 квартал 2019 год  сельскохозяйственными товаропроизводителями Ленинского муниципального района получено  субсидий  4530,4 тыс. рублей – на оказание несвязанной поддержки в области растениеводства.</w:t>
      </w:r>
    </w:p>
    <w:p w:rsidR="001D4227" w:rsidRPr="00A62FF8" w:rsidRDefault="001D4227" w:rsidP="006942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BA7" w:rsidRPr="00A62FF8" w:rsidRDefault="001D4227" w:rsidP="001B4747">
      <w:pPr>
        <w:pStyle w:val="1"/>
        <w:shd w:val="clear" w:color="auto" w:fill="auto"/>
        <w:spacing w:line="240" w:lineRule="auto"/>
        <w:ind w:right="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F8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0BA7" w:rsidRPr="00A62FF8" w:rsidRDefault="00290BA7" w:rsidP="00290BA7">
      <w:pPr>
        <w:pStyle w:val="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7C" w:rsidRPr="00A62FF8" w:rsidRDefault="002A057C" w:rsidP="002A05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62FF8">
        <w:rPr>
          <w:rFonts w:ascii="Times New Roman" w:hAnsi="Times New Roman"/>
          <w:sz w:val="28"/>
          <w:szCs w:val="28"/>
        </w:rPr>
        <w:t>Ввод жилья в 1 квартале 2019 года по отношению к 1 кварталу 2018 года уменьшился на 1113 кв. м и составил 2184 кв.м. Ввод жилья на территории района осуществляется за счет индивидуального жилищного строительства, учитываются: сведения из проводимых сверок с ФКП, органами  БТИ и выдаваемые администрацией Ленинского муниципального района Волгоградской области уведомления о соответствии построенных или реконструированных объектов индивидуального жилищного строительства. Строительство многоквартирных жилых домов на территории района не ведется.</w:t>
      </w:r>
    </w:p>
    <w:p w:rsidR="00D6663B" w:rsidRPr="00A62FF8" w:rsidRDefault="00D6663B" w:rsidP="00D6663B">
      <w:pPr>
        <w:pStyle w:val="1"/>
        <w:shd w:val="clear" w:color="auto" w:fill="auto"/>
        <w:spacing w:line="240" w:lineRule="auto"/>
        <w:ind w:left="23" w:firstLine="685"/>
        <w:jc w:val="both"/>
        <w:rPr>
          <w:color w:val="000000"/>
          <w:sz w:val="28"/>
          <w:szCs w:val="28"/>
        </w:rPr>
      </w:pPr>
    </w:p>
    <w:p w:rsidR="00375C31" w:rsidRPr="00A62FF8" w:rsidRDefault="00375C31" w:rsidP="001B4747">
      <w:pPr>
        <w:ind w:firstLine="708"/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Инфраструктура Ленинского муниципального района</w:t>
      </w:r>
    </w:p>
    <w:p w:rsidR="00375C31" w:rsidRPr="00A62FF8" w:rsidRDefault="00375C31" w:rsidP="001D4227">
      <w:pPr>
        <w:ind w:firstLine="708"/>
        <w:jc w:val="both"/>
        <w:rPr>
          <w:sz w:val="28"/>
          <w:szCs w:val="28"/>
        </w:rPr>
      </w:pPr>
    </w:p>
    <w:p w:rsidR="00904E17" w:rsidRPr="00A62FF8" w:rsidRDefault="00375C31" w:rsidP="001D4227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lastRenderedPageBreak/>
        <w:t xml:space="preserve">Протяженность автодорог на территории района составляет 3754 км, в том числе дорог общего пользования </w:t>
      </w:r>
      <w:r w:rsidR="00904E17" w:rsidRPr="00A62FF8">
        <w:rPr>
          <w:sz w:val="28"/>
          <w:szCs w:val="28"/>
        </w:rPr>
        <w:t>3341,05</w:t>
      </w:r>
      <w:r w:rsidRPr="00A62FF8">
        <w:rPr>
          <w:sz w:val="28"/>
          <w:szCs w:val="28"/>
        </w:rPr>
        <w:t xml:space="preserve"> км. Через реки построено </w:t>
      </w:r>
      <w:r w:rsidR="00904E17" w:rsidRPr="00A62FF8">
        <w:rPr>
          <w:sz w:val="28"/>
          <w:szCs w:val="28"/>
        </w:rPr>
        <w:t>22</w:t>
      </w:r>
      <w:r w:rsidRPr="00A62FF8">
        <w:rPr>
          <w:sz w:val="28"/>
          <w:szCs w:val="28"/>
        </w:rPr>
        <w:t xml:space="preserve"> мост</w:t>
      </w:r>
      <w:r w:rsidR="00904E17" w:rsidRPr="00A62FF8">
        <w:rPr>
          <w:sz w:val="28"/>
          <w:szCs w:val="28"/>
        </w:rPr>
        <w:t>а</w:t>
      </w:r>
      <w:r w:rsidRPr="00A62FF8">
        <w:rPr>
          <w:sz w:val="28"/>
          <w:szCs w:val="28"/>
        </w:rPr>
        <w:t xml:space="preserve">. Районный центр связан дорогами с твердым покрытием с 10 сельскими поселениями, с остальными – грунтовыми, все центры администраций связаны с 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6E0B8C" w:rsidRPr="00A62FF8">
        <w:rPr>
          <w:sz w:val="28"/>
          <w:szCs w:val="28"/>
        </w:rPr>
        <w:t xml:space="preserve">359,60 </w:t>
      </w:r>
      <w:r w:rsidRPr="00A62FF8">
        <w:rPr>
          <w:sz w:val="28"/>
          <w:szCs w:val="28"/>
        </w:rPr>
        <w:t>км дорог с твердым покрытием. Наиболее важными автодорогами являются проходящие участки автодорог: Волгоград – Астрахань.</w:t>
      </w:r>
    </w:p>
    <w:p w:rsidR="008E2614" w:rsidRPr="00A62FF8" w:rsidRDefault="008E2614" w:rsidP="008E2614">
      <w:pPr>
        <w:ind w:firstLine="708"/>
        <w:jc w:val="both"/>
        <w:rPr>
          <w:sz w:val="28"/>
          <w:szCs w:val="28"/>
        </w:rPr>
      </w:pPr>
      <w:proofErr w:type="gramStart"/>
      <w:r w:rsidRPr="00A62FF8">
        <w:rPr>
          <w:sz w:val="28"/>
          <w:szCs w:val="28"/>
        </w:rPr>
        <w:t>На территории Ленинского района зарегистрированы 75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такси).</w:t>
      </w:r>
      <w:proofErr w:type="gramEnd"/>
      <w:r w:rsidRPr="00A62FF8">
        <w:rPr>
          <w:sz w:val="28"/>
          <w:szCs w:val="28"/>
        </w:rPr>
        <w:t xml:space="preserve"> Дополнительно обеспечивают перевозку пассажиров такси «Каприз», «Визит такси», «Фортуна». За 1 квартал 2019 года перевезено пассажиров маршрутными такси 37,80 тыс</w:t>
      </w:r>
      <w:proofErr w:type="gramStart"/>
      <w:r w:rsidRPr="00A62FF8">
        <w:rPr>
          <w:sz w:val="28"/>
          <w:szCs w:val="28"/>
        </w:rPr>
        <w:t>.ч</w:t>
      </w:r>
      <w:proofErr w:type="gramEnd"/>
      <w:r w:rsidRPr="00A62FF8">
        <w:rPr>
          <w:sz w:val="28"/>
          <w:szCs w:val="28"/>
        </w:rPr>
        <w:t xml:space="preserve">еловек,  пассажирооборот составил 825,90 </w:t>
      </w:r>
      <w:proofErr w:type="spellStart"/>
      <w:r w:rsidRPr="00A62FF8">
        <w:rPr>
          <w:sz w:val="28"/>
          <w:szCs w:val="28"/>
        </w:rPr>
        <w:t>тыс.пасс.км</w:t>
      </w:r>
      <w:proofErr w:type="spellEnd"/>
      <w:r w:rsidRPr="00A62FF8">
        <w:rPr>
          <w:sz w:val="28"/>
          <w:szCs w:val="28"/>
        </w:rPr>
        <w:t xml:space="preserve">. В 1 квартале 2019 года  на маршрутах «Ленинск – </w:t>
      </w:r>
      <w:proofErr w:type="spellStart"/>
      <w:r w:rsidRPr="00A62FF8">
        <w:rPr>
          <w:sz w:val="28"/>
          <w:szCs w:val="28"/>
        </w:rPr>
        <w:t>Каршевитое</w:t>
      </w:r>
      <w:proofErr w:type="spellEnd"/>
      <w:r w:rsidRPr="00A62FF8">
        <w:rPr>
          <w:sz w:val="28"/>
          <w:szCs w:val="28"/>
        </w:rPr>
        <w:t>», «Ленинск – Покровка» перевозки населения осуществляли МКУ ЛМР «</w:t>
      </w:r>
      <w:proofErr w:type="spellStart"/>
      <w:r w:rsidRPr="00A62FF8">
        <w:rPr>
          <w:sz w:val="28"/>
          <w:szCs w:val="28"/>
        </w:rPr>
        <w:t>Моставтотранс</w:t>
      </w:r>
      <w:proofErr w:type="spellEnd"/>
      <w:r w:rsidRPr="00A62FF8">
        <w:rPr>
          <w:sz w:val="28"/>
          <w:szCs w:val="28"/>
        </w:rPr>
        <w:t>».</w:t>
      </w:r>
    </w:p>
    <w:p w:rsidR="0040467D" w:rsidRPr="00A62FF8" w:rsidRDefault="0040467D" w:rsidP="0040467D">
      <w:pPr>
        <w:pStyle w:val="a3"/>
        <w:jc w:val="both"/>
        <w:rPr>
          <w:szCs w:val="28"/>
        </w:rPr>
      </w:pPr>
      <w:r w:rsidRPr="00A62FF8">
        <w:rPr>
          <w:szCs w:val="28"/>
        </w:rPr>
        <w:t xml:space="preserve">       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A62FF8">
          <w:rPr>
            <w:szCs w:val="28"/>
          </w:rPr>
          <w:t>8553 г</w:t>
        </w:r>
      </w:smartTag>
      <w:r w:rsidRPr="00A62FF8">
        <w:rPr>
          <w:szCs w:val="28"/>
        </w:rPr>
        <w:t>. Волжского, сельскохозяйственный кредитный потребительский кооператив «Фермер»,   кредитно-потребительский кооператив «Честь», 2 страховые  компании.</w:t>
      </w:r>
    </w:p>
    <w:p w:rsidR="0040467D" w:rsidRPr="00A62FF8" w:rsidRDefault="0040467D" w:rsidP="0040467D">
      <w:pPr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       Объем займов кредитных потребительских кооперативов  за 1 квартал 2019 года составил 40444,00 тыс</w:t>
      </w:r>
      <w:proofErr w:type="gramStart"/>
      <w:r w:rsidRPr="00A62FF8">
        <w:rPr>
          <w:sz w:val="28"/>
          <w:szCs w:val="28"/>
        </w:rPr>
        <w:t>.р</w:t>
      </w:r>
      <w:proofErr w:type="gramEnd"/>
      <w:r w:rsidRPr="00A62FF8">
        <w:rPr>
          <w:sz w:val="28"/>
          <w:szCs w:val="28"/>
        </w:rPr>
        <w:t xml:space="preserve">ублей, в том числе ЛПХ выделено 9147,00 тыс.рублей, КФХ, СПК, ОАО, ООО – 20800,00 тыс.рублей, пенсионерам  и другим лицам – 2106,00 тыс. рублей, субъектам малого предпринимательства – 8391,00 тыс.рублей. Количество пайщиков, состоящих в кредитно-потребительских кооперативах, насчитывается за аналогичный период 2258 человек. </w:t>
      </w:r>
    </w:p>
    <w:p w:rsidR="00290BA7" w:rsidRPr="00A62FF8" w:rsidRDefault="00290BA7" w:rsidP="00290BA7">
      <w:pPr>
        <w:ind w:firstLine="708"/>
        <w:jc w:val="both"/>
        <w:rPr>
          <w:b/>
          <w:bCs/>
          <w:sz w:val="28"/>
          <w:szCs w:val="28"/>
        </w:rPr>
      </w:pPr>
    </w:p>
    <w:p w:rsidR="008F3C9B" w:rsidRPr="00A62FF8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Трудовые ресурсы</w:t>
      </w:r>
    </w:p>
    <w:p w:rsidR="00447143" w:rsidRPr="00A62FF8" w:rsidRDefault="00447143" w:rsidP="00447143">
      <w:pPr>
        <w:ind w:firstLine="567"/>
        <w:jc w:val="both"/>
        <w:rPr>
          <w:bCs/>
          <w:sz w:val="28"/>
          <w:szCs w:val="28"/>
        </w:rPr>
      </w:pPr>
    </w:p>
    <w:p w:rsidR="00AF18CB" w:rsidRPr="00A62FF8" w:rsidRDefault="00AF18CB" w:rsidP="00AF18CB">
      <w:pPr>
        <w:ind w:firstLine="708"/>
        <w:jc w:val="both"/>
        <w:rPr>
          <w:bCs/>
          <w:sz w:val="28"/>
          <w:szCs w:val="28"/>
        </w:rPr>
      </w:pPr>
      <w:r w:rsidRPr="00A62FF8">
        <w:rPr>
          <w:bCs/>
          <w:sz w:val="28"/>
          <w:szCs w:val="28"/>
        </w:rPr>
        <w:t>Из среднегодовой чис</w:t>
      </w:r>
      <w:r w:rsidR="00BC41C5" w:rsidRPr="00A62FF8">
        <w:rPr>
          <w:bCs/>
          <w:sz w:val="28"/>
          <w:szCs w:val="28"/>
        </w:rPr>
        <w:t>ленности постоянного населения 29,793</w:t>
      </w:r>
      <w:r w:rsidRPr="00A62FF8">
        <w:rPr>
          <w:bCs/>
          <w:sz w:val="28"/>
          <w:szCs w:val="28"/>
        </w:rPr>
        <w:t xml:space="preserve"> тыс. человек, трудоспособное население составляет около 17,517 тыс</w:t>
      </w:r>
      <w:proofErr w:type="gramStart"/>
      <w:r w:rsidRPr="00A62FF8">
        <w:rPr>
          <w:bCs/>
          <w:sz w:val="28"/>
          <w:szCs w:val="28"/>
        </w:rPr>
        <w:t>.ч</w:t>
      </w:r>
      <w:proofErr w:type="gramEnd"/>
      <w:r w:rsidRPr="00A62FF8">
        <w:rPr>
          <w:bCs/>
          <w:sz w:val="28"/>
          <w:szCs w:val="28"/>
        </w:rPr>
        <w:t>еловек, из них занято трудовой деятельностью 12,0</w:t>
      </w:r>
      <w:r w:rsidR="003D36F2" w:rsidRPr="00A62FF8">
        <w:rPr>
          <w:bCs/>
          <w:sz w:val="28"/>
          <w:szCs w:val="28"/>
        </w:rPr>
        <w:t>79</w:t>
      </w:r>
      <w:r w:rsidRPr="00A62FF8">
        <w:rPr>
          <w:bCs/>
          <w:sz w:val="28"/>
          <w:szCs w:val="28"/>
        </w:rPr>
        <w:t xml:space="preserve"> тыс.человек.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Из 161 обратившегося в службу занятости, 64 женщины; 35 человек- молодежь в возрасте 14-29 лет; 14 человек - инвалиды; 8 человек уволенные, </w:t>
      </w:r>
      <w:r w:rsidRPr="00A62FF8">
        <w:rPr>
          <w:rStyle w:val="TimesNewRoman115pt0pt"/>
          <w:rFonts w:eastAsiaTheme="minorHAnsi"/>
          <w:sz w:val="28"/>
          <w:szCs w:val="28"/>
        </w:rPr>
        <w:t xml:space="preserve">в 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>связи с ликвидацией организации, либо сокращение численности штата; 31 человек стремящийся возобновить трудовую деятельность после длительного перерыва. Численность граждан зарегистрированных в качестве безработного составила 189 человек.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За отчетный период была заявлена 471 вакансия. Из числа обратившихся трудоустроено 71 человек, что составляет 44,1 процентов.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За отчетный период направлено на профессиональную подготовку, переподготовку, повышению квалификации 0 безработных граждан.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профессиональной ориентации граждан в целях выбора 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сферы деятельности, трудоустройства, профессионального обучения получили 114 человек. Оказано услуг по психологической поддержке 0 безработным гражданам.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По организации общественных работ. За отчетный период заключено 3 договора, направлено 3 человека для участия в общественных работах. Средний период участия в общественных работах составил 1,0 месяц, материальная поддержка выплачена из расчета 3000,00 рублей на человека. Без материальной поддержки договора в 1 квартале 2019 года не заключались.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По организации временного трудоустройства граждан, испытывающих трудности в поиске подходящей работы заключено 2 договора, трудоустроено 2 безработных.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По организации временного трудоустройства несовершеннолетних граждан в возрасте от 14 до 18 лет договора не заключались.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3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пресс-релизов, объявлений, информационных статей и материалов, так же используется местное радиовещание. В информационном зале центра занятости </w:t>
      </w:r>
      <w:r w:rsidRPr="00A62FF8">
        <w:rPr>
          <w:rFonts w:ascii="Times New Roman" w:hAnsi="Times New Roman" w:cs="Times New Roman"/>
          <w:sz w:val="28"/>
          <w:szCs w:val="28"/>
        </w:rPr>
        <w:t>об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>орудованы и оформлены стенды и витрины с блок-схемами всех действующих регламентов, в области содействия занятости.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24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адаптация безработным граждан оказывалась </w:t>
      </w:r>
      <w:r w:rsidRPr="00A62FF8">
        <w:rPr>
          <w:rStyle w:val="TimesNewRoman115pt0pt"/>
          <w:rFonts w:eastAsiaTheme="minorHAnsi"/>
          <w:sz w:val="28"/>
          <w:szCs w:val="28"/>
        </w:rPr>
        <w:t xml:space="preserve">в 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>соответствии с административным регламентом предоставления государственной услуги по социальной адаптации безработных граждан на рынке труда. На каждое занятие составлялся план, который утверждался директором ЦЗН. На занятиях рассматривались такие вопросы как:</w:t>
      </w:r>
    </w:p>
    <w:p w:rsidR="00BC41C5" w:rsidRPr="00A62FF8" w:rsidRDefault="00BC41C5" w:rsidP="00BC41C5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что такое резюме и для чего оно нужно;</w:t>
      </w:r>
    </w:p>
    <w:p w:rsidR="00BC41C5" w:rsidRPr="00A62FF8" w:rsidRDefault="00BC41C5" w:rsidP="00BC41C5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какие существуют способы поиска работы;</w:t>
      </w:r>
    </w:p>
    <w:p w:rsidR="00BC41C5" w:rsidRPr="00A62FF8" w:rsidRDefault="00BC41C5" w:rsidP="00BC41C5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как разобраться действительно ли предлагают работу или же хотят обмануть;</w:t>
      </w:r>
    </w:p>
    <w:p w:rsidR="00BC41C5" w:rsidRPr="00A62FF8" w:rsidRDefault="00BC41C5" w:rsidP="00BC41C5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в чем польза поискового телефонного звонка и как правильно разговаривать;</w:t>
      </w:r>
    </w:p>
    <w:p w:rsidR="00BC41C5" w:rsidRPr="00A62FF8" w:rsidRDefault="00BC41C5" w:rsidP="00BC41C5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как нужно вести себя при собеседовании с работодателем;</w:t>
      </w:r>
    </w:p>
    <w:p w:rsidR="00BC41C5" w:rsidRPr="00A62FF8" w:rsidRDefault="00BC41C5" w:rsidP="00BC41C5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трудовой договор и главные моменты, на которые нужно обращать внимание.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Услугу по социальной адаптации получили 6 безработных граждан.</w:t>
      </w:r>
    </w:p>
    <w:p w:rsidR="00BC41C5" w:rsidRPr="00A62FF8" w:rsidRDefault="00BC41C5" w:rsidP="00BC41C5">
      <w:pPr>
        <w:pStyle w:val="1"/>
        <w:shd w:val="clear" w:color="auto" w:fill="auto"/>
        <w:spacing w:line="240" w:lineRule="auto"/>
        <w:ind w:left="40" w:right="4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содействию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без выдачи субсидии получили </w:t>
      </w:r>
      <w:r w:rsidRPr="00A62FF8">
        <w:rPr>
          <w:rStyle w:val="0pt"/>
          <w:rFonts w:eastAsiaTheme="minorHAnsi"/>
          <w:sz w:val="28"/>
          <w:szCs w:val="28"/>
        </w:rPr>
        <w:t xml:space="preserve">4 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>безработных гражданина. С выдачей субсидии в отчетном периоде услуга не оказывалась.</w:t>
      </w:r>
    </w:p>
    <w:p w:rsidR="005D11C8" w:rsidRPr="00A62FF8" w:rsidRDefault="005D11C8" w:rsidP="005D11C8">
      <w:pPr>
        <w:jc w:val="both"/>
        <w:rPr>
          <w:sz w:val="28"/>
          <w:szCs w:val="28"/>
        </w:rPr>
      </w:pPr>
    </w:p>
    <w:p w:rsidR="00FA1228" w:rsidRPr="00A62FF8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Уровень жизни населения</w:t>
      </w:r>
    </w:p>
    <w:p w:rsidR="00D62F03" w:rsidRPr="00A62FF8" w:rsidRDefault="00D62F03" w:rsidP="009D6FC9">
      <w:pPr>
        <w:ind w:firstLine="708"/>
        <w:jc w:val="both"/>
        <w:rPr>
          <w:b/>
          <w:bCs/>
          <w:sz w:val="28"/>
          <w:szCs w:val="28"/>
        </w:rPr>
      </w:pPr>
    </w:p>
    <w:p w:rsidR="002F7A8D" w:rsidRPr="00A62FF8" w:rsidRDefault="002F7A8D" w:rsidP="002F7A8D">
      <w:pPr>
        <w:ind w:firstLine="708"/>
        <w:jc w:val="both"/>
        <w:rPr>
          <w:bCs/>
          <w:sz w:val="28"/>
          <w:szCs w:val="28"/>
        </w:rPr>
      </w:pPr>
      <w:r w:rsidRPr="00A62FF8">
        <w:rPr>
          <w:sz w:val="28"/>
          <w:szCs w:val="28"/>
        </w:rPr>
        <w:t>Увеличение доходов населения связано с увеличением всех составляющих  денежных доходов:</w:t>
      </w:r>
      <w:r w:rsidRPr="00A62FF8">
        <w:rPr>
          <w:b/>
          <w:sz w:val="28"/>
          <w:szCs w:val="28"/>
        </w:rPr>
        <w:t xml:space="preserve"> </w:t>
      </w:r>
      <w:r w:rsidRPr="00A62FF8">
        <w:rPr>
          <w:bCs/>
          <w:sz w:val="28"/>
          <w:szCs w:val="28"/>
        </w:rPr>
        <w:t>фонда заработной платы, доходов от предпринимательской деятельности, социальных трансфертов.</w:t>
      </w:r>
    </w:p>
    <w:p w:rsidR="00091170" w:rsidRPr="00A62FF8" w:rsidRDefault="00091170" w:rsidP="00091170">
      <w:pPr>
        <w:jc w:val="both"/>
        <w:rPr>
          <w:bCs/>
          <w:sz w:val="28"/>
          <w:szCs w:val="28"/>
        </w:rPr>
      </w:pPr>
      <w:r w:rsidRPr="00A62FF8">
        <w:rPr>
          <w:bCs/>
          <w:sz w:val="28"/>
          <w:szCs w:val="28"/>
        </w:rPr>
        <w:lastRenderedPageBreak/>
        <w:t xml:space="preserve">        В расчете на одного жителя района денежные доходы с учетом единовременных выплат пенсионерам за 1 квартал 2019 года составили 26903,56 рублей, что выше уровня 1 квартала 2018 года на 6,70 процентов.</w:t>
      </w:r>
    </w:p>
    <w:p w:rsidR="00091170" w:rsidRPr="00A62FF8" w:rsidRDefault="00091170" w:rsidP="00091170">
      <w:pPr>
        <w:jc w:val="both"/>
        <w:rPr>
          <w:bCs/>
          <w:sz w:val="28"/>
          <w:szCs w:val="28"/>
        </w:rPr>
      </w:pPr>
      <w:r w:rsidRPr="00A62FF8">
        <w:rPr>
          <w:bCs/>
          <w:sz w:val="28"/>
          <w:szCs w:val="28"/>
        </w:rPr>
        <w:t xml:space="preserve">       Из общего объема денежных доходов на покупку товаров и оплату услуг   за 1 квартал 2018 года  населением района направлено 495975,33  тыс</w:t>
      </w:r>
      <w:proofErr w:type="gramStart"/>
      <w:r w:rsidRPr="00A62FF8">
        <w:rPr>
          <w:bCs/>
          <w:sz w:val="28"/>
          <w:szCs w:val="28"/>
        </w:rPr>
        <w:t>.р</w:t>
      </w:r>
      <w:proofErr w:type="gramEnd"/>
      <w:r w:rsidRPr="00A62FF8">
        <w:rPr>
          <w:bCs/>
          <w:sz w:val="28"/>
          <w:szCs w:val="28"/>
        </w:rPr>
        <w:t>ублей, что выше  уровня 1 квартала 2018 года на 102,40 процентов. Результаты и эффективность проводимой социально-экономической политики характеризуется следующими данными:</w:t>
      </w:r>
    </w:p>
    <w:p w:rsidR="00091170" w:rsidRPr="00A62FF8" w:rsidRDefault="00091170" w:rsidP="00091170">
      <w:pPr>
        <w:jc w:val="both"/>
        <w:rPr>
          <w:bCs/>
          <w:sz w:val="28"/>
          <w:szCs w:val="28"/>
        </w:rPr>
      </w:pPr>
      <w:r w:rsidRPr="00A62FF8">
        <w:rPr>
          <w:bCs/>
          <w:sz w:val="28"/>
          <w:szCs w:val="28"/>
        </w:rPr>
        <w:t xml:space="preserve">       - фонд оплаты труда во всех отраслях экономики за 1 квартал 2019 года по Ленинскому муниципальному району составил 266912,7 тыс. рублей, что на 102,51 процентов выше аналогичного уровня 2018 года.   </w:t>
      </w:r>
    </w:p>
    <w:p w:rsidR="00091170" w:rsidRPr="00A62FF8" w:rsidRDefault="00091170" w:rsidP="00091170">
      <w:pPr>
        <w:ind w:firstLine="708"/>
        <w:jc w:val="both"/>
        <w:rPr>
          <w:bCs/>
          <w:sz w:val="28"/>
          <w:szCs w:val="28"/>
        </w:rPr>
      </w:pPr>
      <w:r w:rsidRPr="00A62FF8">
        <w:rPr>
          <w:bCs/>
          <w:sz w:val="28"/>
          <w:szCs w:val="28"/>
        </w:rPr>
        <w:t>- величина прожиточного минимума за 4 квартал 2018 года в расчете на душу населения составила 9357 рублей, для пенсионеров величина прожиточного минимума установлена в размере 7100 рублей.</w:t>
      </w:r>
    </w:p>
    <w:p w:rsidR="00091170" w:rsidRPr="00A62FF8" w:rsidRDefault="00091170" w:rsidP="00091170">
      <w:pPr>
        <w:ind w:firstLine="708"/>
        <w:jc w:val="both"/>
        <w:rPr>
          <w:szCs w:val="28"/>
        </w:rPr>
      </w:pPr>
      <w:r w:rsidRPr="00A62FF8">
        <w:rPr>
          <w:bCs/>
          <w:sz w:val="28"/>
          <w:szCs w:val="28"/>
        </w:rPr>
        <w:t>За отчетный период вопросы по регулированию оплаты с наемными  работниками 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области.</w:t>
      </w:r>
      <w:r w:rsidRPr="00A62FF8">
        <w:t xml:space="preserve"> </w:t>
      </w:r>
      <w:r w:rsidRPr="00A62FF8">
        <w:rPr>
          <w:sz w:val="28"/>
          <w:szCs w:val="28"/>
        </w:rPr>
        <w:t>За 1 квартал 2019 года проведено  89 заседания  комиссии, в том числе в поселениях 83. В результате деятельности комиссии работодатели  повысили заработную плату наемным работникам – 9 человек, в том числе до регионального минимума – 9 человек. Количество наемных работников,  у которых повышена заработная плата  всего – 94 человек, в том числе до регионального минимума оплаты труда – 94 человек. Сумма увеличения начисленной заработной платы – 408,00 тыс. рублей.</w:t>
      </w:r>
      <w:r w:rsidRPr="00A62FF8">
        <w:rPr>
          <w:szCs w:val="28"/>
        </w:rPr>
        <w:t xml:space="preserve"> </w:t>
      </w:r>
    </w:p>
    <w:p w:rsidR="00091170" w:rsidRPr="00A62FF8" w:rsidRDefault="00091170" w:rsidP="00310B6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AD2460" w:rsidRPr="00A62FF8" w:rsidRDefault="00AD2460" w:rsidP="00310B60">
      <w:pPr>
        <w:shd w:val="clear" w:color="auto" w:fill="FFFFFF"/>
        <w:ind w:firstLine="426"/>
        <w:jc w:val="center"/>
        <w:rPr>
          <w:sz w:val="28"/>
          <w:szCs w:val="28"/>
        </w:rPr>
      </w:pPr>
      <w:r w:rsidRPr="00A62FF8">
        <w:rPr>
          <w:b/>
          <w:bCs/>
          <w:sz w:val="28"/>
          <w:szCs w:val="28"/>
        </w:rPr>
        <w:t>Образование</w:t>
      </w:r>
      <w:r w:rsidRPr="00A62FF8">
        <w:rPr>
          <w:sz w:val="28"/>
          <w:szCs w:val="28"/>
        </w:rPr>
        <w:br/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первом квартале в районе работали 16 общеобразовательных учреждений, 9 дошкольных образовательных учреждений и 3 учреждения дополнительного образования.</w:t>
      </w:r>
      <w:r w:rsidRPr="00A62FF8">
        <w:rPr>
          <w:color w:val="000000"/>
          <w:sz w:val="28"/>
          <w:szCs w:val="28"/>
        </w:rPr>
        <w:t xml:space="preserve"> В общеобразовательных организациях  района обучаются 2958 человек, в дошкольных образовательных учреждениях - </w:t>
      </w:r>
      <w:r w:rsidRPr="00A62FF8">
        <w:rPr>
          <w:sz w:val="28"/>
          <w:szCs w:val="28"/>
        </w:rPr>
        <w:t>1026</w:t>
      </w:r>
      <w:r w:rsidRPr="00A62FF8">
        <w:rPr>
          <w:color w:val="000000"/>
          <w:sz w:val="28"/>
          <w:szCs w:val="28"/>
        </w:rPr>
        <w:t xml:space="preserve"> детей (925 воспитанники детских садов, 101 воспитанники дошкольных групп при школах, в том числе 23 человека получают услугу в группах кратковременного пребывания), в учреждениях дополнительного образования 1194 человек.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Общая численность работающих в отрасли составила 651 человека, в школах работали 391 человек, в дошкольных образовательных учреждениях 197 и в учреждениях дополнительного образования 52 человек. В первом квартале 2019 году Отделом образования проводилась целенаправленная работа по реализации Указа Президента РФ от 07.05.2012 № 597 «О мероприятиях по реализации государственной социальной политики».  В соответствии с Федеральным законом № 82-ФЗ «О минимальном </w:t>
      </w:r>
      <w:proofErr w:type="gramStart"/>
      <w:r w:rsidRPr="00A62FF8">
        <w:rPr>
          <w:sz w:val="28"/>
          <w:szCs w:val="28"/>
        </w:rPr>
        <w:t>размере оплаты труда</w:t>
      </w:r>
      <w:proofErr w:type="gramEnd"/>
      <w:r w:rsidRPr="00A62FF8">
        <w:rPr>
          <w:sz w:val="28"/>
          <w:szCs w:val="28"/>
        </w:rPr>
        <w:t xml:space="preserve">» был увеличен минимальный размер оплаты труда до 11280 рублей.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Большое внимание уделялось повышению квалификации и профессиональному росту педагогических работников. На базе ГАОУ ДПО </w:t>
      </w:r>
      <w:r w:rsidRPr="00A62FF8">
        <w:rPr>
          <w:sz w:val="28"/>
          <w:szCs w:val="28"/>
        </w:rPr>
        <w:lastRenderedPageBreak/>
        <w:t xml:space="preserve">"ВГАПК и ПРО" повысили свою квалификацию 53 педагогических работников общеобразовательных учреждений. В целях повышения квалификации педагогических работников было подготовлено и проведено 15 семинаров для педагогических работников муниципальных образовательных учреждений.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В соответствии с нормами и правилами </w:t>
      </w:r>
      <w:proofErr w:type="spellStart"/>
      <w:r w:rsidRPr="00A62FF8">
        <w:rPr>
          <w:sz w:val="28"/>
          <w:szCs w:val="28"/>
        </w:rPr>
        <w:t>САНПиН</w:t>
      </w:r>
      <w:proofErr w:type="spellEnd"/>
      <w:r w:rsidRPr="00A62FF8">
        <w:rPr>
          <w:sz w:val="28"/>
          <w:szCs w:val="28"/>
        </w:rPr>
        <w:t xml:space="preserve"> в 14 общеобразовательных учреждениях было организовано горячее питание школьников 1-11 классов. Горячее питание получали 1249 обучающихся 1-4 классов и  810 обучающихся  5-11 классов, что составило 82,60 процентов от общего числа обучающихся. Двухразовым горячим питанием охвачено 64 школьника. Другими видами питания (буфетная продукция) охвачено 442 обучающихся 5-11 классов. Информация о состоянии горячего питания ежемесячно готовится и предоставляется в комитет образования, науки и молодежной политики Волгоградской области.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В целях подготовки и проведения государственной (итоговой) аттестации выпускников ΙХ, ХΙ (ХΙΙ) классов сформированы базы данных выпускников, организаторов, пунктов проведения экзаменов. Определены ответственные лица за соблюдение информационной безопасности при организации и проведении государственной (итоговой) аттестации выпускников. Подготовлена и представлена в комитет образования, науки и молодежной политики  Волгоградской области схема проведения государственной (итоговой) аттестации выпускников ΙХ, ХΙ (Х11) классов, списочный состав муниципальных экзаменационной, предметной, конфликтной комиссий.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документами, регламентирующими проведение государственной (итоговой) аттестации выпускников. </w:t>
      </w:r>
      <w:proofErr w:type="gramStart"/>
      <w:r w:rsidRPr="00A62FF8">
        <w:rPr>
          <w:sz w:val="28"/>
          <w:szCs w:val="28"/>
        </w:rPr>
        <w:t>В рамках единого информационного дня в школах района были проведены беседы с выпускниками по подготовке к итоговой аттестации, индивидуальные консультации, показы видео-консультаций (в том числе с использованием ресурсов официального информационного портала ЕГЭ), встречи с психологами  на тему «ГИА без стресса», информационные семинары для классных руководителей, тематические консультации руководителей предметных секций по вопросам специфики ГИА-2018 для учителей-предметников, общешкольные родительские собрания и</w:t>
      </w:r>
      <w:proofErr w:type="gramEnd"/>
      <w:r w:rsidRPr="00A62FF8">
        <w:rPr>
          <w:sz w:val="28"/>
          <w:szCs w:val="28"/>
        </w:rPr>
        <w:t xml:space="preserve"> акция «День сдачи ЕГЭ родителями».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на пункте проведения экзаменов. Организовано участие учителей предметников в </w:t>
      </w:r>
      <w:proofErr w:type="spellStart"/>
      <w:r w:rsidRPr="00A62FF8">
        <w:rPr>
          <w:sz w:val="28"/>
          <w:szCs w:val="28"/>
        </w:rPr>
        <w:t>вебинарах</w:t>
      </w:r>
      <w:proofErr w:type="spellEnd"/>
      <w:r w:rsidRPr="00A62FF8">
        <w:rPr>
          <w:sz w:val="28"/>
          <w:szCs w:val="28"/>
        </w:rPr>
        <w:t>, проводимых комитетом образования,  науки и молодежной политики Волгоградской области.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В соответствии с расписанием </w:t>
      </w:r>
      <w:proofErr w:type="spellStart"/>
      <w:r w:rsidRPr="00A62FF8">
        <w:rPr>
          <w:sz w:val="28"/>
          <w:szCs w:val="28"/>
        </w:rPr>
        <w:t>Рособрнадзора</w:t>
      </w:r>
      <w:proofErr w:type="spellEnd"/>
      <w:r w:rsidRPr="00A62FF8">
        <w:rPr>
          <w:sz w:val="28"/>
          <w:szCs w:val="28"/>
        </w:rPr>
        <w:t xml:space="preserve"> проведены всероссийские проверочные работы по иностранным языкам и истории для обучающихся 11 классов.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В отчетном периоде продолжалась работа, направленная на  развитие системы поддержки талантливых детей.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proofErr w:type="gramStart"/>
      <w:r w:rsidRPr="00A62FF8">
        <w:rPr>
          <w:sz w:val="28"/>
          <w:szCs w:val="28"/>
        </w:rPr>
        <w:t xml:space="preserve">Победители и призеры муниципального этапа были направлены для участия областном туре Всероссийской олимпиады школьников. </w:t>
      </w:r>
      <w:proofErr w:type="gramEnd"/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proofErr w:type="gramStart"/>
      <w:r w:rsidRPr="00A62FF8">
        <w:rPr>
          <w:sz w:val="28"/>
          <w:szCs w:val="28"/>
        </w:rPr>
        <w:lastRenderedPageBreak/>
        <w:t>На базе МБОУ ДО «Ленинский ДЮЦ» было проведено  16 районных мероприятий, в которых приняло участие 1245  человек.</w:t>
      </w:r>
      <w:proofErr w:type="gramEnd"/>
      <w:r w:rsidRPr="00A62FF8">
        <w:rPr>
          <w:sz w:val="28"/>
          <w:szCs w:val="28"/>
        </w:rPr>
        <w:t xml:space="preserve"> А также было организовано областное мероприятия «</w:t>
      </w:r>
      <w:proofErr w:type="spellStart"/>
      <w:r w:rsidRPr="00A62FF8">
        <w:rPr>
          <w:sz w:val="28"/>
          <w:szCs w:val="28"/>
        </w:rPr>
        <w:t>Вожатенок</w:t>
      </w:r>
      <w:proofErr w:type="spellEnd"/>
      <w:r w:rsidRPr="00A62FF8">
        <w:rPr>
          <w:sz w:val="28"/>
          <w:szCs w:val="28"/>
        </w:rPr>
        <w:t xml:space="preserve"> -2019», которое охватило 200 участников и зрителей. Воспитанники детско-юношеского центра приняли участие в городских, окружных, всероссийских и международных конкурсах. В 1 квартале 2019 года  воспитанники ДЮЦ завоевали 28 призовых мест на конкурсах различных уровней.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Был проведен  районный этап V Всероссийского конкурса юных чтецов «Живая классика». Участниками стали победители и призеры школьного этапа конкурса. Конкурсанты декламировали отрывки из произведений отечественных и зарубежных авторов, которые не входят в школьную программу  по литературе. Во время выступления использовались музыкальное сопровождение, декорации, костюмы. Победители муниципального этапа приняли участие в региональном этапе.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соответствии с положением о XXI</w:t>
      </w:r>
      <w:proofErr w:type="gramStart"/>
      <w:r w:rsidRPr="00A62FF8">
        <w:rPr>
          <w:sz w:val="28"/>
          <w:szCs w:val="28"/>
        </w:rPr>
        <w:t>Х</w:t>
      </w:r>
      <w:proofErr w:type="gramEnd"/>
      <w:r w:rsidRPr="00A62FF8">
        <w:rPr>
          <w:sz w:val="28"/>
          <w:szCs w:val="28"/>
        </w:rPr>
        <w:t xml:space="preserve">  областной спартакиаде  обучающихся  проведены районные соревнования по программе «Президентские спортивные игры», по настольному теннису, зональные соревнования по волейболу среди юношей и девушек. В зональных соревнованиях приняли участие представители из 4-х муниципальных районов.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Значительное внимание уделялось организации работы по профилактике правонарушений </w:t>
      </w:r>
      <w:proofErr w:type="gramStart"/>
      <w:r w:rsidRPr="00A62FF8">
        <w:rPr>
          <w:sz w:val="28"/>
          <w:szCs w:val="28"/>
        </w:rPr>
        <w:t>среди</w:t>
      </w:r>
      <w:proofErr w:type="gramEnd"/>
      <w:r w:rsidRPr="00A62FF8">
        <w:rPr>
          <w:sz w:val="28"/>
          <w:szCs w:val="28"/>
        </w:rPr>
        <w:t xml:space="preserve"> обучающихся. Итоги работы по профилактике за 2018 год были  проанализированы на совещании руководителей образовательных организаций.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Отдел образования координировал работу  общеобразовательных организаций по профилактике наркомании и вредных зависимостей. В общеобразовательных организациях в I квартале 2019 года  было проведено более 124 мероприятий </w:t>
      </w:r>
      <w:proofErr w:type="spellStart"/>
      <w:r w:rsidRPr="00A62FF8">
        <w:rPr>
          <w:sz w:val="28"/>
          <w:szCs w:val="28"/>
        </w:rPr>
        <w:t>антинаркотической</w:t>
      </w:r>
      <w:proofErr w:type="spellEnd"/>
      <w:r w:rsidRPr="00A62FF8">
        <w:rPr>
          <w:sz w:val="28"/>
          <w:szCs w:val="28"/>
        </w:rPr>
        <w:t xml:space="preserve"> направленности, в которых приняли участие  2032 обучающихся, 123 педагога и 736 законных представителя.  Проведено  более 15 общешкольные родительские собрания,  в которых принимают участие сотрудники ОМВД, медицинские работники, специалисты ГКУСО» </w:t>
      </w:r>
      <w:proofErr w:type="gramStart"/>
      <w:r w:rsidRPr="00A62FF8">
        <w:rPr>
          <w:sz w:val="28"/>
          <w:szCs w:val="28"/>
        </w:rPr>
        <w:t>Ленинский</w:t>
      </w:r>
      <w:proofErr w:type="gramEnd"/>
      <w:r w:rsidRPr="00A62FF8">
        <w:rPr>
          <w:sz w:val="28"/>
          <w:szCs w:val="28"/>
        </w:rPr>
        <w:t xml:space="preserve"> КЦСОН».</w:t>
      </w:r>
      <w:r w:rsidRPr="00A62FF8">
        <w:rPr>
          <w:sz w:val="28"/>
          <w:szCs w:val="28"/>
        </w:rPr>
        <w:tab/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Проведены школьный и районный этапы  конкурса творческих работ «</w:t>
      </w:r>
      <w:proofErr w:type="spellStart"/>
      <w:r w:rsidRPr="00A62FF8">
        <w:rPr>
          <w:sz w:val="28"/>
          <w:szCs w:val="28"/>
        </w:rPr>
        <w:t>Наркостоп</w:t>
      </w:r>
      <w:proofErr w:type="spellEnd"/>
      <w:r w:rsidRPr="00A62FF8">
        <w:rPr>
          <w:sz w:val="28"/>
          <w:szCs w:val="28"/>
        </w:rPr>
        <w:t>», в котором приняли участие все общеобразовательные  организации.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целях совершенствования деятельности по предупреждению семейного неблагополучия, выявлению родителей, отрицательно влияющих на детей, жестоко обращающих с ними, снижения негативного влияния на образ жизни несовершеннолетних со стороны взрослых лиц, оздоровления обстановки в семьях с участием Отдела образования проведены муниципальные рейды «Шанс», «Неблагополучная семья».</w:t>
      </w:r>
    </w:p>
    <w:p w:rsidR="0078491C" w:rsidRPr="00A62FF8" w:rsidRDefault="0078491C" w:rsidP="0078491C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A62FF8">
        <w:rPr>
          <w:color w:val="222222"/>
          <w:sz w:val="28"/>
          <w:szCs w:val="28"/>
          <w:shd w:val="clear" w:color="auto" w:fill="FFFFFF"/>
        </w:rPr>
        <w:t>В 1 квартале 2019 года за муниципальной услугой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обратились</w:t>
      </w:r>
      <w:r w:rsidRPr="00A62FF8">
        <w:rPr>
          <w:color w:val="222222"/>
          <w:sz w:val="19"/>
          <w:szCs w:val="19"/>
          <w:shd w:val="clear" w:color="auto" w:fill="FFFFFF"/>
        </w:rPr>
        <w:t> </w:t>
      </w:r>
      <w:r w:rsidRPr="00A62FF8">
        <w:rPr>
          <w:color w:val="222222"/>
          <w:sz w:val="28"/>
          <w:szCs w:val="28"/>
          <w:shd w:val="clear" w:color="auto" w:fill="FFFFFF"/>
        </w:rPr>
        <w:t>47</w:t>
      </w:r>
      <w:r w:rsidRPr="00A62FF8">
        <w:rPr>
          <w:color w:val="222222"/>
          <w:sz w:val="19"/>
          <w:szCs w:val="19"/>
          <w:shd w:val="clear" w:color="auto" w:fill="FFFFFF"/>
        </w:rPr>
        <w:t> </w:t>
      </w:r>
      <w:r w:rsidRPr="00A62FF8">
        <w:rPr>
          <w:color w:val="222222"/>
          <w:sz w:val="28"/>
          <w:szCs w:val="28"/>
          <w:shd w:val="clear" w:color="auto" w:fill="FFFFFF"/>
        </w:rPr>
        <w:t>человек, принято заявлений на постановку в очередь</w:t>
      </w:r>
      <w:r w:rsidRPr="00A62FF8">
        <w:rPr>
          <w:color w:val="222222"/>
          <w:sz w:val="19"/>
          <w:szCs w:val="19"/>
          <w:shd w:val="clear" w:color="auto" w:fill="FFFFFF"/>
        </w:rPr>
        <w:t> </w:t>
      </w:r>
      <w:r w:rsidRPr="00A62FF8">
        <w:rPr>
          <w:color w:val="222222"/>
          <w:sz w:val="28"/>
          <w:szCs w:val="28"/>
          <w:shd w:val="clear" w:color="auto" w:fill="FFFFFF"/>
        </w:rPr>
        <w:t xml:space="preserve">47. Муниципальные услуги «Предоставление информации о результатах сданных экзаменов, результатах тестирования и иных </w:t>
      </w:r>
      <w:r w:rsidRPr="00A62FF8">
        <w:rPr>
          <w:color w:val="222222"/>
          <w:sz w:val="28"/>
          <w:szCs w:val="28"/>
          <w:shd w:val="clear" w:color="auto" w:fill="FFFFFF"/>
        </w:rPr>
        <w:lastRenderedPageBreak/>
        <w:t>вступительных испытаний, а также о зачислении в муниципальное образовательное учреждение»,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учебных»</w:t>
      </w:r>
      <w:r w:rsidRPr="00A62FF8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A62FF8">
        <w:rPr>
          <w:color w:val="222222"/>
          <w:sz w:val="28"/>
          <w:szCs w:val="28"/>
          <w:shd w:val="clear" w:color="auto" w:fill="FFFFFF"/>
        </w:rPr>
        <w:t> были предоставлены</w:t>
      </w:r>
      <w:r w:rsidRPr="00A62FF8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A62FF8">
        <w:rPr>
          <w:color w:val="222222"/>
          <w:sz w:val="28"/>
          <w:szCs w:val="28"/>
          <w:shd w:val="clear" w:color="auto" w:fill="FFFFFF"/>
        </w:rPr>
        <w:t xml:space="preserve"> 125 заявителям. Муниципальная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заявителям в электронном виде через портал </w:t>
      </w:r>
      <w:proofErr w:type="spellStart"/>
      <w:r w:rsidRPr="00A62FF8">
        <w:rPr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A62FF8">
        <w:rPr>
          <w:color w:val="222222"/>
          <w:sz w:val="28"/>
          <w:szCs w:val="28"/>
          <w:shd w:val="clear" w:color="auto" w:fill="FFFFFF"/>
        </w:rPr>
        <w:t xml:space="preserve"> или пароль и логин ЕСИА в системе «Сетевой город. Образование». В отчетном периоде услуга была предоставлена</w:t>
      </w:r>
      <w:r w:rsidRPr="00A62FF8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A62FF8">
        <w:rPr>
          <w:color w:val="222222"/>
          <w:sz w:val="28"/>
          <w:szCs w:val="28"/>
          <w:shd w:val="clear" w:color="auto" w:fill="FFFFFF"/>
        </w:rPr>
        <w:t> 2123 заявителям.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В соответствии с планом работы Отдела образования проведено 3 совещания с руководителями образовательных учреждений.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Проведено 6 проверок в образовательных учреждениях по организации образовательного процесса. 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соответствии с планом работы Отдела образования проведено 3 совещания с руководителями образовательных учреждений.</w:t>
      </w:r>
    </w:p>
    <w:p w:rsidR="0078491C" w:rsidRPr="00A62FF8" w:rsidRDefault="0078491C" w:rsidP="0078491C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Проведено 9 проверок по фактам, изложенным в обращениях граждан. </w:t>
      </w:r>
    </w:p>
    <w:p w:rsidR="00076373" w:rsidRPr="00A62FF8" w:rsidRDefault="00076373" w:rsidP="0009190D">
      <w:pPr>
        <w:ind w:firstLine="426"/>
        <w:rPr>
          <w:b/>
          <w:bCs/>
          <w:sz w:val="28"/>
          <w:szCs w:val="28"/>
        </w:rPr>
      </w:pPr>
    </w:p>
    <w:p w:rsidR="00A730B8" w:rsidRPr="00A62FF8" w:rsidRDefault="00A730B8" w:rsidP="001B4747">
      <w:pPr>
        <w:ind w:firstLine="426"/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Здравоохранение</w:t>
      </w:r>
    </w:p>
    <w:p w:rsidR="009276E9" w:rsidRPr="00A62FF8" w:rsidRDefault="009276E9" w:rsidP="00A730B8">
      <w:pPr>
        <w:ind w:firstLine="426"/>
        <w:jc w:val="center"/>
        <w:rPr>
          <w:b/>
          <w:bCs/>
          <w:sz w:val="28"/>
          <w:szCs w:val="28"/>
        </w:rPr>
      </w:pPr>
    </w:p>
    <w:p w:rsidR="00614CA8" w:rsidRPr="00A62FF8" w:rsidRDefault="00614CA8" w:rsidP="00614CA8">
      <w:pPr>
        <w:shd w:val="clear" w:color="auto" w:fill="FFFFFF"/>
        <w:ind w:firstLine="708"/>
        <w:jc w:val="both"/>
        <w:rPr>
          <w:sz w:val="28"/>
          <w:szCs w:val="28"/>
        </w:rPr>
      </w:pPr>
      <w:r w:rsidRPr="00A62FF8">
        <w:rPr>
          <w:color w:val="000000"/>
          <w:sz w:val="28"/>
          <w:szCs w:val="28"/>
        </w:rPr>
        <w:t xml:space="preserve">Основными демографическими показателями района является </w:t>
      </w:r>
      <w:r w:rsidRPr="00A62FF8">
        <w:rPr>
          <w:sz w:val="28"/>
          <w:szCs w:val="28"/>
        </w:rPr>
        <w:t xml:space="preserve">показатель рождаемости и смертности.  </w:t>
      </w:r>
      <w:proofErr w:type="gramStart"/>
      <w:r w:rsidRPr="00A62FF8">
        <w:rPr>
          <w:sz w:val="28"/>
          <w:szCs w:val="28"/>
        </w:rPr>
        <w:t>По данным ГБУЗ «Ленинская ЦРБ» за 1 квартал 2019 года  в  районе родилось  49 человек, за аналогичный период  2018 года  родилось -60 человек,  умерло  за  1 квартал 2019г  93 человека, в том числе 25 человек  трудоспособного возраста, за  1 квартал   2018 года умерло 106 человек, в том числе  21 человек трудоспособного возраста.</w:t>
      </w:r>
      <w:proofErr w:type="gramEnd"/>
      <w:r w:rsidRPr="00A62FF8">
        <w:rPr>
          <w:sz w:val="28"/>
          <w:szCs w:val="28"/>
        </w:rPr>
        <w:t xml:space="preserve"> Остается отрицательным показатель естественного прироста населения  - (- 44), в прошлом году аналогичного периода естественный прирост составлял – (- 46) человек.  Общая детская смертность в анализируемом периоде составило 1 человек, за 1 квартал  2018  - 0 человек.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tab/>
      </w:r>
      <w:r w:rsidRPr="00A62FF8">
        <w:rPr>
          <w:sz w:val="28"/>
          <w:szCs w:val="28"/>
        </w:rPr>
        <w:t>По заболеваемости среди взрослого населения по Ленинскому району за 1 квартал 2019 года на первом  месте – болезни органов дыхания - 35,80 процентов; на втором месте болезни системы кровообращения – 20,60 процентов; на третьем    месте  травмы и отравления -  11,80 процентов.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sz w:val="28"/>
          <w:szCs w:val="28"/>
        </w:rPr>
        <w:tab/>
        <w:t>По заболеваемости среди детского населения  на первом месте – болезни органов дыхания - 58,70 процентов,  на втором месте  болезни органов пищеварения - 9,20 процентов; на третьем месте болезни костно-мышечной системы  - 5,90 процентов.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bCs/>
          <w:sz w:val="28"/>
          <w:szCs w:val="28"/>
        </w:rPr>
        <w:tab/>
      </w:r>
      <w:r w:rsidRPr="00A62FF8">
        <w:rPr>
          <w:sz w:val="28"/>
          <w:szCs w:val="28"/>
        </w:rPr>
        <w:t>За 1 квартал 2018г  отрасль  здравоохранения   профинансирована  за счет  субсидии из областного  бюджета на сумму 1417,40 тыс</w:t>
      </w:r>
      <w:proofErr w:type="gramStart"/>
      <w:r w:rsidRPr="00A62FF8">
        <w:rPr>
          <w:sz w:val="28"/>
          <w:szCs w:val="28"/>
        </w:rPr>
        <w:t>.р</w:t>
      </w:r>
      <w:proofErr w:type="gramEnd"/>
      <w:r w:rsidRPr="00A62FF8">
        <w:rPr>
          <w:sz w:val="28"/>
          <w:szCs w:val="28"/>
        </w:rPr>
        <w:t>ублей, что составляет 34,80 процентов от выделенных лимитов. По удельному весу в объеме финансирования на долю бюджета приходится 4,20 процентов.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tab/>
      </w:r>
      <w:r w:rsidRPr="00A62FF8">
        <w:rPr>
          <w:sz w:val="28"/>
          <w:szCs w:val="28"/>
        </w:rPr>
        <w:t>По ОМС сумма по предъявленным счетам за соответствующий период составила 30385,6 тыс. рублей или 18,50 процентов от утвержденных ассигнований на  2019 год. По удельному весу в объеме финансирования на долю ОМС приходится 90,50 процентов.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lastRenderedPageBreak/>
        <w:tab/>
      </w:r>
      <w:r w:rsidRPr="00A62FF8">
        <w:rPr>
          <w:sz w:val="28"/>
          <w:szCs w:val="28"/>
        </w:rPr>
        <w:t>По платным медицинским услугам поступление денежных средств   за    1 квартал  2019  года составило 1767,00 тыс. рублей. За аналогичный период прошлого года поступление составило 2264,00 тыс</w:t>
      </w:r>
      <w:proofErr w:type="gramStart"/>
      <w:r w:rsidRPr="00A62FF8">
        <w:rPr>
          <w:sz w:val="28"/>
          <w:szCs w:val="28"/>
        </w:rPr>
        <w:t>.р</w:t>
      </w:r>
      <w:proofErr w:type="gramEnd"/>
      <w:r w:rsidRPr="00A62FF8">
        <w:rPr>
          <w:sz w:val="28"/>
          <w:szCs w:val="28"/>
        </w:rPr>
        <w:t>ублей. По удельному весу в объеме финансирования за счет предпринимательской и иных видов деятельности доля составила 5,30 процентов.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color w:val="FF0000"/>
          <w:sz w:val="28"/>
          <w:szCs w:val="28"/>
        </w:rPr>
        <w:t xml:space="preserve">           </w:t>
      </w:r>
      <w:r w:rsidRPr="00A62FF8">
        <w:rPr>
          <w:sz w:val="28"/>
          <w:szCs w:val="28"/>
        </w:rPr>
        <w:t xml:space="preserve">По койкам сестринского ухода  план выполнен на 86,00 процентов, за 1 квартал 2019 года - 599 </w:t>
      </w:r>
      <w:proofErr w:type="spellStart"/>
      <w:proofErr w:type="gramStart"/>
      <w:r w:rsidRPr="00A62FF8">
        <w:rPr>
          <w:sz w:val="28"/>
          <w:szCs w:val="28"/>
        </w:rPr>
        <w:t>койко</w:t>
      </w:r>
      <w:proofErr w:type="spellEnd"/>
      <w:r w:rsidRPr="00A62FF8">
        <w:rPr>
          <w:sz w:val="28"/>
          <w:szCs w:val="28"/>
        </w:rPr>
        <w:t>/дней</w:t>
      </w:r>
      <w:proofErr w:type="gramEnd"/>
      <w:r w:rsidRPr="00A62FF8">
        <w:rPr>
          <w:sz w:val="28"/>
          <w:szCs w:val="28"/>
        </w:rPr>
        <w:t>. По  ОМС объем стационарной медицинской помощи выполнен на 99,00 процентов при плане 550 КСГ на 1 квартал 2019 года, фактически выполнено 542 КСГ. В разрезе профилей коек: - по койкам гинекологического  отделения 28,00 процентов; - по койкам терапевтического отделения 119,00 процентов; - по койкам хирургического отделения 92,00 процентов.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        </w:t>
      </w:r>
      <w:r w:rsidRPr="00A62FF8">
        <w:rPr>
          <w:sz w:val="28"/>
          <w:szCs w:val="28"/>
        </w:rPr>
        <w:tab/>
        <w:t xml:space="preserve">Объемы </w:t>
      </w:r>
      <w:proofErr w:type="gramStart"/>
      <w:r w:rsidRPr="00A62FF8">
        <w:rPr>
          <w:sz w:val="28"/>
          <w:szCs w:val="28"/>
        </w:rPr>
        <w:t>медицинской помощи, оказываемой в условиях дневного стационара выполнены</w:t>
      </w:r>
      <w:proofErr w:type="gramEnd"/>
      <w:r w:rsidRPr="00A62FF8">
        <w:rPr>
          <w:sz w:val="28"/>
          <w:szCs w:val="28"/>
        </w:rPr>
        <w:t xml:space="preserve"> на 78,00 процентов: при плане на 1 квартал 2019 года  545 КСГ  выполнено 557 КСГ. Невыполнение объемов связано с временным отсутствием врача-педиатра (педиатрическое отделение не работает). </w:t>
      </w:r>
    </w:p>
    <w:p w:rsidR="00614CA8" w:rsidRPr="00A62FF8" w:rsidRDefault="00614CA8" w:rsidP="00614CA8">
      <w:pPr>
        <w:jc w:val="both"/>
        <w:rPr>
          <w:color w:val="000000"/>
          <w:sz w:val="28"/>
          <w:szCs w:val="28"/>
        </w:rPr>
      </w:pPr>
      <w:r w:rsidRPr="00A62FF8">
        <w:rPr>
          <w:sz w:val="28"/>
          <w:szCs w:val="28"/>
        </w:rPr>
        <w:t xml:space="preserve">            </w:t>
      </w:r>
      <w:r w:rsidRPr="00A62FF8">
        <w:rPr>
          <w:color w:val="000000"/>
          <w:sz w:val="28"/>
          <w:szCs w:val="28"/>
        </w:rPr>
        <w:t>Амбулаторно-поликлиническая помощь в части бюджетного финансирования выполнена за 1 квартал 2019 года на 116,00 процентов: план  профилактических  посещений выполнен на 96,70 процентов (план 2740, фактически 2649);  план обращений по поводу заболевания на 136,00 процентов (план 581 фактически выполнено 794).</w:t>
      </w:r>
      <w:r w:rsidRPr="00A62FF8">
        <w:rPr>
          <w:b/>
          <w:color w:val="000000"/>
          <w:sz w:val="28"/>
          <w:szCs w:val="28"/>
        </w:rPr>
        <w:t xml:space="preserve"> </w:t>
      </w:r>
      <w:r w:rsidRPr="00A62FF8">
        <w:rPr>
          <w:color w:val="000000"/>
          <w:sz w:val="28"/>
          <w:szCs w:val="28"/>
        </w:rPr>
        <w:t xml:space="preserve">План не выполнен по причине отсутствия специалистов.  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color w:val="000000"/>
          <w:sz w:val="28"/>
          <w:szCs w:val="28"/>
        </w:rPr>
        <w:tab/>
        <w:t>О</w:t>
      </w:r>
      <w:r w:rsidRPr="00A62FF8">
        <w:rPr>
          <w:sz w:val="28"/>
          <w:szCs w:val="28"/>
        </w:rPr>
        <w:t>бъем амбулаторно-поликлинической помощи с учетом ФАП (17) в рамках   финансирования по ОМС выполнено: по неотложной медицинской помощи на 99,80 процентов. План   на 1 квартал 2019 года составил 3250, фактически выполнено 3245. По профилактическим посещениям план на 1 квартал 2019 года (16067) выполнен на 73,00 процентов (11768). План по обращениям на 1 квартал 2019 года (9907) выполнен на 83,00 процентов (8203).</w:t>
      </w:r>
    </w:p>
    <w:p w:rsidR="00614CA8" w:rsidRPr="00A62FF8" w:rsidRDefault="00614CA8" w:rsidP="00614CA8">
      <w:pPr>
        <w:jc w:val="both"/>
        <w:rPr>
          <w:color w:val="000000"/>
          <w:sz w:val="28"/>
          <w:szCs w:val="28"/>
        </w:rPr>
      </w:pPr>
      <w:r w:rsidRPr="00A62FF8">
        <w:rPr>
          <w:color w:val="000000"/>
          <w:sz w:val="28"/>
          <w:szCs w:val="28"/>
        </w:rPr>
        <w:tab/>
      </w:r>
      <w:r w:rsidRPr="00A62FF8">
        <w:rPr>
          <w:sz w:val="28"/>
          <w:szCs w:val="28"/>
        </w:rPr>
        <w:t>Средняя стоимость одного койко-дня круглосуточного стационара  составляет 1532,28</w:t>
      </w:r>
      <w:r w:rsidRPr="00A62FF8">
        <w:rPr>
          <w:color w:val="000000"/>
          <w:sz w:val="28"/>
          <w:szCs w:val="28"/>
        </w:rPr>
        <w:t xml:space="preserve"> рублей. </w:t>
      </w:r>
    </w:p>
    <w:p w:rsidR="00614CA8" w:rsidRPr="00A62FF8" w:rsidRDefault="00614CA8" w:rsidP="00614CA8">
      <w:pPr>
        <w:jc w:val="both"/>
        <w:rPr>
          <w:color w:val="000000"/>
          <w:sz w:val="28"/>
          <w:szCs w:val="28"/>
        </w:rPr>
      </w:pPr>
      <w:r w:rsidRPr="00A62FF8">
        <w:rPr>
          <w:sz w:val="28"/>
          <w:szCs w:val="28"/>
        </w:rPr>
        <w:t xml:space="preserve">          </w:t>
      </w:r>
      <w:proofErr w:type="gramStart"/>
      <w:r w:rsidRPr="00A62FF8">
        <w:rPr>
          <w:sz w:val="28"/>
          <w:szCs w:val="28"/>
        </w:rPr>
        <w:t xml:space="preserve">Средняя стоимость единицы объема оказанной амбулаторной медицинской помощи по посещениям с профилактической и иными целями </w:t>
      </w:r>
      <w:r w:rsidRPr="00A62FF8">
        <w:rPr>
          <w:color w:val="000000"/>
          <w:sz w:val="28"/>
          <w:szCs w:val="28"/>
        </w:rPr>
        <w:t xml:space="preserve"> и посещений в неотложной форме  составила 545,35 рублей.</w:t>
      </w:r>
      <w:proofErr w:type="gramEnd"/>
      <w:r w:rsidRPr="00A62FF8">
        <w:rPr>
          <w:color w:val="000000"/>
          <w:sz w:val="28"/>
          <w:szCs w:val="28"/>
        </w:rPr>
        <w:t xml:space="preserve"> Средняя стоимость обращений в связи с заболеваниями составила 1534,26 рублей.</w:t>
      </w:r>
    </w:p>
    <w:p w:rsidR="00614CA8" w:rsidRPr="00A62FF8" w:rsidRDefault="00614CA8" w:rsidP="00614CA8">
      <w:pPr>
        <w:jc w:val="both"/>
        <w:rPr>
          <w:color w:val="000000"/>
          <w:sz w:val="28"/>
          <w:szCs w:val="28"/>
        </w:rPr>
      </w:pPr>
      <w:r w:rsidRPr="00A62FF8">
        <w:rPr>
          <w:color w:val="000000"/>
          <w:sz w:val="28"/>
          <w:szCs w:val="28"/>
        </w:rPr>
        <w:t xml:space="preserve">         Выполняется иммунизация населения в рамках национального календаря прививок. План на 2019 год составляет 22641 человек, проведено вакцинаций за 1 квартал 2019 года 1322  человек, в том числе:  полиомиелит - 164 человек,  туляремия - 0 человек, гепатит</w:t>
      </w:r>
      <w:proofErr w:type="gramStart"/>
      <w:r w:rsidRPr="00A62FF8">
        <w:rPr>
          <w:color w:val="000000"/>
          <w:sz w:val="28"/>
          <w:szCs w:val="28"/>
        </w:rPr>
        <w:t xml:space="preserve"> В</w:t>
      </w:r>
      <w:proofErr w:type="gramEnd"/>
      <w:r w:rsidRPr="00A62FF8">
        <w:rPr>
          <w:color w:val="000000"/>
          <w:sz w:val="28"/>
          <w:szCs w:val="28"/>
        </w:rPr>
        <w:t xml:space="preserve"> - 22 человек,  краснуха - 159 человек, дифтерия-452, коклюш - 63,  столбняк - 452 человек,  </w:t>
      </w:r>
      <w:r w:rsidRPr="00A62FF8">
        <w:rPr>
          <w:sz w:val="28"/>
          <w:szCs w:val="28"/>
        </w:rPr>
        <w:t>корь</w:t>
      </w:r>
      <w:r w:rsidRPr="00A62FF8">
        <w:rPr>
          <w:color w:val="FF0000"/>
          <w:sz w:val="28"/>
          <w:szCs w:val="28"/>
        </w:rPr>
        <w:t xml:space="preserve"> </w:t>
      </w:r>
      <w:r w:rsidRPr="00A62FF8">
        <w:rPr>
          <w:color w:val="000000"/>
          <w:sz w:val="28"/>
          <w:szCs w:val="28"/>
        </w:rPr>
        <w:t xml:space="preserve">и паротит - 218 человек, туберкулез - 2 человека, вакцина против </w:t>
      </w:r>
      <w:proofErr w:type="spellStart"/>
      <w:r w:rsidRPr="00A62FF8">
        <w:rPr>
          <w:color w:val="000000"/>
          <w:sz w:val="28"/>
          <w:szCs w:val="28"/>
        </w:rPr>
        <w:t>гемофильной</w:t>
      </w:r>
      <w:proofErr w:type="spellEnd"/>
      <w:r w:rsidRPr="00A62FF8">
        <w:rPr>
          <w:color w:val="000000"/>
          <w:sz w:val="28"/>
          <w:szCs w:val="28"/>
        </w:rPr>
        <w:t xml:space="preserve"> инфекции 16 человек, вакцина против пневмококковой инфекции 52 человек, прививки против брюшного тифа - 0 человек. Профинансировано из федерального бюджета на 75,40 тыс. рублей. 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color w:val="000000"/>
          <w:sz w:val="28"/>
          <w:szCs w:val="28"/>
        </w:rPr>
        <w:tab/>
        <w:t>По состоянию за 1 квартал 2019 года в Ленинском муниципальном районе обследован 1 новорожденный на наследственные заболевания. Выявленных заболеваний нет.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color w:val="000000"/>
          <w:sz w:val="28"/>
          <w:szCs w:val="28"/>
        </w:rPr>
        <w:lastRenderedPageBreak/>
        <w:tab/>
        <w:t>Большая работа проводится по оказанию медицинской помощи женщинам во время беременности и родов. К оплате представлено 123 сертификата. Всего за 1 квартал 2019 года по данному направлению оплачено 214,00 тыс. рублей, в том числе по женской консультации оплачено счетов на сумму 129,00 тыс. рублей, по стационару  оплачено 6,00 тыс. рублей, оплачено за диспансеризацию детей до 1 года в сумме 79,00 тыс</w:t>
      </w:r>
      <w:proofErr w:type="gramStart"/>
      <w:r w:rsidRPr="00A62FF8">
        <w:rPr>
          <w:color w:val="000000"/>
          <w:sz w:val="28"/>
          <w:szCs w:val="28"/>
        </w:rPr>
        <w:t>.р</w:t>
      </w:r>
      <w:proofErr w:type="gramEnd"/>
      <w:r w:rsidRPr="00A62FF8">
        <w:rPr>
          <w:color w:val="000000"/>
          <w:sz w:val="28"/>
          <w:szCs w:val="28"/>
        </w:rPr>
        <w:t>ублей.</w:t>
      </w:r>
    </w:p>
    <w:p w:rsidR="00614CA8" w:rsidRPr="00A62FF8" w:rsidRDefault="00614CA8" w:rsidP="00614CA8">
      <w:pPr>
        <w:jc w:val="both"/>
        <w:rPr>
          <w:color w:val="000000"/>
          <w:sz w:val="28"/>
          <w:szCs w:val="28"/>
        </w:rPr>
      </w:pPr>
      <w:r w:rsidRPr="00A62FF8">
        <w:rPr>
          <w:color w:val="000000"/>
          <w:sz w:val="28"/>
          <w:szCs w:val="28"/>
        </w:rPr>
        <w:tab/>
        <w:t>Выполняется обеспечение населения высокотехнологичной медицинской помощью. Направлено в федеральные учреждения – 14 человек. 7 человек получил медицинскую помощь.</w:t>
      </w:r>
    </w:p>
    <w:p w:rsidR="00614CA8" w:rsidRPr="00A62FF8" w:rsidRDefault="00614CA8" w:rsidP="00614CA8">
      <w:pPr>
        <w:jc w:val="both"/>
        <w:rPr>
          <w:sz w:val="28"/>
          <w:szCs w:val="28"/>
        </w:rPr>
      </w:pPr>
      <w:r w:rsidRPr="00A62FF8">
        <w:rPr>
          <w:color w:val="000000"/>
          <w:sz w:val="28"/>
          <w:szCs w:val="28"/>
        </w:rPr>
        <w:t xml:space="preserve">          </w:t>
      </w:r>
      <w:r w:rsidRPr="00A62FF8">
        <w:rPr>
          <w:sz w:val="28"/>
          <w:szCs w:val="28"/>
        </w:rPr>
        <w:t xml:space="preserve">  </w:t>
      </w:r>
      <w:r w:rsidRPr="00A62FF8">
        <w:rPr>
          <w:color w:val="000000"/>
          <w:sz w:val="28"/>
          <w:szCs w:val="28"/>
        </w:rPr>
        <w:t xml:space="preserve">Проводится обследование населения в целях выявления больных туберкулезом. </w:t>
      </w:r>
      <w:r w:rsidRPr="00A62FF8">
        <w:rPr>
          <w:sz w:val="28"/>
          <w:szCs w:val="28"/>
        </w:rPr>
        <w:t>За данный период выявленных больных нет.</w:t>
      </w:r>
    </w:p>
    <w:p w:rsidR="00FB69B8" w:rsidRPr="00A62FF8" w:rsidRDefault="00FB69B8" w:rsidP="006942D8">
      <w:pPr>
        <w:shd w:val="clear" w:color="auto" w:fill="FFFFFF"/>
        <w:spacing w:line="317" w:lineRule="exact"/>
        <w:ind w:left="19" w:right="10" w:firstLine="720"/>
        <w:jc w:val="both"/>
        <w:rPr>
          <w:b/>
          <w:bCs/>
          <w:sz w:val="28"/>
          <w:szCs w:val="28"/>
        </w:rPr>
      </w:pPr>
    </w:p>
    <w:p w:rsidR="00174154" w:rsidRPr="00A62FF8" w:rsidRDefault="00174154" w:rsidP="001B4747">
      <w:pPr>
        <w:shd w:val="clear" w:color="auto" w:fill="FFFFFF"/>
        <w:spacing w:line="317" w:lineRule="exact"/>
        <w:ind w:left="19" w:right="10" w:firstLine="720"/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Культура</w:t>
      </w:r>
    </w:p>
    <w:p w:rsidR="00174154" w:rsidRPr="00A62FF8" w:rsidRDefault="00174154" w:rsidP="00174154">
      <w:pPr>
        <w:jc w:val="center"/>
        <w:rPr>
          <w:b/>
          <w:bCs/>
          <w:sz w:val="28"/>
          <w:szCs w:val="28"/>
        </w:rPr>
      </w:pPr>
    </w:p>
    <w:p w:rsidR="0048356F" w:rsidRPr="00A62FF8" w:rsidRDefault="00E67117" w:rsidP="0048356F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         </w:t>
      </w:r>
      <w:r w:rsidR="0048356F" w:rsidRPr="00A62FF8">
        <w:rPr>
          <w:sz w:val="28"/>
          <w:szCs w:val="28"/>
        </w:rPr>
        <w:t>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отрасли, обеспечение потребности в услугах культуры и духовное развитие населения.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Основным ресурсом создания условий для оказания услуг в области культуры и гарантией их предоставления является деятельность учреждений культуры. В Ленинском муниципальном районе сохранена существующая сеть учреждений культуры -13муниципальных центров культуры и досуга (в том числе 12 по селу), 4 филиала центров культуры и досуга, 1 районная библиотека (в сельских поселениях библиотеки являются структурными подразделениями центров культуры и досуга), 1 музей. Все учреждения являются юридическими лицами.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Во всех учреждениях культуры Ленинского муниципального района прошли праздничные концерты, посвященные Рождеству Христову, Дню Победы в Сталинградской битве, 30-й годовщине вывода ограниченного контингента советский войск из Республики Афганистан, Дню защитника Отечества, Международному женскому Дню, Дню работника культуры, народные «масленичные» гулянья.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Большое внимание привлекли к себе мероприятия героико-патриотической направленности - 2 февраля прошли праздничные торжества, посвященные празднованию 76- </w:t>
      </w:r>
      <w:proofErr w:type="spellStart"/>
      <w:r w:rsidRPr="00A62FF8">
        <w:rPr>
          <w:sz w:val="28"/>
          <w:szCs w:val="28"/>
        </w:rPr>
        <w:t>й</w:t>
      </w:r>
      <w:proofErr w:type="spellEnd"/>
      <w:r w:rsidRPr="00A62FF8">
        <w:rPr>
          <w:sz w:val="28"/>
          <w:szCs w:val="28"/>
        </w:rPr>
        <w:t xml:space="preserve"> годовщины Победы в Сталинградской битве. На городском кладбище у Братской могилы бойцов, умерших от ран в период битвы на Волге, состоялся митинг и литературно-</w:t>
      </w:r>
      <w:r w:rsidRPr="00A62FF8">
        <w:rPr>
          <w:sz w:val="28"/>
          <w:szCs w:val="28"/>
        </w:rPr>
        <w:softHyphen/>
        <w:t>музыкальная композиция «Навечно в памяти - горящий Сталинград и подвиг русского солдата», которые подготовили работники Дворца культуры «Октябрь».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Ленинском районном музее прошла выставка «В огне Сталинграда», а так же экспозиция фотоконкурса «Сыны Отечества». Во Дворце культуры «Октябрь» прошел праздничный концерт.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На базе муниципального казенного учреждения культуры «</w:t>
      </w:r>
      <w:proofErr w:type="spellStart"/>
      <w:r w:rsidRPr="00A62FF8">
        <w:rPr>
          <w:sz w:val="28"/>
          <w:szCs w:val="28"/>
        </w:rPr>
        <w:t>Зпалавненский</w:t>
      </w:r>
      <w:proofErr w:type="spellEnd"/>
      <w:r w:rsidRPr="00A62FF8">
        <w:rPr>
          <w:sz w:val="28"/>
          <w:szCs w:val="28"/>
        </w:rPr>
        <w:t xml:space="preserve"> сельский центр культуры и досуга «Родина» состоялось районное мероприятие, посвященное 30-й годовщине вывода ограниченного контингента советских войск из Республики Афганистан, в программе мероприятия: тематический </w:t>
      </w:r>
      <w:r w:rsidRPr="00A62FF8">
        <w:rPr>
          <w:sz w:val="28"/>
          <w:szCs w:val="28"/>
        </w:rPr>
        <w:lastRenderedPageBreak/>
        <w:t>концерт «Афганистан - живая память», чествование воинов-афганцев, чаепитие.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Большое внимание в районе уделяется мероприятиям самодеятельного народного творчества. Учреждения культуры Ленинского района проводят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Используются самые различные формы организации семейного досуга. Одной из форм досуга являются праздничные мероприятия, рассчитанные на массовую аудиторию (Новый год, 8-е Марта, Масленица). Популярны развлекательно-образовательные формы досуга (конкурсы, викторины, игры, </w:t>
      </w:r>
      <w:proofErr w:type="spellStart"/>
      <w:r w:rsidRPr="00A62FF8">
        <w:rPr>
          <w:sz w:val="28"/>
          <w:szCs w:val="28"/>
        </w:rPr>
        <w:t>квесты</w:t>
      </w:r>
      <w:proofErr w:type="spellEnd"/>
      <w:r w:rsidRPr="00A62FF8">
        <w:rPr>
          <w:sz w:val="28"/>
          <w:szCs w:val="28"/>
        </w:rPr>
        <w:t>).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Всего учреждениями культуры в 1 квартале 2019 года было проведено 490 мероприятий, в том числе 464 в селе. Количество посещений составило 31850 человек, из них в селе 16511человек. В целом, уровень проводимых мероприятий достаточно высок. По опросам посетителей мероприятий удовлетворенность населения Ленинского муниципального района - 91,00 процент.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По итогам 1 квартала 2019 года в Ленинском муниципальном районе численность работников учреждений </w:t>
      </w:r>
      <w:proofErr w:type="spellStart"/>
      <w:r w:rsidRPr="00A62FF8">
        <w:rPr>
          <w:sz w:val="28"/>
          <w:szCs w:val="28"/>
        </w:rPr>
        <w:t>культурно-досугового</w:t>
      </w:r>
      <w:proofErr w:type="spellEnd"/>
      <w:r w:rsidRPr="00A62FF8">
        <w:rPr>
          <w:sz w:val="28"/>
          <w:szCs w:val="28"/>
        </w:rPr>
        <w:t xml:space="preserve"> типа составляет 99 человек, в том числе 79 человек в сельской местности. Из них 57 человек специалисты </w:t>
      </w:r>
      <w:proofErr w:type="spellStart"/>
      <w:r w:rsidRPr="00A62FF8">
        <w:rPr>
          <w:sz w:val="28"/>
          <w:szCs w:val="28"/>
        </w:rPr>
        <w:t>культурно-досуговой</w:t>
      </w:r>
      <w:proofErr w:type="spellEnd"/>
      <w:r w:rsidRPr="00A62FF8">
        <w:rPr>
          <w:sz w:val="28"/>
          <w:szCs w:val="28"/>
        </w:rPr>
        <w:t xml:space="preserve"> деятельности, из них 44 в селе. Качественный состав составляет 36,00 процентов.</w:t>
      </w:r>
    </w:p>
    <w:p w:rsidR="0048356F" w:rsidRPr="00A62FF8" w:rsidRDefault="0048356F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Ленинском муниципальном районе разработана и утверждена ведомственная целевая программа «Сохранение и развитие культуры Ленинского муниципального района» (дале</w:t>
      </w:r>
      <w:proofErr w:type="gramStart"/>
      <w:r w:rsidRPr="00A62FF8">
        <w:rPr>
          <w:sz w:val="28"/>
          <w:szCs w:val="28"/>
        </w:rPr>
        <w:t>е-</w:t>
      </w:r>
      <w:proofErr w:type="gramEnd"/>
      <w:r w:rsidRPr="00A62FF8">
        <w:rPr>
          <w:sz w:val="28"/>
          <w:szCs w:val="28"/>
        </w:rPr>
        <w:t xml:space="preserve"> Программа). </w:t>
      </w:r>
      <w:proofErr w:type="gramStart"/>
      <w:r w:rsidRPr="00A62FF8">
        <w:rPr>
          <w:sz w:val="28"/>
          <w:szCs w:val="28"/>
        </w:rPr>
        <w:t>Контроль за</w:t>
      </w:r>
      <w:proofErr w:type="gramEnd"/>
      <w:r w:rsidRPr="00A62FF8">
        <w:rPr>
          <w:sz w:val="28"/>
          <w:szCs w:val="28"/>
        </w:rPr>
        <w:t xml:space="preserve"> ходом реализации Программы осуществляет отдел по социальной политике администрации Ленинского муниципального района.</w:t>
      </w:r>
    </w:p>
    <w:p w:rsidR="0048356F" w:rsidRDefault="0048356F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Финансирование Программы осуществляется за счет средств бюджета Ленинского муниципального района и бюджета городского поселения г</w:t>
      </w:r>
      <w:proofErr w:type="gramStart"/>
      <w:r w:rsidRPr="00A62FF8">
        <w:rPr>
          <w:sz w:val="28"/>
          <w:szCs w:val="28"/>
        </w:rPr>
        <w:t>.Л</w:t>
      </w:r>
      <w:proofErr w:type="gramEnd"/>
      <w:r w:rsidRPr="00A62FF8">
        <w:rPr>
          <w:sz w:val="28"/>
          <w:szCs w:val="28"/>
        </w:rPr>
        <w:t xml:space="preserve">енинск,  в том числе: - на организацию и проведение мероприятий в области культуры- фактически израсходовано на организацию и проведение мероприятий патриотической направленности - 6,00 тыс. рублей на мероприятие, посвященное празднованию 76-й годовщине разгрома советскими войсками немецко-фашистских войск в Сталинградской битве. Ветеранам Великой Отечественной Войны были вручены подарочные наборы. В Ленинском муниципальном районе проводится поздравление на дому и через районную газету «Знамя» юбиляров, которым в этом году исполнилось 90 и 95 лет, с вручением подарков, письменных поздравлений от Президента Российской Федерации, главы администрации Ленинского муниципального района. На данные цели было израсходовано за отчетный </w:t>
      </w:r>
      <w:r w:rsidRPr="00A62FF8">
        <w:rPr>
          <w:rStyle w:val="0pt"/>
          <w:sz w:val="28"/>
          <w:szCs w:val="28"/>
        </w:rPr>
        <w:t xml:space="preserve">период - </w:t>
      </w:r>
      <w:r w:rsidRPr="00A62FF8">
        <w:rPr>
          <w:sz w:val="28"/>
          <w:szCs w:val="28"/>
        </w:rPr>
        <w:t>6,90 тыс. рублей. В целом по ведомственной целевой программе «Сохранение и развитие культуры Ленинского муниципального района»  из бюджета муниципального района - 828,69 тыс</w:t>
      </w:r>
      <w:proofErr w:type="gramStart"/>
      <w:r w:rsidRPr="00A62FF8">
        <w:rPr>
          <w:sz w:val="28"/>
          <w:szCs w:val="28"/>
        </w:rPr>
        <w:t>.р</w:t>
      </w:r>
      <w:proofErr w:type="gramEnd"/>
      <w:r w:rsidRPr="00A62FF8">
        <w:rPr>
          <w:sz w:val="28"/>
          <w:szCs w:val="28"/>
        </w:rPr>
        <w:t>ублей.</w:t>
      </w:r>
    </w:p>
    <w:p w:rsidR="001B4747" w:rsidRPr="00A62FF8" w:rsidRDefault="001B4747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</w:p>
    <w:p w:rsidR="0005628E" w:rsidRPr="00A62FF8" w:rsidRDefault="0005628E" w:rsidP="001B4747">
      <w:pPr>
        <w:jc w:val="center"/>
        <w:rPr>
          <w:b/>
          <w:bCs/>
          <w:sz w:val="28"/>
          <w:szCs w:val="28"/>
        </w:rPr>
      </w:pPr>
      <w:r w:rsidRPr="00A62FF8">
        <w:rPr>
          <w:b/>
          <w:bCs/>
          <w:sz w:val="28"/>
          <w:szCs w:val="28"/>
        </w:rPr>
        <w:t>Физическая культура и спорт</w:t>
      </w:r>
      <w:r w:rsidR="002B0324" w:rsidRPr="00A62FF8">
        <w:rPr>
          <w:b/>
          <w:bCs/>
          <w:sz w:val="28"/>
          <w:szCs w:val="28"/>
        </w:rPr>
        <w:t>.</w:t>
      </w:r>
    </w:p>
    <w:p w:rsidR="002B0324" w:rsidRPr="00A62FF8" w:rsidRDefault="002B0324" w:rsidP="002B0324">
      <w:pPr>
        <w:jc w:val="center"/>
        <w:rPr>
          <w:b/>
          <w:bCs/>
          <w:sz w:val="28"/>
          <w:szCs w:val="28"/>
        </w:rPr>
      </w:pP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На территории Ленинского муниципально</w:t>
      </w:r>
      <w:r w:rsidRPr="00A62FF8">
        <w:rPr>
          <w:rFonts w:ascii="Times New Roman" w:hAnsi="Times New Roman" w:cs="Times New Roman"/>
          <w:sz w:val="28"/>
          <w:szCs w:val="28"/>
        </w:rPr>
        <w:t xml:space="preserve">го района три учреждения, </w:t>
      </w:r>
      <w:r w:rsidRPr="00A62FF8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спортивную и физкультурно-массовую работу. Это МКУДО «Ленинска</w:t>
      </w:r>
      <w:r w:rsidRPr="00A62FF8">
        <w:rPr>
          <w:rFonts w:ascii="Times New Roman" w:hAnsi="Times New Roman" w:cs="Times New Roman"/>
          <w:sz w:val="28"/>
          <w:szCs w:val="28"/>
        </w:rPr>
        <w:t>я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ДЮСШ» по адресу г. Ленинск, ул.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- 89 А, МБУ «ФСК «Атлант» г. Ленинск, ул. К Цеткин - 10, МКУ СК «Темп»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A62FF8">
        <w:rPr>
          <w:rFonts w:ascii="Times New Roman" w:hAnsi="Times New Roman" w:cs="Times New Roman"/>
          <w:color w:val="000000"/>
          <w:sz w:val="28"/>
          <w:szCs w:val="28"/>
        </w:rPr>
        <w:t>аплавное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>, ул.Совхозная -21. Данные учреждения оказывают населению услуги в области физической культуры и спорта.</w:t>
      </w: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МКУДО «</w:t>
      </w:r>
      <w:proofErr w:type="gram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proofErr w:type="gram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ДЮСШ» - проведено 2 первенства по настольному теннису и волейболу среди образовательных учреждений района. В рамках областной Спартакиады образовательных учреждений Волгоградской области проведено 3 зональных соревнования по волейболу, настольному теннису, президентским состязаниям. В соревнованиях приняли участие 375 человек. Проведено 3 соревнования по сдаче норм ВФСК ГТО среди юношей и девушек V, VI ступени, в них приняли участие 120 человек. По результатам данных соревнований 5 человек выполнили норматив на золотой значок, 11 серебряный. Сборная команда по шахматам заняла 7-е место в Спартакиаде среди общеобразовательных учреждений Волгоградской области.</w:t>
      </w: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МБУ ФСК «Атлант» городского поселения </w:t>
      </w:r>
      <w:proofErr w:type="gram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62FF8">
        <w:rPr>
          <w:rFonts w:ascii="Times New Roman" w:hAnsi="Times New Roman" w:cs="Times New Roman"/>
          <w:color w:val="000000"/>
          <w:sz w:val="28"/>
          <w:szCs w:val="28"/>
        </w:rPr>
        <w:t>. Ленинск за 3 месяца 2019 года было проведено 12 спортивных мероприятий, направленных на формирование здорового образа жизни и организацию досуга подростков и молодежи г. Ленинска. Общее количество принявших участие в соревнованиях составило более 670 человек. На проведение этих мероприятий было израсходовано 65,81 тыс. рублей. Представительнице клуба «Атлант» Л. Антоновой присвоено звание мастер спорта России по пауэрлифтингу.</w:t>
      </w: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3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МКУ СК «Темп»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Заплавненского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текущий период 2019 года провели 8 спортивных мероприятий на территории сельского поселения по таким видам спорта как: шахматы, шашки,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дартс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>, настольный теннис, волейбол, баскетбол, гиревой спорт и мини-футбол. Юные воспитанники СК «Темп» приняли участие в 10 спортивных соревнованиях по футболу. В соревнованиях участвовало 340 человек. На проведение этих мероприятий было израсходовано 26,00 тыс. рублей. Футбольная команда 2009-2010 годов рождения стала чемпионом первенства Волгоградской области по мини-футболу.</w:t>
      </w:r>
    </w:p>
    <w:p w:rsidR="0048356F" w:rsidRPr="00A62FF8" w:rsidRDefault="0048356F" w:rsidP="0048356F">
      <w:pPr>
        <w:pStyle w:val="1"/>
        <w:shd w:val="clear" w:color="auto" w:fill="auto"/>
        <w:tabs>
          <w:tab w:val="left" w:pos="327"/>
        </w:tabs>
        <w:spacing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Отделом по социальной политике за три месяца 2019 года проведено 18 районных спортивных соревнований по десяти видам спорта, таким как: хоккей с шайбой, настольный теннис, волейбол, баскетбол, мини-футбол, шахматы, шашки,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, гиревой спорт, пауэрлифтинг. Проведена районная Спартакиада: среди жителей ТОС. Спортсмены района приняли участие в 7 соревнованиях регионального уровня. Сборная района заняла 5 место в Спартакиаде Волгоградской области жителей ТОС.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Арслан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Турсунов в составе сборной команды Волгоградской области принял участие в чемпионате России по гиревому спорту, где выступая в двух видах программы (по длинному циклу) занял 4 место, а в классическом двоеборье (толчок от груди + рывок) занял 5 место. Тяжелоатлеты приняли участие во Всероссийских соревнованиях. Матвей </w:t>
      </w:r>
      <w:proofErr w:type="gram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Климов</w:t>
      </w:r>
      <w:proofErr w:type="gram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выступая на Всероссийском турнире на призы Олимпийского чемпиона Дмитрия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среди младших юношей в своей весовой категории занял место. По итогам 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выступлений на первенстве ЮФО на первенство России по тяжелой атлетике среди юношей 2002 года рождения и моложе были отобраны три представителя Ленинской ДЮСШ Д.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Зарифбаев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(7 место), Д. Абдулин (5 место) и В. </w:t>
      </w:r>
      <w:proofErr w:type="spellStart"/>
      <w:r w:rsidRPr="00A62FF8">
        <w:rPr>
          <w:rFonts w:ascii="Times New Roman" w:hAnsi="Times New Roman" w:cs="Times New Roman"/>
          <w:color w:val="000000"/>
          <w:sz w:val="28"/>
          <w:szCs w:val="28"/>
        </w:rPr>
        <w:t>Чурзин</w:t>
      </w:r>
      <w:proofErr w:type="spellEnd"/>
      <w:r w:rsidRPr="00A62FF8">
        <w:rPr>
          <w:rFonts w:ascii="Times New Roman" w:hAnsi="Times New Roman" w:cs="Times New Roman"/>
          <w:color w:val="000000"/>
          <w:sz w:val="28"/>
          <w:szCs w:val="28"/>
        </w:rPr>
        <w:t xml:space="preserve"> (2 место). Всего в различных спортивных соревнованиях, проводимых отделом по социальной политике, приняло участие 3880 человек из 34 команд учреждений, организаций и предприятий района, а также городского и сельских поселений.</w:t>
      </w: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3" w:right="23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На проведение и участие в соревнованиях по ведомственной целевой программе «Мероприятия в области развития физической культуры и спорта по Ленинскому муниципальному району» израсходовано 63,57 тыс. рублей.</w:t>
      </w: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3" w:right="23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«Устойчивое развитие сельских территорий Ленинского муниципального района» и «Комплексные меры противодействия наркотикам и их незаконному обороту в Ленинском муниципальном районе» проведено 5 физкультурно-спортивных мероприятия. Из средств, выделенных на эти программы, израсходовано 6,00 тыс. рублей.</w:t>
      </w:r>
    </w:p>
    <w:p w:rsidR="0048356F" w:rsidRPr="00A62FF8" w:rsidRDefault="0048356F" w:rsidP="0048356F">
      <w:pPr>
        <w:pStyle w:val="1"/>
        <w:shd w:val="clear" w:color="auto" w:fill="auto"/>
        <w:spacing w:line="240" w:lineRule="auto"/>
        <w:ind w:left="23" w:right="23" w:firstLine="580"/>
        <w:jc w:val="both"/>
        <w:rPr>
          <w:sz w:val="28"/>
          <w:szCs w:val="28"/>
        </w:rPr>
      </w:pPr>
      <w:r w:rsidRPr="00A62FF8">
        <w:rPr>
          <w:rFonts w:ascii="Times New Roman" w:hAnsi="Times New Roman" w:cs="Times New Roman"/>
          <w:color w:val="000000"/>
          <w:sz w:val="28"/>
          <w:szCs w:val="28"/>
        </w:rPr>
        <w:t>Всего на 1 апреля 2019 года проведено 74 физкультурно-спортивных мероприятий, в которых приняли участие 3880 человек и израсходовано</w:t>
      </w:r>
      <w:r w:rsidRPr="00A62FF8">
        <w:rPr>
          <w:color w:val="000000"/>
          <w:sz w:val="28"/>
          <w:szCs w:val="28"/>
        </w:rPr>
        <w:t xml:space="preserve"> </w:t>
      </w:r>
      <w:r w:rsidRPr="00A62FF8">
        <w:rPr>
          <w:rFonts w:ascii="Times New Roman" w:hAnsi="Times New Roman" w:cs="Times New Roman"/>
          <w:color w:val="000000"/>
          <w:sz w:val="28"/>
          <w:szCs w:val="28"/>
        </w:rPr>
        <w:t>средств 161,38 тыс. рублей.</w:t>
      </w:r>
    </w:p>
    <w:p w:rsidR="009C543C" w:rsidRPr="00A62FF8" w:rsidRDefault="009C543C" w:rsidP="003653E8">
      <w:pPr>
        <w:pStyle w:val="2"/>
        <w:ind w:firstLine="0"/>
        <w:jc w:val="center"/>
        <w:rPr>
          <w:szCs w:val="28"/>
        </w:rPr>
      </w:pPr>
    </w:p>
    <w:p w:rsidR="003653E8" w:rsidRPr="00A62FF8" w:rsidRDefault="003653E8" w:rsidP="003653E8">
      <w:pPr>
        <w:pStyle w:val="2"/>
        <w:ind w:firstLine="0"/>
        <w:jc w:val="center"/>
        <w:rPr>
          <w:szCs w:val="28"/>
        </w:rPr>
      </w:pPr>
      <w:r w:rsidRPr="00A62FF8">
        <w:rPr>
          <w:szCs w:val="28"/>
        </w:rPr>
        <w:t>Молодежная политика</w:t>
      </w:r>
    </w:p>
    <w:p w:rsidR="003653E8" w:rsidRPr="00A62FF8" w:rsidRDefault="003653E8" w:rsidP="003653E8">
      <w:pPr>
        <w:rPr>
          <w:sz w:val="28"/>
          <w:szCs w:val="28"/>
        </w:rPr>
      </w:pPr>
    </w:p>
    <w:p w:rsidR="0048356F" w:rsidRPr="00A62FF8" w:rsidRDefault="0048356F" w:rsidP="0048356F">
      <w:pPr>
        <w:jc w:val="both"/>
        <w:rPr>
          <w:sz w:val="28"/>
          <w:szCs w:val="28"/>
        </w:rPr>
      </w:pPr>
      <w:bookmarkStart w:id="0" w:name="_GoBack"/>
      <w:bookmarkEnd w:id="0"/>
      <w:r w:rsidRPr="00A62FF8">
        <w:rPr>
          <w:sz w:val="28"/>
          <w:szCs w:val="28"/>
        </w:rPr>
        <w:t xml:space="preserve">Молодежная политика направлена на создание условий, направленных на формирование гражданского, духовно-нравственного и патриотического воспитания молодежи, развитие системы социальной поддержки подростков и молодежи и пропаганды здорового образа жизни в молодежной среде. </w:t>
      </w:r>
    </w:p>
    <w:p w:rsidR="0048356F" w:rsidRPr="00A62FF8" w:rsidRDefault="0048356F" w:rsidP="0048356F">
      <w:pPr>
        <w:shd w:val="clear" w:color="auto" w:fill="FFFFFF"/>
        <w:ind w:firstLine="708"/>
        <w:jc w:val="both"/>
        <w:rPr>
          <w:sz w:val="28"/>
          <w:szCs w:val="28"/>
        </w:rPr>
      </w:pPr>
      <w:r w:rsidRPr="00A62FF8">
        <w:rPr>
          <w:color w:val="000000"/>
          <w:sz w:val="28"/>
          <w:szCs w:val="28"/>
        </w:rPr>
        <w:t xml:space="preserve"> Отдел по социальной политике Администрации Ленинского муниципального района осуществляет работу по организации и проведению </w:t>
      </w:r>
      <w:proofErr w:type="spellStart"/>
      <w:r w:rsidRPr="00A62FF8">
        <w:rPr>
          <w:color w:val="000000"/>
          <w:sz w:val="28"/>
          <w:szCs w:val="28"/>
        </w:rPr>
        <w:t>межпоселенческих</w:t>
      </w:r>
      <w:proofErr w:type="spellEnd"/>
      <w:r w:rsidRPr="00A62FF8">
        <w:rPr>
          <w:color w:val="000000"/>
          <w:sz w:val="28"/>
          <w:szCs w:val="28"/>
        </w:rPr>
        <w:t xml:space="preserve"> мероприятий, взаимодействуя с районными и областными структурами, общественными молодежными и детскими объединениями и организациями.</w:t>
      </w:r>
    </w:p>
    <w:p w:rsidR="0048356F" w:rsidRPr="00A62FF8" w:rsidRDefault="0048356F" w:rsidP="0048356F">
      <w:pPr>
        <w:shd w:val="clear" w:color="auto" w:fill="FFFFFF"/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Объектом реализации региональной молодежной политики согласно Закону "О государственной молодежной политике в Волгоградской области" является молодежь в возрасте 14-30 лет.</w:t>
      </w:r>
    </w:p>
    <w:p w:rsidR="0048356F" w:rsidRPr="00A62FF8" w:rsidRDefault="0048356F" w:rsidP="0048356F">
      <w:pPr>
        <w:shd w:val="clear" w:color="auto" w:fill="FFFFFF"/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Реализация мероприятий молодежной политики  осуществляется   в соответствии с Планом работы отдела по социальной политике  Администрации Ленинского муниципального района на 2019 год, утвержденного Главой администрации  Ленинского муниципального района,   в пределах, выделенных из муниципального бюджета средств и в рамках муниципальной программы «Реализация мероприятий молодежной политики на территории Ленинского муниципального район». Осуществляемая деятельность  направлена: - на поддержку  социально значимых молодежных инициатив, творческой молодежи, молодежных общественных объединений; - на создание условий, направленных на вовлечение подростков в социально-активную трудовую деятельность; </w:t>
      </w:r>
      <w:proofErr w:type="gramStart"/>
      <w:r w:rsidRPr="00A62FF8">
        <w:rPr>
          <w:sz w:val="28"/>
          <w:szCs w:val="28"/>
        </w:rPr>
        <w:t>-п</w:t>
      </w:r>
      <w:proofErr w:type="gramEnd"/>
      <w:r w:rsidRPr="00A62FF8">
        <w:rPr>
          <w:sz w:val="28"/>
          <w:szCs w:val="28"/>
        </w:rPr>
        <w:t xml:space="preserve">ропаганду семейных ценностей и укрепление института молодой семьи; -профилактику асоциальных проявлений и пропаганду среди молодежи здорового </w:t>
      </w:r>
      <w:r w:rsidRPr="00A62FF8">
        <w:rPr>
          <w:sz w:val="28"/>
          <w:szCs w:val="28"/>
        </w:rPr>
        <w:lastRenderedPageBreak/>
        <w:t>образа жизни; - гражданско-патриотическое воспитание и подготовку допризывной молодежи; - организацию отдыха и оздоровления детей.</w:t>
      </w:r>
    </w:p>
    <w:p w:rsidR="0048356F" w:rsidRPr="00A62FF8" w:rsidRDefault="0048356F" w:rsidP="0048356F">
      <w:pPr>
        <w:shd w:val="clear" w:color="auto" w:fill="FFFFFF"/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 За 1 квартал 2019 года на реализацию мероприятий в сфере молодежной политики на территории Ленинского муниципального района  было выделено МБУ «Ленинский центр по работе с подростками и молодежью «Выбор» необходимо 2019,011 тыс. рублей, израсходовано 442,66 тыс. рублей.</w:t>
      </w:r>
    </w:p>
    <w:p w:rsidR="0048356F" w:rsidRPr="00A62FF8" w:rsidRDefault="0048356F" w:rsidP="0048356F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реализации мероприятий молодежной политики на территории Ленинского муниципального района совместно с отделом по социальной политике (1 муниципальный служащий) приняли участие МБУ «Ленинский центр по работе с подростками  молодежью «Выбор» (9 штатных сотрудников), 13 специалистов по работе с молодежью по месту жительства в поселениях Ленинского муниципального района. Таким образом, в сфере осуществления молодежной политики в Ленинском муниципальном районе  занято 23 человек.</w:t>
      </w:r>
    </w:p>
    <w:p w:rsidR="0048356F" w:rsidRPr="00A62FF8" w:rsidRDefault="0048356F" w:rsidP="0048356F">
      <w:pPr>
        <w:ind w:firstLine="708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Организация  отдыха  и оздоровления детей и подростков в 2019 году осуществляется в рамках  постановления Администрации Волгоградской области от 16.05.2018 № 219-п  «О мерах по реализации Закона Волгоградской области от 16 февраля 2018 г. N 16-ОД "Об организации отдыха и оздоровления детей в Волгоградской области".</w:t>
      </w:r>
    </w:p>
    <w:p w:rsidR="0048356F" w:rsidRPr="00A62FF8" w:rsidRDefault="0048356F" w:rsidP="0048356F">
      <w:pPr>
        <w:ind w:firstLine="567"/>
        <w:jc w:val="both"/>
        <w:rPr>
          <w:sz w:val="28"/>
          <w:szCs w:val="28"/>
        </w:rPr>
      </w:pPr>
      <w:r w:rsidRPr="00A62FF8">
        <w:rPr>
          <w:sz w:val="28"/>
          <w:szCs w:val="28"/>
        </w:rPr>
        <w:t xml:space="preserve">С 2016 года приобретением бесплатных путевок снова занимается Комитет образования, науки и молодежной политики Волгоградской области.  </w:t>
      </w:r>
    </w:p>
    <w:p w:rsidR="0048356F" w:rsidRPr="00A62FF8" w:rsidRDefault="0048356F" w:rsidP="0048356F">
      <w:pPr>
        <w:ind w:firstLine="567"/>
        <w:jc w:val="both"/>
        <w:rPr>
          <w:sz w:val="28"/>
          <w:szCs w:val="28"/>
        </w:rPr>
      </w:pPr>
      <w:proofErr w:type="gramStart"/>
      <w:r w:rsidRPr="00A62FF8">
        <w:rPr>
          <w:sz w:val="28"/>
          <w:szCs w:val="28"/>
        </w:rPr>
        <w:t xml:space="preserve">Деятельность Отдела по социальной политике  по профилактике употребления </w:t>
      </w:r>
      <w:proofErr w:type="spellStart"/>
      <w:r w:rsidRPr="00A62FF8">
        <w:rPr>
          <w:sz w:val="28"/>
          <w:szCs w:val="28"/>
        </w:rPr>
        <w:t>психоактивных</w:t>
      </w:r>
      <w:proofErr w:type="spellEnd"/>
      <w:r w:rsidRPr="00A62FF8">
        <w:rPr>
          <w:sz w:val="28"/>
          <w:szCs w:val="28"/>
        </w:rPr>
        <w:t xml:space="preserve"> веществ, профилактике ВИЧ/</w:t>
      </w:r>
      <w:proofErr w:type="spellStart"/>
      <w:r w:rsidRPr="00A62FF8">
        <w:rPr>
          <w:sz w:val="28"/>
          <w:szCs w:val="28"/>
        </w:rPr>
        <w:t>СПИДа</w:t>
      </w:r>
      <w:proofErr w:type="spellEnd"/>
      <w:r w:rsidRPr="00A62FF8">
        <w:rPr>
          <w:sz w:val="28"/>
          <w:szCs w:val="28"/>
        </w:rPr>
        <w:t>, формированию здорового образа жизни среди детей и молодежи Ленинского муниципального  района организована в соответствии с муниципальными программами «Профилактика правонарушений на территории Ленинского муниципального района» и «Комплексные меры противодействия злоупотреблению наркотиками и их незаконному обороту в Ленинском муниципальном районе».</w:t>
      </w:r>
      <w:proofErr w:type="gramEnd"/>
      <w:r w:rsidRPr="00A62FF8">
        <w:rPr>
          <w:sz w:val="28"/>
          <w:szCs w:val="28"/>
        </w:rPr>
        <w:t xml:space="preserve"> На реализацию мероприятий по данным программам было израсходовано 36,29 тыс. рублей.</w:t>
      </w:r>
    </w:p>
    <w:p w:rsidR="0048356F" w:rsidRPr="00A62FF8" w:rsidRDefault="0048356F" w:rsidP="0048356F">
      <w:pPr>
        <w:ind w:firstLine="567"/>
        <w:jc w:val="both"/>
        <w:rPr>
          <w:color w:val="000000"/>
          <w:sz w:val="28"/>
          <w:szCs w:val="28"/>
        </w:rPr>
      </w:pPr>
      <w:r w:rsidRPr="00A62FF8">
        <w:rPr>
          <w:color w:val="000000"/>
          <w:sz w:val="28"/>
          <w:szCs w:val="28"/>
        </w:rPr>
        <w:t>За 3 месяца 2019 года  н</w:t>
      </w:r>
      <w:r w:rsidRPr="00A62FF8">
        <w:rPr>
          <w:sz w:val="28"/>
          <w:szCs w:val="28"/>
        </w:rPr>
        <w:t xml:space="preserve">а базе муниципального бюджетного учреждения «Ленинский центр по работе с подростками и молодежью «Выбор»  проведены следующие мероприятия: </w:t>
      </w:r>
      <w:r w:rsidRPr="00A62FF8">
        <w:rPr>
          <w:color w:val="000000"/>
          <w:sz w:val="28"/>
          <w:szCs w:val="28"/>
        </w:rPr>
        <w:t xml:space="preserve">- «Рождественская песнь»; - «Раз в крещенский вечерок»; - «Святые заступники Руси»; - </w:t>
      </w:r>
      <w:r w:rsidRPr="00A62FF8">
        <w:rPr>
          <w:caps/>
          <w:color w:val="000000"/>
          <w:sz w:val="28"/>
          <w:szCs w:val="28"/>
        </w:rPr>
        <w:t>«</w:t>
      </w:r>
      <w:r w:rsidRPr="00A62FF8">
        <w:rPr>
          <w:color w:val="000000"/>
          <w:sz w:val="28"/>
          <w:szCs w:val="28"/>
        </w:rPr>
        <w:t>Сретенье Господне</w:t>
      </w:r>
      <w:r w:rsidRPr="00A62FF8">
        <w:rPr>
          <w:caps/>
          <w:color w:val="000000"/>
          <w:sz w:val="28"/>
          <w:szCs w:val="28"/>
        </w:rPr>
        <w:t xml:space="preserve">»; </w:t>
      </w:r>
      <w:r w:rsidRPr="00A62FF8">
        <w:rPr>
          <w:color w:val="000000"/>
          <w:sz w:val="28"/>
          <w:szCs w:val="28"/>
        </w:rPr>
        <w:t xml:space="preserve">- Комплексные спортивные соревнования по стрельбе из лука»; </w:t>
      </w:r>
      <w:r w:rsidRPr="00A62FF8">
        <w:rPr>
          <w:caps/>
          <w:color w:val="000000"/>
          <w:sz w:val="28"/>
          <w:szCs w:val="28"/>
        </w:rPr>
        <w:t>- «</w:t>
      </w:r>
      <w:r w:rsidRPr="00A62FF8">
        <w:rPr>
          <w:color w:val="000000"/>
          <w:sz w:val="28"/>
          <w:szCs w:val="28"/>
        </w:rPr>
        <w:t>Герои и подвиги</w:t>
      </w:r>
      <w:r w:rsidRPr="00A62FF8">
        <w:rPr>
          <w:caps/>
          <w:color w:val="000000"/>
          <w:sz w:val="28"/>
          <w:szCs w:val="28"/>
        </w:rPr>
        <w:t>»; - «</w:t>
      </w:r>
      <w:proofErr w:type="gramStart"/>
      <w:r w:rsidRPr="00A62FF8">
        <w:rPr>
          <w:color w:val="000000"/>
          <w:sz w:val="28"/>
          <w:szCs w:val="28"/>
        </w:rPr>
        <w:t>Вспомним</w:t>
      </w:r>
      <w:proofErr w:type="gramEnd"/>
      <w:r w:rsidRPr="00A62FF8">
        <w:rPr>
          <w:color w:val="000000"/>
          <w:sz w:val="28"/>
          <w:szCs w:val="28"/>
        </w:rPr>
        <w:t xml:space="preserve"> брат былое</w:t>
      </w:r>
      <w:r w:rsidRPr="00A62FF8">
        <w:rPr>
          <w:caps/>
          <w:color w:val="000000"/>
          <w:sz w:val="28"/>
          <w:szCs w:val="28"/>
        </w:rPr>
        <w:t>»; - «</w:t>
      </w:r>
      <w:r w:rsidRPr="00A62FF8">
        <w:rPr>
          <w:color w:val="000000"/>
          <w:sz w:val="28"/>
          <w:szCs w:val="28"/>
        </w:rPr>
        <w:t>Слава тебе, победитель солдат</w:t>
      </w:r>
      <w:r w:rsidRPr="00A62FF8">
        <w:rPr>
          <w:caps/>
          <w:color w:val="000000"/>
          <w:sz w:val="28"/>
          <w:szCs w:val="28"/>
        </w:rPr>
        <w:t xml:space="preserve">»; </w:t>
      </w:r>
      <w:r w:rsidRPr="00A62FF8">
        <w:rPr>
          <w:color w:val="000000"/>
          <w:sz w:val="28"/>
          <w:szCs w:val="28"/>
        </w:rPr>
        <w:t xml:space="preserve">- «Масленица – </w:t>
      </w:r>
      <w:proofErr w:type="spellStart"/>
      <w:r w:rsidRPr="00A62FF8">
        <w:rPr>
          <w:color w:val="000000"/>
          <w:sz w:val="28"/>
          <w:szCs w:val="28"/>
        </w:rPr>
        <w:t>кривошейка</w:t>
      </w:r>
      <w:proofErr w:type="spellEnd"/>
      <w:r w:rsidRPr="00A62FF8">
        <w:rPr>
          <w:color w:val="000000"/>
          <w:sz w:val="28"/>
          <w:szCs w:val="28"/>
        </w:rPr>
        <w:t xml:space="preserve">, встретим тебя хорошенько»; - «Со старых фотографий смотрит время»; </w:t>
      </w:r>
      <w:r w:rsidRPr="00A62FF8">
        <w:rPr>
          <w:sz w:val="28"/>
          <w:szCs w:val="28"/>
        </w:rPr>
        <w:t xml:space="preserve">- Районная ВПИ среди учащихся «Солдат 2019»; </w:t>
      </w:r>
      <w:r w:rsidRPr="00A62FF8">
        <w:rPr>
          <w:caps/>
          <w:color w:val="000000"/>
          <w:sz w:val="28"/>
          <w:szCs w:val="28"/>
        </w:rPr>
        <w:t xml:space="preserve">- </w:t>
      </w:r>
      <w:r w:rsidRPr="00A62FF8">
        <w:rPr>
          <w:caps/>
        </w:rPr>
        <w:t xml:space="preserve">«день памяти юного героя-антифашиста»; </w:t>
      </w:r>
      <w:r w:rsidRPr="00A62FF8">
        <w:rPr>
          <w:caps/>
          <w:color w:val="000000"/>
          <w:sz w:val="28"/>
          <w:szCs w:val="28"/>
        </w:rPr>
        <w:t xml:space="preserve">- </w:t>
      </w:r>
      <w:r w:rsidRPr="00A62FF8">
        <w:rPr>
          <w:sz w:val="28"/>
          <w:szCs w:val="28"/>
        </w:rPr>
        <w:t xml:space="preserve">Открытый турнир по стрельбе из лука на призы МБУ «Ленинский центр по работе с подростками и молодёжью «Выбор»; </w:t>
      </w:r>
      <w:r w:rsidRPr="00A62FF8">
        <w:rPr>
          <w:color w:val="000000"/>
          <w:sz w:val="28"/>
          <w:szCs w:val="28"/>
        </w:rPr>
        <w:t xml:space="preserve">- </w:t>
      </w:r>
      <w:r w:rsidRPr="00A62FF8">
        <w:rPr>
          <w:sz w:val="28"/>
          <w:szCs w:val="28"/>
        </w:rPr>
        <w:t>Футбольный матч между командами учащихся, посвящённый Дню защитника Отечества</w:t>
      </w:r>
      <w:r w:rsidRPr="00A62FF8">
        <w:rPr>
          <w:color w:val="000000"/>
          <w:sz w:val="28"/>
          <w:szCs w:val="28"/>
        </w:rPr>
        <w:t xml:space="preserve"> и т.д.</w:t>
      </w:r>
    </w:p>
    <w:p w:rsidR="0048356F" w:rsidRPr="00A62FF8" w:rsidRDefault="0048356F" w:rsidP="0048356F">
      <w:pPr>
        <w:spacing w:line="232" w:lineRule="auto"/>
        <w:ind w:firstLine="567"/>
        <w:jc w:val="both"/>
        <w:rPr>
          <w:sz w:val="28"/>
          <w:szCs w:val="28"/>
        </w:rPr>
      </w:pPr>
      <w:r w:rsidRPr="00A62FF8">
        <w:rPr>
          <w:sz w:val="28"/>
          <w:szCs w:val="28"/>
        </w:rPr>
        <w:t>В рамках муниципальной программы «Молодой семье - доступное жилье» Комитетом строительства Волгоградской области была доведена выписка «Об утверждении списка молодых семей- претендентов на получение социальной выплаты в 2019 году», где было утверждено 10 молодых семей.</w:t>
      </w:r>
    </w:p>
    <w:p w:rsidR="00A730B8" w:rsidRPr="0005198D" w:rsidRDefault="0048356F" w:rsidP="0048356F">
      <w:pPr>
        <w:jc w:val="both"/>
        <w:rPr>
          <w:sz w:val="28"/>
          <w:szCs w:val="28"/>
        </w:rPr>
      </w:pPr>
      <w:r w:rsidRPr="00A62FF8">
        <w:rPr>
          <w:sz w:val="28"/>
          <w:szCs w:val="28"/>
        </w:rPr>
        <w:lastRenderedPageBreak/>
        <w:t xml:space="preserve">За  1 квартал 2019 года в рамках ведомственной программы «Реализация мероприятий молодежной политики на территории Ленинского муниципального района» проведено  45 мероприятий, в которых приняли участие </w:t>
      </w:r>
      <w:r w:rsidRPr="00A62FF8">
        <w:rPr>
          <w:color w:val="000000"/>
          <w:sz w:val="28"/>
          <w:szCs w:val="28"/>
        </w:rPr>
        <w:t xml:space="preserve"> 2984 человека.</w:t>
      </w:r>
    </w:p>
    <w:sectPr w:rsidR="00A730B8" w:rsidRPr="0005198D" w:rsidSect="001637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5B"/>
    <w:multiLevelType w:val="multilevel"/>
    <w:tmpl w:val="CAE0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F246E"/>
    <w:multiLevelType w:val="multilevel"/>
    <w:tmpl w:val="846EFA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F1530"/>
    <w:multiLevelType w:val="singleLevel"/>
    <w:tmpl w:val="70501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9B08E5"/>
    <w:multiLevelType w:val="multilevel"/>
    <w:tmpl w:val="F76A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D6C43"/>
    <w:multiLevelType w:val="hybridMultilevel"/>
    <w:tmpl w:val="5DB07C44"/>
    <w:lvl w:ilvl="0" w:tplc="99EA0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9D1CA898">
      <w:numFmt w:val="none"/>
      <w:lvlText w:val=""/>
      <w:lvlJc w:val="left"/>
      <w:pPr>
        <w:tabs>
          <w:tab w:val="num" w:pos="360"/>
        </w:tabs>
      </w:pPr>
    </w:lvl>
    <w:lvl w:ilvl="2" w:tplc="583E9372">
      <w:numFmt w:val="none"/>
      <w:lvlText w:val=""/>
      <w:lvlJc w:val="left"/>
      <w:pPr>
        <w:tabs>
          <w:tab w:val="num" w:pos="360"/>
        </w:tabs>
      </w:pPr>
    </w:lvl>
    <w:lvl w:ilvl="3" w:tplc="EF841F96">
      <w:numFmt w:val="none"/>
      <w:lvlText w:val=""/>
      <w:lvlJc w:val="left"/>
      <w:pPr>
        <w:tabs>
          <w:tab w:val="num" w:pos="360"/>
        </w:tabs>
      </w:pPr>
    </w:lvl>
    <w:lvl w:ilvl="4" w:tplc="1BDAF398">
      <w:numFmt w:val="none"/>
      <w:lvlText w:val=""/>
      <w:lvlJc w:val="left"/>
      <w:pPr>
        <w:tabs>
          <w:tab w:val="num" w:pos="360"/>
        </w:tabs>
      </w:pPr>
    </w:lvl>
    <w:lvl w:ilvl="5" w:tplc="947E1264">
      <w:numFmt w:val="none"/>
      <w:lvlText w:val=""/>
      <w:lvlJc w:val="left"/>
      <w:pPr>
        <w:tabs>
          <w:tab w:val="num" w:pos="360"/>
        </w:tabs>
      </w:pPr>
    </w:lvl>
    <w:lvl w:ilvl="6" w:tplc="07103562">
      <w:numFmt w:val="none"/>
      <w:lvlText w:val=""/>
      <w:lvlJc w:val="left"/>
      <w:pPr>
        <w:tabs>
          <w:tab w:val="num" w:pos="360"/>
        </w:tabs>
      </w:pPr>
    </w:lvl>
    <w:lvl w:ilvl="7" w:tplc="5EA2E130">
      <w:numFmt w:val="none"/>
      <w:lvlText w:val=""/>
      <w:lvlJc w:val="left"/>
      <w:pPr>
        <w:tabs>
          <w:tab w:val="num" w:pos="360"/>
        </w:tabs>
      </w:pPr>
    </w:lvl>
    <w:lvl w:ilvl="8" w:tplc="92CE4D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8408BD"/>
    <w:multiLevelType w:val="multilevel"/>
    <w:tmpl w:val="C032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D06E9"/>
    <w:multiLevelType w:val="multilevel"/>
    <w:tmpl w:val="8DDC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85616"/>
    <w:multiLevelType w:val="multilevel"/>
    <w:tmpl w:val="A720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14111"/>
    <w:multiLevelType w:val="multilevel"/>
    <w:tmpl w:val="CC58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F480F"/>
    <w:multiLevelType w:val="multilevel"/>
    <w:tmpl w:val="45F4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85759"/>
    <w:multiLevelType w:val="multilevel"/>
    <w:tmpl w:val="696E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02C49"/>
    <w:rsid w:val="00014E95"/>
    <w:rsid w:val="000214E6"/>
    <w:rsid w:val="0002292B"/>
    <w:rsid w:val="0002477B"/>
    <w:rsid w:val="00027AFC"/>
    <w:rsid w:val="000349CD"/>
    <w:rsid w:val="00037456"/>
    <w:rsid w:val="00042B94"/>
    <w:rsid w:val="00043FFA"/>
    <w:rsid w:val="000440B9"/>
    <w:rsid w:val="00044702"/>
    <w:rsid w:val="0005198D"/>
    <w:rsid w:val="0005628E"/>
    <w:rsid w:val="00061EAC"/>
    <w:rsid w:val="00071DF6"/>
    <w:rsid w:val="00073302"/>
    <w:rsid w:val="0007355D"/>
    <w:rsid w:val="00076373"/>
    <w:rsid w:val="00081DF2"/>
    <w:rsid w:val="00081EF6"/>
    <w:rsid w:val="00085E17"/>
    <w:rsid w:val="000903D7"/>
    <w:rsid w:val="00091170"/>
    <w:rsid w:val="0009190D"/>
    <w:rsid w:val="00093069"/>
    <w:rsid w:val="00095ED6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0F5781"/>
    <w:rsid w:val="00100ABB"/>
    <w:rsid w:val="00103BAC"/>
    <w:rsid w:val="00103CFF"/>
    <w:rsid w:val="001253B9"/>
    <w:rsid w:val="00127D9B"/>
    <w:rsid w:val="001343EF"/>
    <w:rsid w:val="001456EB"/>
    <w:rsid w:val="001555BC"/>
    <w:rsid w:val="00162B55"/>
    <w:rsid w:val="00162D82"/>
    <w:rsid w:val="0016370C"/>
    <w:rsid w:val="00166673"/>
    <w:rsid w:val="00174154"/>
    <w:rsid w:val="00177BDC"/>
    <w:rsid w:val="00177E65"/>
    <w:rsid w:val="001814CD"/>
    <w:rsid w:val="0018227F"/>
    <w:rsid w:val="001847F4"/>
    <w:rsid w:val="00193006"/>
    <w:rsid w:val="00197FA1"/>
    <w:rsid w:val="001B2596"/>
    <w:rsid w:val="001B2661"/>
    <w:rsid w:val="001B4747"/>
    <w:rsid w:val="001C217B"/>
    <w:rsid w:val="001C49F8"/>
    <w:rsid w:val="001D2882"/>
    <w:rsid w:val="001D4227"/>
    <w:rsid w:val="001D5E2E"/>
    <w:rsid w:val="001F1374"/>
    <w:rsid w:val="001F21AF"/>
    <w:rsid w:val="001F31FC"/>
    <w:rsid w:val="001F4035"/>
    <w:rsid w:val="001F4B73"/>
    <w:rsid w:val="001F5E1A"/>
    <w:rsid w:val="0020088A"/>
    <w:rsid w:val="00203800"/>
    <w:rsid w:val="002158B3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87C44"/>
    <w:rsid w:val="00290886"/>
    <w:rsid w:val="00290BA7"/>
    <w:rsid w:val="00291D48"/>
    <w:rsid w:val="00297B60"/>
    <w:rsid w:val="002A057C"/>
    <w:rsid w:val="002B0324"/>
    <w:rsid w:val="002B45BE"/>
    <w:rsid w:val="002C4708"/>
    <w:rsid w:val="002C4F9F"/>
    <w:rsid w:val="002C58C2"/>
    <w:rsid w:val="002C5CF4"/>
    <w:rsid w:val="002D13FA"/>
    <w:rsid w:val="002D1E78"/>
    <w:rsid w:val="002D3302"/>
    <w:rsid w:val="002D4613"/>
    <w:rsid w:val="002E476C"/>
    <w:rsid w:val="002E4A86"/>
    <w:rsid w:val="002F7A8D"/>
    <w:rsid w:val="0030410E"/>
    <w:rsid w:val="00310B60"/>
    <w:rsid w:val="00316AD5"/>
    <w:rsid w:val="0032355E"/>
    <w:rsid w:val="003356A6"/>
    <w:rsid w:val="003372D1"/>
    <w:rsid w:val="003653E8"/>
    <w:rsid w:val="00371465"/>
    <w:rsid w:val="00372AB6"/>
    <w:rsid w:val="00375C31"/>
    <w:rsid w:val="003804F2"/>
    <w:rsid w:val="0038630F"/>
    <w:rsid w:val="00387EE8"/>
    <w:rsid w:val="003931F3"/>
    <w:rsid w:val="00393E5A"/>
    <w:rsid w:val="0039480F"/>
    <w:rsid w:val="0039515B"/>
    <w:rsid w:val="003A1567"/>
    <w:rsid w:val="003A27FB"/>
    <w:rsid w:val="003A36C0"/>
    <w:rsid w:val="003A5371"/>
    <w:rsid w:val="003A597D"/>
    <w:rsid w:val="003B1B52"/>
    <w:rsid w:val="003B59E9"/>
    <w:rsid w:val="003C193E"/>
    <w:rsid w:val="003C4137"/>
    <w:rsid w:val="003D36F2"/>
    <w:rsid w:val="003E142B"/>
    <w:rsid w:val="003E1A13"/>
    <w:rsid w:val="003E3ABD"/>
    <w:rsid w:val="003F107A"/>
    <w:rsid w:val="003F1E44"/>
    <w:rsid w:val="00400471"/>
    <w:rsid w:val="00403A6B"/>
    <w:rsid w:val="0040467D"/>
    <w:rsid w:val="004108C5"/>
    <w:rsid w:val="00420D3F"/>
    <w:rsid w:val="00421F2E"/>
    <w:rsid w:val="00447143"/>
    <w:rsid w:val="0046321C"/>
    <w:rsid w:val="0046566A"/>
    <w:rsid w:val="00471F1F"/>
    <w:rsid w:val="0047682D"/>
    <w:rsid w:val="00480576"/>
    <w:rsid w:val="00481616"/>
    <w:rsid w:val="0048356F"/>
    <w:rsid w:val="004A39A6"/>
    <w:rsid w:val="004B11C6"/>
    <w:rsid w:val="004B1636"/>
    <w:rsid w:val="004B37A9"/>
    <w:rsid w:val="004B4F6B"/>
    <w:rsid w:val="004B6E1F"/>
    <w:rsid w:val="004B6EFE"/>
    <w:rsid w:val="004C29D9"/>
    <w:rsid w:val="004E2EFF"/>
    <w:rsid w:val="004E3FA0"/>
    <w:rsid w:val="004E465F"/>
    <w:rsid w:val="004F471F"/>
    <w:rsid w:val="004F4B24"/>
    <w:rsid w:val="005002BF"/>
    <w:rsid w:val="00500688"/>
    <w:rsid w:val="00501B8E"/>
    <w:rsid w:val="005101D9"/>
    <w:rsid w:val="00510BB7"/>
    <w:rsid w:val="00511613"/>
    <w:rsid w:val="00512BEC"/>
    <w:rsid w:val="0052341B"/>
    <w:rsid w:val="00523D84"/>
    <w:rsid w:val="00523EF8"/>
    <w:rsid w:val="0052486E"/>
    <w:rsid w:val="00525C58"/>
    <w:rsid w:val="005310F6"/>
    <w:rsid w:val="00532356"/>
    <w:rsid w:val="00536A47"/>
    <w:rsid w:val="00537354"/>
    <w:rsid w:val="0054252E"/>
    <w:rsid w:val="00543F91"/>
    <w:rsid w:val="00546DA6"/>
    <w:rsid w:val="00547049"/>
    <w:rsid w:val="005500DD"/>
    <w:rsid w:val="00561139"/>
    <w:rsid w:val="00572CFC"/>
    <w:rsid w:val="00575975"/>
    <w:rsid w:val="00575B3A"/>
    <w:rsid w:val="00584711"/>
    <w:rsid w:val="00584C83"/>
    <w:rsid w:val="00587C2E"/>
    <w:rsid w:val="005A37FA"/>
    <w:rsid w:val="005B29DC"/>
    <w:rsid w:val="005B4544"/>
    <w:rsid w:val="005B5945"/>
    <w:rsid w:val="005C2D9A"/>
    <w:rsid w:val="005C58CE"/>
    <w:rsid w:val="005D0184"/>
    <w:rsid w:val="005D11C8"/>
    <w:rsid w:val="005D272F"/>
    <w:rsid w:val="005D2803"/>
    <w:rsid w:val="005D5312"/>
    <w:rsid w:val="005D6057"/>
    <w:rsid w:val="005F4159"/>
    <w:rsid w:val="00603364"/>
    <w:rsid w:val="006057A6"/>
    <w:rsid w:val="0061270E"/>
    <w:rsid w:val="00614CA8"/>
    <w:rsid w:val="006163B5"/>
    <w:rsid w:val="0061646B"/>
    <w:rsid w:val="00616DEC"/>
    <w:rsid w:val="0062068B"/>
    <w:rsid w:val="00621DDF"/>
    <w:rsid w:val="00631568"/>
    <w:rsid w:val="00632263"/>
    <w:rsid w:val="00634863"/>
    <w:rsid w:val="006351CE"/>
    <w:rsid w:val="00643A85"/>
    <w:rsid w:val="006458CE"/>
    <w:rsid w:val="00654761"/>
    <w:rsid w:val="00660A23"/>
    <w:rsid w:val="0066283E"/>
    <w:rsid w:val="0066418C"/>
    <w:rsid w:val="00665EC2"/>
    <w:rsid w:val="00670E5F"/>
    <w:rsid w:val="00671BB9"/>
    <w:rsid w:val="00673C20"/>
    <w:rsid w:val="00674034"/>
    <w:rsid w:val="0068252A"/>
    <w:rsid w:val="00687A72"/>
    <w:rsid w:val="006942D8"/>
    <w:rsid w:val="006A7E31"/>
    <w:rsid w:val="006B566C"/>
    <w:rsid w:val="006D3316"/>
    <w:rsid w:val="006D38F7"/>
    <w:rsid w:val="006D43AF"/>
    <w:rsid w:val="006E0B8C"/>
    <w:rsid w:val="006E10D5"/>
    <w:rsid w:val="006F7EF0"/>
    <w:rsid w:val="00705531"/>
    <w:rsid w:val="00707070"/>
    <w:rsid w:val="00707074"/>
    <w:rsid w:val="0071495A"/>
    <w:rsid w:val="007206D0"/>
    <w:rsid w:val="00722A50"/>
    <w:rsid w:val="00722AF5"/>
    <w:rsid w:val="007315CA"/>
    <w:rsid w:val="00743445"/>
    <w:rsid w:val="00744830"/>
    <w:rsid w:val="00750B3C"/>
    <w:rsid w:val="00750C23"/>
    <w:rsid w:val="0075382C"/>
    <w:rsid w:val="00760BF0"/>
    <w:rsid w:val="00765B4C"/>
    <w:rsid w:val="00771F86"/>
    <w:rsid w:val="00777856"/>
    <w:rsid w:val="0078015E"/>
    <w:rsid w:val="00781185"/>
    <w:rsid w:val="007846D8"/>
    <w:rsid w:val="0078491C"/>
    <w:rsid w:val="00791800"/>
    <w:rsid w:val="007A302F"/>
    <w:rsid w:val="007A327E"/>
    <w:rsid w:val="007B2606"/>
    <w:rsid w:val="007B297B"/>
    <w:rsid w:val="007B69B7"/>
    <w:rsid w:val="007C1377"/>
    <w:rsid w:val="007C2A54"/>
    <w:rsid w:val="007C405D"/>
    <w:rsid w:val="007E53E8"/>
    <w:rsid w:val="007F6F6A"/>
    <w:rsid w:val="007F7FDD"/>
    <w:rsid w:val="0081410A"/>
    <w:rsid w:val="008210DC"/>
    <w:rsid w:val="00842DE4"/>
    <w:rsid w:val="00842EA0"/>
    <w:rsid w:val="00844861"/>
    <w:rsid w:val="00853158"/>
    <w:rsid w:val="00857923"/>
    <w:rsid w:val="008618C2"/>
    <w:rsid w:val="0086324D"/>
    <w:rsid w:val="00866AED"/>
    <w:rsid w:val="00867B55"/>
    <w:rsid w:val="00876EE9"/>
    <w:rsid w:val="00885482"/>
    <w:rsid w:val="00885ABC"/>
    <w:rsid w:val="00891B77"/>
    <w:rsid w:val="008920B6"/>
    <w:rsid w:val="00893D5F"/>
    <w:rsid w:val="008A30C4"/>
    <w:rsid w:val="008B2C71"/>
    <w:rsid w:val="008B30C6"/>
    <w:rsid w:val="008B7012"/>
    <w:rsid w:val="008C2CA8"/>
    <w:rsid w:val="008C324E"/>
    <w:rsid w:val="008D5AEA"/>
    <w:rsid w:val="008E2614"/>
    <w:rsid w:val="008E75D3"/>
    <w:rsid w:val="008F0A01"/>
    <w:rsid w:val="008F3C9B"/>
    <w:rsid w:val="008F4CC4"/>
    <w:rsid w:val="008F559D"/>
    <w:rsid w:val="00900103"/>
    <w:rsid w:val="00902965"/>
    <w:rsid w:val="00904E17"/>
    <w:rsid w:val="0091153B"/>
    <w:rsid w:val="00915AC0"/>
    <w:rsid w:val="0091607F"/>
    <w:rsid w:val="00917EFB"/>
    <w:rsid w:val="0092061C"/>
    <w:rsid w:val="009247BF"/>
    <w:rsid w:val="00925098"/>
    <w:rsid w:val="009276E9"/>
    <w:rsid w:val="009310C9"/>
    <w:rsid w:val="00937AAF"/>
    <w:rsid w:val="00941B48"/>
    <w:rsid w:val="009430B5"/>
    <w:rsid w:val="0094622B"/>
    <w:rsid w:val="009472D3"/>
    <w:rsid w:val="00947385"/>
    <w:rsid w:val="00952DDC"/>
    <w:rsid w:val="00956F05"/>
    <w:rsid w:val="0096630C"/>
    <w:rsid w:val="00967179"/>
    <w:rsid w:val="00982316"/>
    <w:rsid w:val="009A08E1"/>
    <w:rsid w:val="009A0E95"/>
    <w:rsid w:val="009B07CF"/>
    <w:rsid w:val="009B59A5"/>
    <w:rsid w:val="009B714D"/>
    <w:rsid w:val="009B784C"/>
    <w:rsid w:val="009B78EA"/>
    <w:rsid w:val="009B7C05"/>
    <w:rsid w:val="009C543C"/>
    <w:rsid w:val="009D2930"/>
    <w:rsid w:val="009D4122"/>
    <w:rsid w:val="009D6FC9"/>
    <w:rsid w:val="009E106C"/>
    <w:rsid w:val="009E4C95"/>
    <w:rsid w:val="009F4D44"/>
    <w:rsid w:val="00A019D2"/>
    <w:rsid w:val="00A1142B"/>
    <w:rsid w:val="00A14D1D"/>
    <w:rsid w:val="00A1640C"/>
    <w:rsid w:val="00A25E37"/>
    <w:rsid w:val="00A264E6"/>
    <w:rsid w:val="00A305D2"/>
    <w:rsid w:val="00A35472"/>
    <w:rsid w:val="00A36C52"/>
    <w:rsid w:val="00A421C7"/>
    <w:rsid w:val="00A45065"/>
    <w:rsid w:val="00A4530B"/>
    <w:rsid w:val="00A522E6"/>
    <w:rsid w:val="00A52F1D"/>
    <w:rsid w:val="00A532A1"/>
    <w:rsid w:val="00A54EE6"/>
    <w:rsid w:val="00A62ECE"/>
    <w:rsid w:val="00A62FF8"/>
    <w:rsid w:val="00A66503"/>
    <w:rsid w:val="00A70176"/>
    <w:rsid w:val="00A730B8"/>
    <w:rsid w:val="00A756BE"/>
    <w:rsid w:val="00A81FDC"/>
    <w:rsid w:val="00A953B1"/>
    <w:rsid w:val="00A96948"/>
    <w:rsid w:val="00A96974"/>
    <w:rsid w:val="00AA4533"/>
    <w:rsid w:val="00AB24B3"/>
    <w:rsid w:val="00AB5E03"/>
    <w:rsid w:val="00AC0553"/>
    <w:rsid w:val="00AC2444"/>
    <w:rsid w:val="00AC2A85"/>
    <w:rsid w:val="00AD2460"/>
    <w:rsid w:val="00AE1AFF"/>
    <w:rsid w:val="00AF18CB"/>
    <w:rsid w:val="00AF2704"/>
    <w:rsid w:val="00AF502E"/>
    <w:rsid w:val="00B008CC"/>
    <w:rsid w:val="00B011A8"/>
    <w:rsid w:val="00B030B7"/>
    <w:rsid w:val="00B1005C"/>
    <w:rsid w:val="00B14F7F"/>
    <w:rsid w:val="00B25FD9"/>
    <w:rsid w:val="00B31ADD"/>
    <w:rsid w:val="00B37FB7"/>
    <w:rsid w:val="00B40484"/>
    <w:rsid w:val="00B426F1"/>
    <w:rsid w:val="00B508F4"/>
    <w:rsid w:val="00B55559"/>
    <w:rsid w:val="00B57CA3"/>
    <w:rsid w:val="00B70BC2"/>
    <w:rsid w:val="00B90784"/>
    <w:rsid w:val="00B97ADA"/>
    <w:rsid w:val="00BA7ADD"/>
    <w:rsid w:val="00BC1010"/>
    <w:rsid w:val="00BC41C5"/>
    <w:rsid w:val="00BC5650"/>
    <w:rsid w:val="00BD19FF"/>
    <w:rsid w:val="00BD70ED"/>
    <w:rsid w:val="00BD77D3"/>
    <w:rsid w:val="00BF2795"/>
    <w:rsid w:val="00C03111"/>
    <w:rsid w:val="00C05098"/>
    <w:rsid w:val="00C05713"/>
    <w:rsid w:val="00C06EB5"/>
    <w:rsid w:val="00C1027D"/>
    <w:rsid w:val="00C11AE2"/>
    <w:rsid w:val="00C14749"/>
    <w:rsid w:val="00C208CD"/>
    <w:rsid w:val="00C22B2C"/>
    <w:rsid w:val="00C3237F"/>
    <w:rsid w:val="00C34935"/>
    <w:rsid w:val="00C4007F"/>
    <w:rsid w:val="00C46847"/>
    <w:rsid w:val="00C51AEA"/>
    <w:rsid w:val="00C54204"/>
    <w:rsid w:val="00C54A83"/>
    <w:rsid w:val="00C558AE"/>
    <w:rsid w:val="00C55F62"/>
    <w:rsid w:val="00C80AB4"/>
    <w:rsid w:val="00C9046A"/>
    <w:rsid w:val="00C914E2"/>
    <w:rsid w:val="00C921D9"/>
    <w:rsid w:val="00C92208"/>
    <w:rsid w:val="00C9251F"/>
    <w:rsid w:val="00C9424A"/>
    <w:rsid w:val="00CA140F"/>
    <w:rsid w:val="00CA3FFC"/>
    <w:rsid w:val="00CA6659"/>
    <w:rsid w:val="00CB149C"/>
    <w:rsid w:val="00CC6354"/>
    <w:rsid w:val="00CD1504"/>
    <w:rsid w:val="00CD154A"/>
    <w:rsid w:val="00CD790F"/>
    <w:rsid w:val="00CF187A"/>
    <w:rsid w:val="00CF6A0F"/>
    <w:rsid w:val="00D03C64"/>
    <w:rsid w:val="00D05590"/>
    <w:rsid w:val="00D24CE0"/>
    <w:rsid w:val="00D261AD"/>
    <w:rsid w:val="00D266FC"/>
    <w:rsid w:val="00D3095C"/>
    <w:rsid w:val="00D35B13"/>
    <w:rsid w:val="00D43562"/>
    <w:rsid w:val="00D571F5"/>
    <w:rsid w:val="00D62767"/>
    <w:rsid w:val="00D62F03"/>
    <w:rsid w:val="00D6418F"/>
    <w:rsid w:val="00D64488"/>
    <w:rsid w:val="00D6663B"/>
    <w:rsid w:val="00D6793C"/>
    <w:rsid w:val="00D7050B"/>
    <w:rsid w:val="00D709E5"/>
    <w:rsid w:val="00D72055"/>
    <w:rsid w:val="00D775B8"/>
    <w:rsid w:val="00D82DD2"/>
    <w:rsid w:val="00D90685"/>
    <w:rsid w:val="00DB42AE"/>
    <w:rsid w:val="00DC3ABD"/>
    <w:rsid w:val="00DD1CF8"/>
    <w:rsid w:val="00DE1721"/>
    <w:rsid w:val="00DE25AC"/>
    <w:rsid w:val="00DE7507"/>
    <w:rsid w:val="00DF5ADC"/>
    <w:rsid w:val="00E05118"/>
    <w:rsid w:val="00E10146"/>
    <w:rsid w:val="00E1722F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67117"/>
    <w:rsid w:val="00E81365"/>
    <w:rsid w:val="00E8177D"/>
    <w:rsid w:val="00E83B8D"/>
    <w:rsid w:val="00E84E72"/>
    <w:rsid w:val="00E85085"/>
    <w:rsid w:val="00E94CB3"/>
    <w:rsid w:val="00E9593D"/>
    <w:rsid w:val="00EA1D21"/>
    <w:rsid w:val="00EA2A51"/>
    <w:rsid w:val="00EA2C40"/>
    <w:rsid w:val="00EC4E39"/>
    <w:rsid w:val="00ED30F0"/>
    <w:rsid w:val="00ED7788"/>
    <w:rsid w:val="00EF0EB0"/>
    <w:rsid w:val="00F0452D"/>
    <w:rsid w:val="00F1175A"/>
    <w:rsid w:val="00F14E97"/>
    <w:rsid w:val="00F221E8"/>
    <w:rsid w:val="00F22D63"/>
    <w:rsid w:val="00F243EB"/>
    <w:rsid w:val="00F324D4"/>
    <w:rsid w:val="00F401DF"/>
    <w:rsid w:val="00F415FC"/>
    <w:rsid w:val="00F43010"/>
    <w:rsid w:val="00F45D81"/>
    <w:rsid w:val="00F5606A"/>
    <w:rsid w:val="00F776E0"/>
    <w:rsid w:val="00F804B4"/>
    <w:rsid w:val="00F81343"/>
    <w:rsid w:val="00F824FC"/>
    <w:rsid w:val="00F82558"/>
    <w:rsid w:val="00F85F52"/>
    <w:rsid w:val="00F908AE"/>
    <w:rsid w:val="00F922EC"/>
    <w:rsid w:val="00F9248C"/>
    <w:rsid w:val="00F93139"/>
    <w:rsid w:val="00FA1228"/>
    <w:rsid w:val="00FB0BED"/>
    <w:rsid w:val="00FB5ECD"/>
    <w:rsid w:val="00FB69B8"/>
    <w:rsid w:val="00FC18D5"/>
    <w:rsid w:val="00FD71BC"/>
    <w:rsid w:val="00FE326E"/>
    <w:rsid w:val="00FE37C7"/>
    <w:rsid w:val="00FE4864"/>
    <w:rsid w:val="00FF115C"/>
    <w:rsid w:val="00FF16B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3E8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942D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942D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0pt">
    <w:name w:val="Основной текст + Интервал 0 pt"/>
    <w:basedOn w:val="a5"/>
    <w:rsid w:val="0069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6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5"/>
    <w:rsid w:val="007E53E8"/>
    <w:rPr>
      <w:color w:val="000000"/>
      <w:spacing w:val="2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7E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5"/>
    <w:rsid w:val="007E53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B5ECD"/>
  </w:style>
  <w:style w:type="character" w:customStyle="1" w:styleId="20">
    <w:name w:val="Заголовок 2 Знак"/>
    <w:basedOn w:val="a0"/>
    <w:link w:val="2"/>
    <w:rsid w:val="00365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70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6E0B8C"/>
    <w:rPr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0B8C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7">
    <w:name w:val="No Spacing"/>
    <w:link w:val="a8"/>
    <w:uiPriority w:val="1"/>
    <w:qFormat/>
    <w:rsid w:val="00671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671BB9"/>
    <w:rPr>
      <w:rFonts w:ascii="Calibri" w:eastAsia="Times New Roman" w:hAnsi="Calibri" w:cs="Times New Roman"/>
      <w:lang w:eastAsia="ru-RU"/>
    </w:rPr>
  </w:style>
  <w:style w:type="character" w:customStyle="1" w:styleId="0pt1">
    <w:name w:val="Основной текст + Курсив;Интервал 0 pt"/>
    <w:basedOn w:val="a5"/>
    <w:rsid w:val="008F5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203800"/>
    <w:pPr>
      <w:suppressAutoHyphens/>
      <w:spacing w:before="100" w:after="119"/>
    </w:pPr>
    <w:rPr>
      <w:lang w:eastAsia="ar-SA"/>
    </w:rPr>
  </w:style>
  <w:style w:type="character" w:customStyle="1" w:styleId="TimesNewRoman115pt0pt">
    <w:name w:val="Основной текст + Times New Roman;11;5 pt;Интервал 0 pt"/>
    <w:basedOn w:val="a5"/>
    <w:rsid w:val="00BC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rsid w:val="0048356F"/>
    <w:pPr>
      <w:widowControl w:val="0"/>
      <w:shd w:val="clear" w:color="auto" w:fill="FFFFFF"/>
      <w:spacing w:line="322" w:lineRule="exact"/>
      <w:jc w:val="right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425-18D9-44DE-AA64-E8E4437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О.Н.</dc:creator>
  <cp:lastModifiedBy>User</cp:lastModifiedBy>
  <cp:revision>10</cp:revision>
  <cp:lastPrinted>2017-09-08T05:48:00Z</cp:lastPrinted>
  <dcterms:created xsi:type="dcterms:W3CDTF">2019-05-08T05:44:00Z</dcterms:created>
  <dcterms:modified xsi:type="dcterms:W3CDTF">2019-05-14T05:25:00Z</dcterms:modified>
</cp:coreProperties>
</file>