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69" w:rsidRPr="00891969" w:rsidRDefault="00891969" w:rsidP="00891969">
      <w:pPr>
        <w:tabs>
          <w:tab w:val="left" w:pos="9355"/>
        </w:tabs>
        <w:jc w:val="right"/>
        <w:rPr>
          <w:rFonts w:ascii="Times New Roman" w:hAnsi="Times New Roman"/>
          <w:b/>
          <w:sz w:val="28"/>
          <w:szCs w:val="28"/>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3246C4" w:rsidP="003246C4">
      <w:pPr>
        <w:pStyle w:val="ConsPlusNormal"/>
        <w:tabs>
          <w:tab w:val="left" w:pos="7162"/>
        </w:tabs>
        <w:ind w:firstLine="0"/>
        <w:outlineLvl w:val="0"/>
        <w:rPr>
          <w:sz w:val="28"/>
        </w:rPr>
      </w:pPr>
      <w:r>
        <w:rPr>
          <w:sz w:val="28"/>
        </w:rPr>
        <w:tab/>
      </w:r>
      <w:r w:rsidR="000E7BBF" w:rsidRPr="000E7BBF">
        <w:rPr>
          <w:sz w:val="28"/>
        </w:rPr>
        <w:t>УТВЕРЖДЕНО</w:t>
      </w:r>
    </w:p>
    <w:p w:rsidR="004D4C55" w:rsidRPr="004D4C55" w:rsidRDefault="004D4C55" w:rsidP="004D4C55">
      <w:pPr>
        <w:autoSpaceDE w:val="0"/>
        <w:ind w:left="5103"/>
        <w:jc w:val="both"/>
        <w:rPr>
          <w:rFonts w:ascii="Times New Roman" w:hAnsi="Times New Roman"/>
          <w:color w:val="auto"/>
          <w:sz w:val="24"/>
          <w:szCs w:val="24"/>
        </w:rPr>
      </w:pPr>
      <w:r w:rsidRPr="004D4C55">
        <w:rPr>
          <w:rFonts w:ascii="Times New Roman" w:hAnsi="Times New Roman"/>
          <w:color w:val="auto"/>
          <w:sz w:val="28"/>
          <w:szCs w:val="28"/>
        </w:rPr>
        <w:t>решением Совета депутатов</w:t>
      </w:r>
    </w:p>
    <w:p w:rsidR="004D4C55" w:rsidRPr="004D4C55" w:rsidRDefault="004D4C55" w:rsidP="004D4C55">
      <w:pPr>
        <w:autoSpaceDE w:val="0"/>
        <w:ind w:left="5103"/>
        <w:jc w:val="both"/>
        <w:rPr>
          <w:rFonts w:ascii="Times New Roman" w:hAnsi="Times New Roman"/>
          <w:i/>
          <w:color w:val="auto"/>
          <w:sz w:val="24"/>
          <w:szCs w:val="24"/>
        </w:rPr>
      </w:pPr>
      <w:r w:rsidRPr="004D4C55">
        <w:rPr>
          <w:rFonts w:ascii="Times New Roman" w:hAnsi="Times New Roman"/>
          <w:color w:val="auto"/>
          <w:sz w:val="28"/>
          <w:szCs w:val="28"/>
        </w:rPr>
        <w:t>Бахтияровского сельского поселения</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w:t>
      </w:r>
      <w:r w:rsidR="00D537E9">
        <w:rPr>
          <w:rFonts w:ascii="Times New Roman" w:hAnsi="Times New Roman"/>
          <w:color w:val="auto"/>
          <w:sz w:val="28"/>
          <w:szCs w:val="28"/>
        </w:rPr>
        <w:t>09.08.2021</w:t>
      </w:r>
      <w:r w:rsidRPr="000E7BBF">
        <w:rPr>
          <w:rFonts w:ascii="Times New Roman" w:hAnsi="Times New Roman"/>
          <w:color w:val="auto"/>
          <w:sz w:val="28"/>
          <w:szCs w:val="28"/>
        </w:rPr>
        <w:t xml:space="preserve"> г. № </w:t>
      </w:r>
      <w:r w:rsidR="00D537E9">
        <w:rPr>
          <w:rFonts w:ascii="Times New Roman" w:hAnsi="Times New Roman"/>
          <w:color w:val="auto"/>
          <w:sz w:val="28"/>
          <w:szCs w:val="28"/>
        </w:rPr>
        <w:t>34/103</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p>
    <w:bookmarkEnd w:id="1"/>
    <w:p w:rsidR="004D4C55" w:rsidRPr="004D4C55" w:rsidRDefault="004D4C55" w:rsidP="000E7BBF">
      <w:pPr>
        <w:pStyle w:val="ConsPlusNormal"/>
        <w:ind w:firstLine="0"/>
        <w:jc w:val="center"/>
        <w:rPr>
          <w:b/>
          <w:i/>
          <w:spacing w:val="-2"/>
        </w:rPr>
      </w:pPr>
      <w:r w:rsidRPr="004D4C55">
        <w:rPr>
          <w:b/>
          <w:sz w:val="28"/>
          <w:szCs w:val="28"/>
        </w:rPr>
        <w:t>Бахтияровского сельского поселения</w:t>
      </w:r>
    </w:p>
    <w:p w:rsidR="004D4C55" w:rsidRDefault="004D4C55" w:rsidP="000E7BBF">
      <w:pPr>
        <w:pStyle w:val="ConsPlusNormal"/>
        <w:ind w:firstLine="0"/>
        <w:jc w:val="center"/>
        <w:rPr>
          <w:i/>
          <w:spacing w:val="-2"/>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4D4C55" w:rsidRPr="00EF0393">
        <w:rPr>
          <w:rFonts w:ascii="Times New Roman" w:hAnsi="Times New Roman"/>
          <w:sz w:val="28"/>
          <w:szCs w:val="28"/>
        </w:rPr>
        <w:t>Бахтияровского сельского поселения</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0E7BBF">
        <w:rPr>
          <w:rFonts w:ascii="Times New Roman" w:hAnsi="Times New Roman"/>
          <w:bCs/>
          <w:sz w:val="28"/>
          <w:szCs w:val="28"/>
        </w:rPr>
        <w:lastRenderedPageBreak/>
        <w:t>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A370B2" w:rsidRPr="009F074C">
        <w:rPr>
          <w:rFonts w:ascii="Times New Roman" w:hAnsi="Times New Roman"/>
          <w:sz w:val="28"/>
          <w:szCs w:val="28"/>
        </w:rPr>
        <w:t>администрацией</w:t>
      </w:r>
      <w:r w:rsidR="00E01D77">
        <w:rPr>
          <w:rFonts w:ascii="Times New Roman" w:hAnsi="Times New Roman"/>
          <w:sz w:val="28"/>
          <w:szCs w:val="28"/>
        </w:rPr>
        <w:t xml:space="preserve"> </w:t>
      </w:r>
      <w:r w:rsidR="00A370B2" w:rsidRPr="00EF0393">
        <w:rPr>
          <w:rFonts w:ascii="Times New Roman" w:hAnsi="Times New Roman"/>
          <w:sz w:val="28"/>
          <w:szCs w:val="28"/>
        </w:rPr>
        <w:t>Бахтияровского сельского поселения</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A370B2">
        <w:rPr>
          <w:rFonts w:ascii="Times New Roman" w:hAnsi="Times New Roman"/>
          <w:sz w:val="28"/>
          <w:szCs w:val="28"/>
        </w:rPr>
        <w:t>Администрацию</w:t>
      </w:r>
      <w:r w:rsidR="00E01D77">
        <w:rPr>
          <w:rFonts w:ascii="Times New Roman" w:hAnsi="Times New Roman"/>
          <w:sz w:val="28"/>
          <w:szCs w:val="28"/>
        </w:rPr>
        <w:t xml:space="preserve"> </w:t>
      </w:r>
      <w:r w:rsidR="00A370B2">
        <w:rPr>
          <w:rFonts w:ascii="Times New Roman" w:hAnsi="Times New Roman"/>
          <w:sz w:val="28"/>
          <w:szCs w:val="28"/>
        </w:rPr>
        <w:t>Бахтияровского сельского поселения Ленинского муниципального района Волгоградской области</w:t>
      </w:r>
      <w:r w:rsidRPr="000E7BBF">
        <w:rPr>
          <w:rFonts w:ascii="Times New Roman" w:hAnsi="Times New Roman"/>
          <w:sz w:val="28"/>
          <w:szCs w:val="28"/>
        </w:rPr>
        <w:t xml:space="preserve"> (далее – </w:t>
      </w:r>
      <w:r w:rsidR="00A370B2">
        <w:rPr>
          <w:rFonts w:ascii="Times New Roman" w:hAnsi="Times New Roman"/>
          <w:sz w:val="28"/>
          <w:szCs w:val="28"/>
        </w:rPr>
        <w:t>Администрацию</w:t>
      </w:r>
      <w:r w:rsidR="00E01D77">
        <w:rPr>
          <w:rFonts w:ascii="Times New Roman" w:hAnsi="Times New Roman"/>
          <w:sz w:val="28"/>
          <w:szCs w:val="28"/>
        </w:rPr>
        <w:t xml:space="preserve"> </w:t>
      </w:r>
      <w:r w:rsidR="00A370B2">
        <w:rPr>
          <w:rFonts w:ascii="Times New Roman" w:hAnsi="Times New Roman"/>
          <w:sz w:val="28"/>
          <w:szCs w:val="28"/>
        </w:rPr>
        <w:t>Бахтияровского сельского поселения Ленинского муниципального района Волгоградской области</w:t>
      </w:r>
      <w:r w:rsidRPr="000E7BBF">
        <w:rPr>
          <w:rFonts w:ascii="Times New Roman" w:hAnsi="Times New Roman"/>
          <w:sz w:val="28"/>
          <w:szCs w:val="28"/>
        </w:rPr>
        <w:t>)</w:t>
      </w:r>
      <w:r w:rsidRPr="000E7BBF">
        <w:rPr>
          <w:rStyle w:val="a5"/>
          <w:rFonts w:ascii="Times New Roman" w:hAnsi="Times New Roman"/>
          <w:color w:val="FF0000"/>
          <w:sz w:val="28"/>
          <w:szCs w:val="28"/>
        </w:rPr>
        <w:footnoteReference w:id="2"/>
      </w:r>
      <w:r w:rsidRPr="00E4723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A370B2" w:rsidRPr="00EF0393">
        <w:rPr>
          <w:rFonts w:ascii="Times New Roman" w:hAnsi="Times New Roman"/>
          <w:sz w:val="28"/>
          <w:szCs w:val="28"/>
        </w:rPr>
        <w:t>Бахтияровского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lastRenderedPageBreak/>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82381E">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rsidRPr="000E7BBF">
        <w:rPr>
          <w:rFonts w:ascii="Times New Roman" w:hAnsi="Times New Roman"/>
          <w:sz w:val="28"/>
        </w:rPr>
        <w:lastRenderedPageBreak/>
        <w:t>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r w:rsidRPr="000E7BBF">
        <w:rPr>
          <w:rStyle w:val="a5"/>
          <w:rFonts w:ascii="Times New Roman" w:hAnsi="Times New Roman"/>
          <w:color w:val="FF0000"/>
          <w:sz w:val="28"/>
        </w:rPr>
        <w:footnoteReference w:id="3"/>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w:t>
      </w:r>
      <w:r w:rsidRPr="000E7BBF">
        <w:rPr>
          <w:rFonts w:ascii="Times New Roman" w:hAnsi="Times New Roman"/>
          <w:bCs/>
          <w:sz w:val="28"/>
          <w:szCs w:val="28"/>
        </w:rPr>
        <w:lastRenderedPageBreak/>
        <w:t>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5"/>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6"/>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7"/>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8"/>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r w:rsidRPr="000E7BBF">
        <w:rPr>
          <w:rStyle w:val="a5"/>
          <w:rFonts w:ascii="Times New Roman" w:hAnsi="Times New Roman"/>
          <w:color w:val="FF0000"/>
          <w:sz w:val="28"/>
        </w:rPr>
        <w:footnoteReference w:id="9"/>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w:t>
      </w:r>
      <w:r w:rsidRPr="000E7BBF">
        <w:rPr>
          <w:sz w:val="28"/>
        </w:rPr>
        <w:lastRenderedPageBreak/>
        <w:t>№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9B0A98">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9B0A98">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B0A98">
        <w:rPr>
          <w:rFonts w:ascii="Times New Roman" w:hAnsi="Times New Roman"/>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10"/>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9B0A98">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9B0A98">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0E7BBF">
        <w:rPr>
          <w:rStyle w:val="a5"/>
          <w:rFonts w:ascii="Times New Roman" w:hAnsi="Times New Roman"/>
          <w:color w:val="FF0000"/>
          <w:sz w:val="28"/>
        </w:rPr>
        <w:footnoteReference w:id="11"/>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9B0A98">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9B0A98">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3E666D">
        <w:rPr>
          <w:color w:val="000000"/>
          <w:sz w:val="28"/>
        </w:rPr>
        <w:lastRenderedPageBreak/>
        <w:t>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9B0A98">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12"/>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r w:rsidRPr="000E7BBF">
        <w:rPr>
          <w:rStyle w:val="a5"/>
          <w:rFonts w:ascii="Times New Roman" w:hAnsi="Times New Roman"/>
          <w:color w:val="FF0000"/>
          <w:sz w:val="28"/>
        </w:rPr>
        <w:footnoteReference w:id="13"/>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 ______________________</w:t>
      </w:r>
      <w:bookmarkStart w:id="2" w:name="_Hlk74153530"/>
      <w:r w:rsidRPr="000E7BBF">
        <w:rPr>
          <w:rStyle w:val="a5"/>
          <w:rFonts w:ascii="Times New Roman" w:hAnsi="Times New Roman"/>
          <w:color w:val="FF0000"/>
          <w:sz w:val="28"/>
        </w:rPr>
        <w:footnoteReference w:id="14"/>
      </w:r>
      <w:bookmarkEnd w:id="2"/>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объектов, относящихся к категории среднего риска, проводятся: ___________________________</w:t>
      </w:r>
      <w:r w:rsidRPr="000E7BBF">
        <w:rPr>
          <w:rFonts w:ascii="Times New Roman" w:hAnsi="Times New Roman"/>
          <w:color w:val="FF0000"/>
          <w:sz w:val="28"/>
          <w:vertAlign w:val="superscript"/>
        </w:rPr>
        <w:t>17</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r w:rsidRPr="000E7BBF">
        <w:rPr>
          <w:rFonts w:ascii="Times New Roman" w:hAnsi="Times New Roman"/>
          <w:color w:val="FF0000"/>
          <w:sz w:val="28"/>
          <w:vertAlign w:val="superscript"/>
        </w:rPr>
        <w:t>17</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5"/>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0E7BBF">
        <w:rPr>
          <w:rFonts w:ascii="Times New Roman" w:hAnsi="Times New Roman" w:cs="Times New Roman"/>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9B0A98">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Pr="000E7BBF">
        <w:rPr>
          <w:rStyle w:val="a5"/>
          <w:rFonts w:ascii="Times New Roman" w:hAnsi="Times New Roman"/>
          <w:color w:val="FF0000"/>
          <w:sz w:val="28"/>
        </w:rPr>
        <w:footnoteReference w:id="16"/>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0E7BBF">
        <w:rPr>
          <w:rFonts w:ascii="Times New Roman" w:hAnsi="Times New Roman" w:cs="Times New Roman"/>
          <w:sz w:val="28"/>
          <w:szCs w:val="28"/>
        </w:rPr>
        <w:lastRenderedPageBreak/>
        <w:t>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7"/>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8"/>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0E7BBF">
        <w:rPr>
          <w:rFonts w:ascii="Times New Roman" w:hAnsi="Times New Roman" w:cs="Times New Roman"/>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9"/>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Pr="000E7BBF">
        <w:rPr>
          <w:rStyle w:val="a5"/>
          <w:rFonts w:ascii="Times New Roman" w:hAnsi="Times New Roman"/>
          <w:color w:val="FF0000"/>
          <w:sz w:val="28"/>
        </w:rPr>
        <w:footnoteReference w:id="20"/>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w:t>
      </w:r>
      <w:r w:rsidRPr="000E7BBF">
        <w:rPr>
          <w:rFonts w:ascii="Times New Roman" w:hAnsi="Times New Roman"/>
          <w:sz w:val="28"/>
        </w:rPr>
        <w:lastRenderedPageBreak/>
        <w:t>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1"/>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которых </w:t>
      </w:r>
      <w:r w:rsidRPr="000E7BBF">
        <w:rPr>
          <w:sz w:val="28"/>
        </w:rPr>
        <w:lastRenderedPageBreak/>
        <w:t>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w:t>
      </w:r>
      <w:r w:rsidRPr="000E7BBF">
        <w:rPr>
          <w:sz w:val="28"/>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w:t>
      </w:r>
      <w:r w:rsidRPr="000E7BBF">
        <w:rPr>
          <w:sz w:val="28"/>
        </w:rPr>
        <w:lastRenderedPageBreak/>
        <w:t>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Default="00EE617A" w:rsidP="000E7BBF">
      <w:pPr>
        <w:widowControl/>
        <w:spacing w:after="200" w:line="276" w:lineRule="auto"/>
        <w:rPr>
          <w:rFonts w:ascii="Times New Roman" w:hAnsi="Times New Roman"/>
          <w:sz w:val="28"/>
          <w:szCs w:val="28"/>
        </w:rPr>
      </w:pPr>
    </w:p>
    <w:p w:rsidR="00EE617A" w:rsidRPr="000E7BBF" w:rsidRDefault="00EE617A"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A370B2" w:rsidRPr="000E7BBF" w:rsidRDefault="00A370B2" w:rsidP="000E7BBF">
      <w:pPr>
        <w:widowControl/>
        <w:ind w:left="4536"/>
        <w:rPr>
          <w:rFonts w:ascii="Times New Roman" w:hAnsi="Times New Roman"/>
          <w:sz w:val="28"/>
          <w:szCs w:val="28"/>
          <w:vertAlign w:val="superscript"/>
        </w:rPr>
      </w:pPr>
      <w:r>
        <w:rPr>
          <w:rFonts w:ascii="Times New Roman" w:hAnsi="Times New Roman"/>
          <w:sz w:val="28"/>
          <w:szCs w:val="28"/>
        </w:rPr>
        <w:t>в Бахтияровском сельского поселении</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A370B2">
      <w:pPr>
        <w:pStyle w:val="ConsPlusNormal"/>
        <w:spacing w:line="192" w:lineRule="auto"/>
        <w:outlineLvl w:val="1"/>
        <w:rPr>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A370B2" w:rsidRPr="00A370B2">
        <w:rPr>
          <w:b/>
          <w:spacing w:val="-2"/>
          <w:sz w:val="28"/>
          <w:szCs w:val="28"/>
        </w:rPr>
        <w:t>Администрации Бахтияровского сельского поселения Ленинского муниципального района Волгоградской области</w:t>
      </w:r>
      <w:r w:rsidRPr="000E7BBF">
        <w:rPr>
          <w:b/>
          <w:sz w:val="28"/>
        </w:rPr>
        <w:t>,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22"/>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A370B2" w:rsidRPr="00A370B2" w:rsidRDefault="00A370B2" w:rsidP="00A370B2">
      <w:pPr>
        <w:ind w:firstLine="720"/>
        <w:jc w:val="center"/>
        <w:rPr>
          <w:rFonts w:ascii="Times New Roman" w:hAnsi="Times New Roman"/>
          <w:color w:val="auto"/>
          <w:sz w:val="28"/>
          <w:szCs w:val="22"/>
        </w:rPr>
      </w:pPr>
    </w:p>
    <w:p w:rsidR="00A370B2" w:rsidRPr="00A370B2" w:rsidRDefault="00A370B2" w:rsidP="00A370B2">
      <w:pPr>
        <w:ind w:firstLine="720"/>
        <w:jc w:val="both"/>
        <w:rPr>
          <w:rFonts w:ascii="Times New Roman" w:hAnsi="Times New Roman"/>
          <w:color w:val="auto"/>
          <w:sz w:val="28"/>
          <w:szCs w:val="22"/>
        </w:rPr>
      </w:pPr>
      <w:r w:rsidRPr="00A370B2">
        <w:rPr>
          <w:rFonts w:ascii="Times New Roman" w:hAnsi="Times New Roman"/>
          <w:color w:val="auto"/>
          <w:sz w:val="28"/>
          <w:szCs w:val="22"/>
        </w:rPr>
        <w:t>1.Кужаков Вячеслав Анатольевич</w:t>
      </w:r>
    </w:p>
    <w:p w:rsidR="00A370B2" w:rsidRPr="00A370B2" w:rsidRDefault="00A370B2" w:rsidP="00A370B2">
      <w:pPr>
        <w:ind w:firstLine="720"/>
        <w:jc w:val="both"/>
        <w:rPr>
          <w:rFonts w:ascii="Times New Roman" w:hAnsi="Times New Roman"/>
          <w:color w:val="auto"/>
          <w:sz w:val="28"/>
          <w:szCs w:val="22"/>
        </w:rPr>
      </w:pPr>
      <w:r w:rsidRPr="00A370B2">
        <w:rPr>
          <w:rFonts w:ascii="Times New Roman" w:hAnsi="Times New Roman"/>
          <w:color w:val="auto"/>
          <w:sz w:val="28"/>
          <w:szCs w:val="22"/>
        </w:rPr>
        <w:t>2.Давитян Татьяна Юрьевна</w:t>
      </w:r>
    </w:p>
    <w:p w:rsidR="00A370B2" w:rsidRPr="00A370B2" w:rsidRDefault="00A370B2" w:rsidP="00A370B2">
      <w:pPr>
        <w:ind w:firstLine="720"/>
        <w:jc w:val="both"/>
        <w:rPr>
          <w:rFonts w:ascii="Times New Roman" w:hAnsi="Times New Roman"/>
          <w:color w:val="auto"/>
          <w:sz w:val="28"/>
          <w:szCs w:val="22"/>
        </w:rPr>
      </w:pPr>
      <w:r w:rsidRPr="00A370B2">
        <w:rPr>
          <w:rFonts w:ascii="Times New Roman" w:hAnsi="Times New Roman"/>
          <w:color w:val="auto"/>
          <w:sz w:val="28"/>
          <w:szCs w:val="22"/>
        </w:rPr>
        <w:t>3.Уколова Елена Алексеевна</w:t>
      </w:r>
    </w:p>
    <w:p w:rsidR="00A370B2" w:rsidRPr="00A370B2" w:rsidRDefault="00A370B2" w:rsidP="00A370B2">
      <w:pPr>
        <w:ind w:firstLine="720"/>
        <w:jc w:val="both"/>
        <w:rPr>
          <w:rFonts w:ascii="Times New Roman" w:hAnsi="Times New Roman"/>
          <w:color w:val="auto"/>
          <w:sz w:val="28"/>
          <w:szCs w:val="22"/>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1135B" w:rsidRDefault="000E7BBF" w:rsidP="00A370B2">
      <w:pPr>
        <w:widowControl/>
        <w:ind w:left="4536"/>
        <w:rPr>
          <w:rFonts w:ascii="Times New Roman" w:hAnsi="Times New Roman"/>
          <w:sz w:val="28"/>
          <w:szCs w:val="28"/>
        </w:rPr>
      </w:pPr>
      <w:r w:rsidRPr="000E7BBF">
        <w:rPr>
          <w:rFonts w:ascii="Times New Roman" w:hAnsi="Times New Roman"/>
          <w:sz w:val="28"/>
          <w:szCs w:val="28"/>
        </w:rPr>
        <w:t>жилищном контроле на территории</w:t>
      </w:r>
    </w:p>
    <w:p w:rsidR="000E7BBF" w:rsidRPr="000E7BBF" w:rsidRDefault="0041135B" w:rsidP="00A370B2">
      <w:pPr>
        <w:widowControl/>
        <w:ind w:left="4536"/>
        <w:rPr>
          <w:i/>
        </w:rPr>
      </w:pPr>
      <w:r>
        <w:rPr>
          <w:rFonts w:ascii="Times New Roman" w:hAnsi="Times New Roman"/>
          <w:sz w:val="28"/>
          <w:szCs w:val="28"/>
        </w:rPr>
        <w:t>Бахтияровского сельского поселения</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23"/>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4E1E68">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w:t>
      </w:r>
      <w:r w:rsidRPr="00D51060">
        <w:rPr>
          <w:rFonts w:ascii="Times New Roman" w:hAnsi="Times New Roman"/>
          <w:sz w:val="28"/>
          <w:szCs w:val="28"/>
        </w:rPr>
        <w:lastRenderedPageBreak/>
        <w:t>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4E1E68" w:rsidRDefault="004E1E68"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985512">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985512">
        <w:rPr>
          <w:rFonts w:ascii="Times New Roman" w:hAnsi="Times New Roman"/>
          <w:sz w:val="28"/>
          <w:szCs w:val="28"/>
        </w:rPr>
        <w:t>Бахтияровского сельского поселения</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24"/>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w:t>
      </w:r>
      <w:r w:rsidRPr="000E7BBF">
        <w:rPr>
          <w:rFonts w:ascii="Times New Roman" w:hAnsi="Times New Roman"/>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ED003F">
          <w:pgSz w:w="11906" w:h="16838"/>
          <w:pgMar w:top="567" w:right="567" w:bottom="567" w:left="1418"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985512" w:rsidRPr="00985512" w:rsidRDefault="00985512" w:rsidP="00985512">
      <w:pPr>
        <w:spacing w:line="192" w:lineRule="auto"/>
        <w:ind w:left="4535"/>
        <w:jc w:val="center"/>
        <w:rPr>
          <w:rFonts w:ascii="Times New Roman" w:hAnsi="Times New Roman"/>
          <w:color w:val="auto"/>
          <w:sz w:val="28"/>
          <w:szCs w:val="22"/>
        </w:rPr>
      </w:pPr>
      <w:r>
        <w:rPr>
          <w:rFonts w:ascii="Times New Roman" w:hAnsi="Times New Roman"/>
          <w:color w:val="auto"/>
          <w:sz w:val="28"/>
          <w:szCs w:val="28"/>
        </w:rPr>
        <w:t>Бахтияровского сельского поселения</w:t>
      </w:r>
    </w:p>
    <w:p w:rsidR="000E7BBF" w:rsidRPr="000E7BBF" w:rsidRDefault="000E7BBF" w:rsidP="00985512">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25"/>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EC" w:rsidRDefault="004060EC" w:rsidP="000E7BBF">
      <w:r>
        <w:separator/>
      </w:r>
    </w:p>
  </w:endnote>
  <w:endnote w:type="continuationSeparator" w:id="1">
    <w:p w:rsidR="004060EC" w:rsidRDefault="004060E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EC" w:rsidRDefault="004060EC" w:rsidP="000E7BBF">
      <w:r>
        <w:separator/>
      </w:r>
    </w:p>
  </w:footnote>
  <w:footnote w:type="continuationSeparator" w:id="1">
    <w:p w:rsidR="004060EC" w:rsidRDefault="004060EC" w:rsidP="000E7BBF">
      <w:r>
        <w:continuationSeparator/>
      </w:r>
    </w:p>
  </w:footnote>
  <w:footnote w:id="2">
    <w:p w:rsidR="00891969" w:rsidRPr="008E79FB" w:rsidRDefault="00891969" w:rsidP="000E7BBF">
      <w:pPr>
        <w:pStyle w:val="af1"/>
        <w:ind w:firstLine="567"/>
        <w:jc w:val="both"/>
      </w:pPr>
      <w:r w:rsidRPr="008E79FB">
        <w:rPr>
          <w:rStyle w:val="a5"/>
          <w:rFonts w:ascii="Times New Roman" w:hAnsi="Times New Roman"/>
          <w:color w:val="FF0000"/>
        </w:rPr>
        <w:footnoteRef/>
      </w:r>
      <w:r w:rsidRPr="008E79F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891969" w:rsidRPr="008E79FB" w:rsidRDefault="00891969" w:rsidP="000E7BBF">
      <w:pPr>
        <w:pStyle w:val="af1"/>
      </w:pPr>
    </w:p>
  </w:footnote>
  <w:footnote w:id="3">
    <w:p w:rsidR="00891969" w:rsidRPr="000E7BBF" w:rsidRDefault="00891969" w:rsidP="000E7BBF">
      <w:pPr>
        <w:pStyle w:val="af1"/>
        <w:ind w:firstLine="567"/>
        <w:jc w:val="both"/>
        <w:rPr>
          <w:color w:val="FF0000"/>
        </w:rPr>
      </w:pPr>
      <w:r w:rsidRPr="000E7BBF">
        <w:rPr>
          <w:rStyle w:val="a5"/>
          <w:rFonts w:ascii="Times New Roman" w:hAnsi="Times New Roman"/>
          <w:color w:val="FF0000"/>
        </w:rPr>
        <w:footnoteRef/>
      </w:r>
      <w:r w:rsidRPr="000E7BBF">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w:t>
      </w:r>
    </w:p>
    <w:p w:rsidR="00891969" w:rsidRPr="000E7BBF" w:rsidRDefault="00891969" w:rsidP="000E7BBF">
      <w:pPr>
        <w:pStyle w:val="af1"/>
        <w:ind w:firstLine="567"/>
        <w:jc w:val="both"/>
        <w:rPr>
          <w:color w:val="FF0000"/>
        </w:rPr>
      </w:pPr>
      <w:r w:rsidRPr="000E7BBF">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footnote>
  <w:footnote w:id="4">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5">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891969" w:rsidRPr="00D51060" w:rsidRDefault="00891969" w:rsidP="000E7BBF">
      <w:pPr>
        <w:pStyle w:val="af1"/>
      </w:pPr>
    </w:p>
  </w:footnote>
  <w:footnote w:id="6">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w:t>
      </w:r>
    </w:p>
    <w:p w:rsidR="00891969" w:rsidRDefault="00891969" w:rsidP="000E7BBF">
      <w:pPr>
        <w:pStyle w:val="af1"/>
        <w:ind w:firstLine="567"/>
        <w:jc w:val="both"/>
      </w:pPr>
      <w:r w:rsidRPr="00D51060">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Федерального закона).</w:t>
      </w:r>
    </w:p>
  </w:footnote>
  <w:footnote w:id="7">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Рекомендуемый срок, представительный орган муниципального образования вправе установить иной срок.</w:t>
      </w:r>
    </w:p>
    <w:p w:rsidR="00891969" w:rsidRPr="00850035" w:rsidRDefault="00891969" w:rsidP="000E7BBF">
      <w:pPr>
        <w:pStyle w:val="af1"/>
        <w:ind w:firstLine="567"/>
        <w:jc w:val="both"/>
        <w:rPr>
          <w:color w:val="FF0000"/>
        </w:rPr>
      </w:pPr>
    </w:p>
  </w:footnote>
  <w:footnote w:id="8">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Определяется представительным органом муниципального образования самостоятельно.</w:t>
      </w:r>
    </w:p>
  </w:footnote>
  <w:footnote w:id="9">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w:t>
      </w:r>
    </w:p>
  </w:footnote>
  <w:footnote w:id="10">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1">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12">
    <w:p w:rsidR="00891969" w:rsidRPr="00B2794E" w:rsidRDefault="00891969" w:rsidP="000E7BBF">
      <w:pPr>
        <w:widowControl/>
        <w:autoSpaceDE w:val="0"/>
        <w:autoSpaceDN w:val="0"/>
        <w:adjustRightInd w:val="0"/>
        <w:ind w:firstLine="567"/>
        <w:jc w:val="both"/>
      </w:pPr>
      <w:r w:rsidRPr="000E7BBF">
        <w:rPr>
          <w:rStyle w:val="a5"/>
          <w:rFonts w:ascii="Times New Roman" w:hAnsi="Times New Roman"/>
          <w:color w:val="FF0000"/>
        </w:rPr>
        <w:footnoteRef/>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891969" w:rsidRPr="00454B98" w:rsidRDefault="00891969" w:rsidP="000E7BBF">
      <w:pPr>
        <w:pStyle w:val="af1"/>
      </w:pPr>
    </w:p>
  </w:footnote>
  <w:footnote w:id="13">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4">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w:t>
      </w:r>
    </w:p>
  </w:footnote>
  <w:footnote w:id="15">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 xml:space="preserve">Положением </w:t>
      </w:r>
      <w:r w:rsidRPr="00D51060">
        <w:rPr>
          <w:color w:val="FF0000"/>
          <w:u w:val="single"/>
        </w:rPr>
        <w:t>может быть установлено</w:t>
      </w:r>
      <w:r w:rsidRPr="00D51060">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891969" w:rsidRPr="005F0C86" w:rsidRDefault="00891969" w:rsidP="000E7BBF">
      <w:pPr>
        <w:pStyle w:val="af1"/>
      </w:pPr>
    </w:p>
  </w:footnote>
  <w:footnote w:id="16">
    <w:p w:rsidR="00891969" w:rsidRDefault="00891969" w:rsidP="00D51060">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В силу частей 4 и 9 статьи 73 Федерального закона Положением о виде контроля </w:t>
      </w:r>
      <w:r w:rsidRPr="00D51060">
        <w:rPr>
          <w:color w:val="FF0000"/>
          <w:u w:val="single"/>
        </w:rPr>
        <w:t>могут</w:t>
      </w:r>
      <w:r w:rsidRPr="00D51060">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891969" w:rsidRPr="00D51060" w:rsidRDefault="00891969" w:rsidP="00D51060">
      <w:pPr>
        <w:pStyle w:val="af1"/>
        <w:ind w:firstLine="567"/>
        <w:jc w:val="both"/>
      </w:pPr>
      <w:r w:rsidRPr="00D51060">
        <w:rPr>
          <w:color w:val="FF0000"/>
        </w:rPr>
        <w:t xml:space="preserve">Положением о виде контроля </w:t>
      </w:r>
      <w:r w:rsidRPr="00D51060">
        <w:rPr>
          <w:color w:val="FF0000"/>
          <w:u w:val="single"/>
        </w:rPr>
        <w:t>может</w:t>
      </w:r>
      <w:r w:rsidRPr="00D51060">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7">
    <w:p w:rsidR="00891969" w:rsidRPr="00D91317"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r w:rsidRPr="00471557">
        <w:rPr>
          <w:color w:val="FF0000"/>
        </w:rPr>
        <w:t>.</w:t>
      </w:r>
    </w:p>
  </w:footnote>
  <w:footnote w:id="18">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891969" w:rsidRPr="00C071F5" w:rsidRDefault="00891969" w:rsidP="000E7BBF">
      <w:pPr>
        <w:pStyle w:val="af1"/>
      </w:pPr>
    </w:p>
  </w:footnote>
  <w:footnote w:id="19">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Положением может быть установлено проведение иных контрольных мероприятий, предусмотренных статьей 75 Федерального закона № 248-ФЗ.</w:t>
      </w:r>
    </w:p>
  </w:footnote>
  <w:footnote w:id="20">
    <w:p w:rsidR="00891969" w:rsidRPr="00D51060" w:rsidRDefault="00891969"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21">
    <w:p w:rsidR="00891969" w:rsidRPr="00D51060" w:rsidRDefault="00891969"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22">
    <w:p w:rsidR="00891969" w:rsidRPr="00156FED" w:rsidRDefault="00891969"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Указываются наименование должности, фамилия, имя, отчество (при наличии) уполномоченного лица.</w:t>
      </w:r>
    </w:p>
  </w:footnote>
  <w:footnote w:id="23">
    <w:p w:rsidR="00891969" w:rsidRPr="00834295" w:rsidRDefault="00891969"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критерии отнесения объектов контроля к категориям рисков носят примерный характер.</w:t>
      </w:r>
    </w:p>
    <w:p w:rsidR="00891969" w:rsidRPr="00834295" w:rsidRDefault="00891969">
      <w:pPr>
        <w:pStyle w:val="af1"/>
        <w:rPr>
          <w:color w:val="FF0000"/>
        </w:rPr>
      </w:pPr>
    </w:p>
  </w:footnote>
  <w:footnote w:id="24">
    <w:p w:rsidR="00891969" w:rsidRPr="00733FF8" w:rsidRDefault="00891969"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891969" w:rsidRPr="00733FF8" w:rsidRDefault="00891969">
      <w:pPr>
        <w:pStyle w:val="af1"/>
      </w:pPr>
    </w:p>
  </w:footnote>
  <w:footnote w:id="25">
    <w:p w:rsidR="00891969" w:rsidRPr="00733FF8" w:rsidRDefault="00891969"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47395"/>
    <w:rsid w:val="00073005"/>
    <w:rsid w:val="00092ED8"/>
    <w:rsid w:val="000C51B6"/>
    <w:rsid w:val="000D09E5"/>
    <w:rsid w:val="000E7BBF"/>
    <w:rsid w:val="00156FED"/>
    <w:rsid w:val="001A2CD8"/>
    <w:rsid w:val="001B47B6"/>
    <w:rsid w:val="001D77ED"/>
    <w:rsid w:val="00205868"/>
    <w:rsid w:val="00241D52"/>
    <w:rsid w:val="00242BBB"/>
    <w:rsid w:val="00284EC2"/>
    <w:rsid w:val="002B6CFD"/>
    <w:rsid w:val="002C4CF1"/>
    <w:rsid w:val="002D2FB2"/>
    <w:rsid w:val="002D45C7"/>
    <w:rsid w:val="003246C4"/>
    <w:rsid w:val="00335A2A"/>
    <w:rsid w:val="003509A4"/>
    <w:rsid w:val="00381F21"/>
    <w:rsid w:val="003E666D"/>
    <w:rsid w:val="004060EC"/>
    <w:rsid w:val="0041135B"/>
    <w:rsid w:val="00411A4A"/>
    <w:rsid w:val="004320CB"/>
    <w:rsid w:val="00447252"/>
    <w:rsid w:val="00477305"/>
    <w:rsid w:val="004D4C55"/>
    <w:rsid w:val="004E1E68"/>
    <w:rsid w:val="00591AB7"/>
    <w:rsid w:val="005A6752"/>
    <w:rsid w:val="00611BCB"/>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2381E"/>
    <w:rsid w:val="00834295"/>
    <w:rsid w:val="0084171D"/>
    <w:rsid w:val="008775CC"/>
    <w:rsid w:val="00891969"/>
    <w:rsid w:val="008C2E2F"/>
    <w:rsid w:val="008E79FB"/>
    <w:rsid w:val="008F42E1"/>
    <w:rsid w:val="0091081F"/>
    <w:rsid w:val="00985512"/>
    <w:rsid w:val="0099433E"/>
    <w:rsid w:val="009B0A98"/>
    <w:rsid w:val="009B54C4"/>
    <w:rsid w:val="009E1810"/>
    <w:rsid w:val="00A14EC0"/>
    <w:rsid w:val="00A15315"/>
    <w:rsid w:val="00A36C4C"/>
    <w:rsid w:val="00A370B2"/>
    <w:rsid w:val="00A64A6B"/>
    <w:rsid w:val="00A720F0"/>
    <w:rsid w:val="00A930C9"/>
    <w:rsid w:val="00B11DFF"/>
    <w:rsid w:val="00B20D87"/>
    <w:rsid w:val="00B24DF1"/>
    <w:rsid w:val="00B33824"/>
    <w:rsid w:val="00B75C5C"/>
    <w:rsid w:val="00C06AC1"/>
    <w:rsid w:val="00C70753"/>
    <w:rsid w:val="00CD2977"/>
    <w:rsid w:val="00CD3E8B"/>
    <w:rsid w:val="00CE7007"/>
    <w:rsid w:val="00D03202"/>
    <w:rsid w:val="00D15A1A"/>
    <w:rsid w:val="00D51060"/>
    <w:rsid w:val="00D51165"/>
    <w:rsid w:val="00D537E9"/>
    <w:rsid w:val="00DC3C44"/>
    <w:rsid w:val="00DE67CE"/>
    <w:rsid w:val="00DE739C"/>
    <w:rsid w:val="00E01D77"/>
    <w:rsid w:val="00E47230"/>
    <w:rsid w:val="00EA66DF"/>
    <w:rsid w:val="00EB3507"/>
    <w:rsid w:val="00EB7F3D"/>
    <w:rsid w:val="00ED003F"/>
    <w:rsid w:val="00EE617A"/>
    <w:rsid w:val="00FB159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561097">
      <w:bodyDiv w:val="1"/>
      <w:marLeft w:val="0"/>
      <w:marRight w:val="0"/>
      <w:marTop w:val="0"/>
      <w:marBottom w:val="0"/>
      <w:divBdr>
        <w:top w:val="none" w:sz="0" w:space="0" w:color="auto"/>
        <w:left w:val="none" w:sz="0" w:space="0" w:color="auto"/>
        <w:bottom w:val="none" w:sz="0" w:space="0" w:color="auto"/>
        <w:right w:val="none" w:sz="0" w:space="0" w:color="auto"/>
      </w:divBdr>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065A-24AF-4C18-A2FD-A0041FB8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11176</Words>
  <Characters>63705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Work</cp:lastModifiedBy>
  <cp:revision>16</cp:revision>
  <dcterms:created xsi:type="dcterms:W3CDTF">2021-08-12T08:51:00Z</dcterms:created>
  <dcterms:modified xsi:type="dcterms:W3CDTF">2021-09-08T10:02:00Z</dcterms:modified>
</cp:coreProperties>
</file>