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C8" w:rsidRDefault="00942DC8" w:rsidP="00942DC8">
      <w:pPr>
        <w:jc w:val="center"/>
        <w:rPr>
          <w:szCs w:val="20"/>
        </w:rPr>
      </w:pPr>
      <w:r w:rsidRPr="00DC0B11">
        <w:rPr>
          <w:noProof/>
          <w:szCs w:val="20"/>
        </w:rPr>
        <w:drawing>
          <wp:inline distT="0" distB="0" distL="0" distR="0" wp14:anchorId="3568CBAC" wp14:editId="105A60E6">
            <wp:extent cx="532130" cy="671195"/>
            <wp:effectExtent l="19050" t="0" r="127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C8" w:rsidRPr="00DC0B11" w:rsidRDefault="00942DC8" w:rsidP="00942DC8">
      <w:pPr>
        <w:jc w:val="center"/>
        <w:rPr>
          <w:szCs w:val="20"/>
        </w:rPr>
      </w:pP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АДМИНИСТРАЦИЯ</w:t>
      </w:r>
    </w:p>
    <w:p w:rsidR="00942DC8" w:rsidRPr="00DC0B11" w:rsidRDefault="00942DC8" w:rsidP="00942DC8">
      <w:pPr>
        <w:keepNext/>
        <w:jc w:val="center"/>
        <w:outlineLvl w:val="0"/>
        <w:rPr>
          <w:b/>
        </w:rPr>
      </w:pPr>
      <w:r w:rsidRPr="00DC0B11">
        <w:rPr>
          <w:b/>
        </w:rPr>
        <w:t>ГОРОДСКОГО ОКРУГА ЭГВЕКИНОТ</w:t>
      </w:r>
    </w:p>
    <w:p w:rsidR="00942DC8" w:rsidRPr="00DC0B11" w:rsidRDefault="00942DC8" w:rsidP="00942DC8">
      <w:pPr>
        <w:jc w:val="center"/>
      </w:pPr>
    </w:p>
    <w:p w:rsidR="00942DC8" w:rsidRPr="00DC0B11" w:rsidRDefault="00942DC8" w:rsidP="00942DC8">
      <w:pPr>
        <w:keepNext/>
        <w:jc w:val="center"/>
        <w:outlineLvl w:val="2"/>
        <w:rPr>
          <w:b/>
        </w:rPr>
      </w:pPr>
      <w:r w:rsidRPr="00DC0B11">
        <w:rPr>
          <w:b/>
        </w:rPr>
        <w:t>П О С Т А Н О В Л Е Н И Е</w:t>
      </w:r>
    </w:p>
    <w:p w:rsidR="00942DC8" w:rsidRDefault="00942DC8" w:rsidP="00942DC8">
      <w:pPr>
        <w:ind w:left="709" w:right="708"/>
        <w:jc w:val="center"/>
      </w:pPr>
    </w:p>
    <w:p w:rsidR="00942DC8" w:rsidRPr="00B6587C" w:rsidRDefault="00942DC8" w:rsidP="00942DC8">
      <w:pPr>
        <w:tabs>
          <w:tab w:val="center" w:pos="4820"/>
          <w:tab w:val="right" w:pos="9921"/>
        </w:tabs>
        <w:rPr>
          <w:szCs w:val="20"/>
        </w:rPr>
      </w:pPr>
      <w:r w:rsidRPr="00B6587C">
        <w:rPr>
          <w:szCs w:val="20"/>
        </w:rPr>
        <w:t xml:space="preserve">от </w:t>
      </w:r>
      <w:r w:rsidR="002A427E">
        <w:rPr>
          <w:szCs w:val="20"/>
        </w:rPr>
        <w:t>4</w:t>
      </w:r>
      <w:r w:rsidRPr="00B6587C">
        <w:rPr>
          <w:szCs w:val="20"/>
        </w:rPr>
        <w:t xml:space="preserve"> </w:t>
      </w:r>
      <w:r>
        <w:rPr>
          <w:szCs w:val="20"/>
        </w:rPr>
        <w:t>апреля</w:t>
      </w:r>
      <w:r w:rsidR="00D00889">
        <w:rPr>
          <w:szCs w:val="20"/>
        </w:rPr>
        <w:t xml:space="preserve"> 2019 г.</w:t>
      </w:r>
      <w:r w:rsidRPr="00B6587C">
        <w:rPr>
          <w:szCs w:val="20"/>
        </w:rPr>
        <w:tab/>
      </w:r>
      <w:proofErr w:type="gramStart"/>
      <w:r w:rsidRPr="00B6587C">
        <w:rPr>
          <w:szCs w:val="20"/>
        </w:rPr>
        <w:t xml:space="preserve">№  </w:t>
      </w:r>
      <w:r w:rsidR="002A427E">
        <w:rPr>
          <w:szCs w:val="20"/>
        </w:rPr>
        <w:t>97</w:t>
      </w:r>
      <w:proofErr w:type="gramEnd"/>
      <w:r w:rsidRPr="00B6587C">
        <w:rPr>
          <w:szCs w:val="20"/>
        </w:rPr>
        <w:t>- па</w:t>
      </w:r>
      <w:r w:rsidRPr="00B6587C">
        <w:rPr>
          <w:szCs w:val="20"/>
        </w:rPr>
        <w:tab/>
        <w:t>п. Эгвекинот</w:t>
      </w:r>
    </w:p>
    <w:p w:rsidR="00942DC8" w:rsidRDefault="00942DC8" w:rsidP="00942DC8">
      <w:pPr>
        <w:ind w:left="709" w:right="708"/>
        <w:jc w:val="center"/>
      </w:pPr>
    </w:p>
    <w:p w:rsidR="00E00DBA" w:rsidRDefault="00E00DBA" w:rsidP="00E00DBA">
      <w:pPr>
        <w:jc w:val="center"/>
        <w:rPr>
          <w:b/>
          <w:bCs/>
        </w:rPr>
      </w:pPr>
      <w:r w:rsidRPr="00E00DBA">
        <w:rPr>
          <w:b/>
          <w:bCs/>
        </w:rPr>
        <w:t xml:space="preserve">Об утверждении Плана мероприятий («Дорожной карты») </w:t>
      </w:r>
    </w:p>
    <w:p w:rsidR="00942DC8" w:rsidRDefault="00E00DBA" w:rsidP="00E00DBA">
      <w:pPr>
        <w:jc w:val="center"/>
        <w:rPr>
          <w:b/>
          <w:bCs/>
        </w:rPr>
      </w:pPr>
      <w:r w:rsidRPr="00E00DBA">
        <w:rPr>
          <w:b/>
          <w:bCs/>
        </w:rPr>
        <w:t>по содействию развитию конкуренци</w:t>
      </w:r>
      <w:r>
        <w:rPr>
          <w:b/>
          <w:bCs/>
        </w:rPr>
        <w:t>и в городском округе Эгвекинот</w:t>
      </w:r>
    </w:p>
    <w:p w:rsidR="00E00DBA" w:rsidRPr="00DC0B11" w:rsidRDefault="00E00DBA" w:rsidP="00942DC8">
      <w:pPr>
        <w:rPr>
          <w:szCs w:val="20"/>
        </w:rPr>
      </w:pPr>
    </w:p>
    <w:p w:rsidR="00F909BA" w:rsidRPr="00FB0F5D" w:rsidRDefault="00F909BA" w:rsidP="009A4028">
      <w:pPr>
        <w:ind w:firstLine="708"/>
        <w:jc w:val="both"/>
        <w:rPr>
          <w:color w:val="0070C0"/>
        </w:rPr>
      </w:pPr>
      <w:r w:rsidRPr="00FB0F5D">
        <w:rPr>
          <w:color w:val="0070C0"/>
        </w:rPr>
        <w:t>В целях реализации муниципальной политики в сфере поддержки и развития предпринимательства и развития конкуренции, в соответствии с Федеральным законом от         6 октября 2003 г. № 131-ФЗ «Об общих принципах организации местного самоуправления в Российской Федерации», Распоряжением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 и Национальным планом развития конкуренции в Российской Федерации на 2021-2025 годы, утвержденным распоряжением Правительства Российской Федерации от 2 сентября 2021 г. № 2424-р, руководствуясь Уставом городского округа Эгвекинот, Администрация городского округа Эгвекинот</w:t>
      </w:r>
      <w:r w:rsidRPr="00FB0F5D">
        <w:rPr>
          <w:color w:val="0070C0"/>
        </w:rPr>
        <w:t xml:space="preserve"> </w:t>
      </w:r>
    </w:p>
    <w:p w:rsidR="009A4028" w:rsidRPr="004172E5" w:rsidRDefault="009A4028" w:rsidP="009A4028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 xml:space="preserve">(в ред. постановления Администрации </w:t>
      </w:r>
      <w:r w:rsidR="00320534">
        <w:rPr>
          <w:b/>
          <w:bCs/>
          <w:i/>
          <w:color w:val="0070C0"/>
        </w:rPr>
        <w:t>городского округа Эгвекинот от 24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 xml:space="preserve">марта 2020 г. № </w:t>
      </w:r>
      <w:r w:rsidR="00320534">
        <w:rPr>
          <w:b/>
          <w:bCs/>
          <w:i/>
          <w:color w:val="0070C0"/>
        </w:rPr>
        <w:t>100</w:t>
      </w:r>
      <w:r w:rsidRPr="004172E5">
        <w:rPr>
          <w:b/>
          <w:bCs/>
          <w:i/>
          <w:color w:val="0070C0"/>
        </w:rPr>
        <w:t>-па</w:t>
      </w:r>
      <w:r w:rsidR="00F909BA">
        <w:rPr>
          <w:b/>
          <w:bCs/>
          <w:i/>
          <w:color w:val="0070C0"/>
        </w:rPr>
        <w:t>, от 11 апреля 2022 г. № 200-па</w:t>
      </w:r>
      <w:r w:rsidRPr="004172E5">
        <w:rPr>
          <w:b/>
          <w:bCs/>
          <w:i/>
          <w:color w:val="0070C0"/>
        </w:rPr>
        <w:t>)</w:t>
      </w:r>
    </w:p>
    <w:p w:rsidR="00E00DBA" w:rsidRPr="004747FF" w:rsidRDefault="00E00DBA" w:rsidP="00E0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0DBA" w:rsidRPr="00DC0B11" w:rsidRDefault="00E00DBA" w:rsidP="00E00DBA">
      <w:pPr>
        <w:jc w:val="both"/>
        <w:rPr>
          <w:b/>
        </w:rPr>
      </w:pPr>
      <w:r w:rsidRPr="00DC0B11">
        <w:rPr>
          <w:b/>
        </w:rPr>
        <w:t>ПОСТАНОВЛЯЕТ:</w:t>
      </w:r>
    </w:p>
    <w:p w:rsidR="00E00DBA" w:rsidRPr="004747FF" w:rsidRDefault="00E00DBA" w:rsidP="00E00DBA">
      <w:pPr>
        <w:ind w:firstLine="709"/>
        <w:rPr>
          <w:sz w:val="28"/>
          <w:szCs w:val="20"/>
        </w:rPr>
      </w:pPr>
    </w:p>
    <w:p w:rsidR="00E00DBA" w:rsidRDefault="00E00DBA" w:rsidP="00C7232F">
      <w:pPr>
        <w:ind w:firstLine="709"/>
        <w:jc w:val="both"/>
      </w:pPr>
      <w:r w:rsidRPr="00C7232F">
        <w:t xml:space="preserve">1. Утвердить прилагаемый План мероприятий («Дорожную карту») по содействию развитию конкуренции в городском округе </w:t>
      </w:r>
      <w:r w:rsidR="00C7232F" w:rsidRPr="00C7232F">
        <w:t>Эгвекинот</w:t>
      </w:r>
      <w:r w:rsidRPr="00C7232F">
        <w:t xml:space="preserve"> </w:t>
      </w:r>
      <w:r w:rsidRPr="00C04ADC">
        <w:rPr>
          <w:color w:val="0070C0"/>
        </w:rPr>
        <w:t xml:space="preserve">на </w:t>
      </w:r>
      <w:r w:rsidR="00C7232F" w:rsidRPr="00C04ADC">
        <w:rPr>
          <w:color w:val="0070C0"/>
        </w:rPr>
        <w:t>2019</w:t>
      </w:r>
      <w:r w:rsidRPr="00C04ADC">
        <w:rPr>
          <w:color w:val="0070C0"/>
        </w:rPr>
        <w:t>-202</w:t>
      </w:r>
      <w:r w:rsidR="00F909BA">
        <w:rPr>
          <w:color w:val="0070C0"/>
        </w:rPr>
        <w:t>5</w:t>
      </w:r>
      <w:r w:rsidRPr="00C04ADC">
        <w:rPr>
          <w:color w:val="0070C0"/>
        </w:rPr>
        <w:t xml:space="preserve"> годы</w:t>
      </w:r>
      <w:r w:rsidRPr="00C7232F">
        <w:t xml:space="preserve"> (далее – «Дорожная карта»).</w:t>
      </w:r>
    </w:p>
    <w:p w:rsidR="00C04ADC" w:rsidRPr="00C04ADC" w:rsidRDefault="00C04ADC" w:rsidP="00C04ADC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 xml:space="preserve">(в ред. постановления Администрации </w:t>
      </w:r>
      <w:r>
        <w:rPr>
          <w:b/>
          <w:bCs/>
          <w:i/>
          <w:color w:val="0070C0"/>
        </w:rPr>
        <w:t>городского округа Эгвекинот от 29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января 2021 г. № 32</w:t>
      </w:r>
      <w:r w:rsidRPr="004172E5">
        <w:rPr>
          <w:b/>
          <w:bCs/>
          <w:i/>
          <w:color w:val="0070C0"/>
        </w:rPr>
        <w:t>-па</w:t>
      </w:r>
      <w:r w:rsidR="00F909BA">
        <w:rPr>
          <w:b/>
          <w:bCs/>
          <w:i/>
          <w:color w:val="0070C0"/>
        </w:rPr>
        <w:t>, от 11 апреля 2022 г. № 200-па</w:t>
      </w:r>
      <w:r w:rsidRPr="004172E5">
        <w:rPr>
          <w:b/>
          <w:bCs/>
          <w:i/>
          <w:color w:val="0070C0"/>
        </w:rPr>
        <w:t>)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2. Определить товарными рынками для содействия развитию конкуренции в городском округе Эгвекинот: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услуг розничной торговли лекарственными препаратами, медицинскими изделиями и сопутствующими товарами;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жилищного строительства (за исключением Московского фонда реновации жилой застройки и индивидуального жилищного строительства);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строительства объектов капитального строительства, за исключением жилищного и дорожного строительства;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теплоснабжения (производство тепловой энергии);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C04ADC">
        <w:rPr>
          <w:color w:val="0070C0"/>
        </w:rPr>
        <w:t>когенерации</w:t>
      </w:r>
      <w:proofErr w:type="spellEnd"/>
      <w:r w:rsidRPr="00C04ADC">
        <w:rPr>
          <w:color w:val="0070C0"/>
        </w:rPr>
        <w:t>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оказания услуг по перевозке пассажиров и багажа легковым такси на территории городского округа Эгвекинот;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оказания услуг по ремонту автотранспортных средств;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услуг связи, в том числе услуг по предоставлению широкополосного доступа к информационно-телекоммуникационной сети «Интернет»;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реализации сельскохозяйственной продукции;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туристических услуг;</w:t>
      </w:r>
    </w:p>
    <w:p w:rsidR="00C04ADC" w:rsidRPr="00C04ADC" w:rsidRDefault="00C04ADC" w:rsidP="00C04ADC">
      <w:pPr>
        <w:ind w:firstLine="709"/>
        <w:jc w:val="both"/>
        <w:rPr>
          <w:color w:val="0070C0"/>
        </w:rPr>
      </w:pPr>
      <w:r w:rsidRPr="00C04ADC">
        <w:rPr>
          <w:color w:val="0070C0"/>
        </w:rPr>
        <w:t>рынок финансовых услуг.</w:t>
      </w:r>
    </w:p>
    <w:p w:rsidR="00C04ADC" w:rsidRDefault="00C04ADC" w:rsidP="00C04ADC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lastRenderedPageBreak/>
        <w:t xml:space="preserve">(в ред. постановления Администрации </w:t>
      </w:r>
      <w:r>
        <w:rPr>
          <w:b/>
          <w:bCs/>
          <w:i/>
          <w:color w:val="0070C0"/>
        </w:rPr>
        <w:t>городского округа Эгвекинот от 29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января 2021 г. № 32</w:t>
      </w:r>
      <w:r w:rsidRPr="004172E5">
        <w:rPr>
          <w:b/>
          <w:bCs/>
          <w:i/>
          <w:color w:val="0070C0"/>
        </w:rPr>
        <w:t>-па)</w:t>
      </w:r>
    </w:p>
    <w:p w:rsidR="00F909BA" w:rsidRPr="00FB0F5D" w:rsidRDefault="00F909BA" w:rsidP="00FB0F5D">
      <w:pPr>
        <w:ind w:firstLine="709"/>
        <w:jc w:val="both"/>
        <w:rPr>
          <w:color w:val="0070C0"/>
        </w:rPr>
      </w:pPr>
      <w:r w:rsidRPr="00FB0F5D">
        <w:rPr>
          <w:color w:val="0070C0"/>
        </w:rPr>
        <w:t>рынок ритуальных услуг;</w:t>
      </w:r>
    </w:p>
    <w:p w:rsidR="00F909BA" w:rsidRPr="00FB0F5D" w:rsidRDefault="00F909BA" w:rsidP="00FB0F5D">
      <w:pPr>
        <w:ind w:firstLine="709"/>
        <w:jc w:val="both"/>
        <w:rPr>
          <w:color w:val="0070C0"/>
        </w:rPr>
      </w:pPr>
      <w:r w:rsidRPr="00FB0F5D">
        <w:rPr>
          <w:color w:val="0070C0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Pr="00FB0F5D">
        <w:rPr>
          <w:color w:val="0070C0"/>
        </w:rPr>
        <w:t>.</w:t>
      </w:r>
    </w:p>
    <w:p w:rsidR="00FB0F5D" w:rsidRDefault="00FB0F5D" w:rsidP="00FB0F5D">
      <w:pPr>
        <w:ind w:firstLine="708"/>
        <w:jc w:val="both"/>
        <w:rPr>
          <w:b/>
          <w:bCs/>
          <w:i/>
          <w:color w:val="0070C0"/>
        </w:rPr>
      </w:pPr>
      <w:r w:rsidRPr="004172E5">
        <w:rPr>
          <w:b/>
          <w:bCs/>
          <w:i/>
          <w:color w:val="0070C0"/>
        </w:rPr>
        <w:t>(</w:t>
      </w:r>
      <w:r>
        <w:rPr>
          <w:b/>
          <w:bCs/>
          <w:i/>
          <w:color w:val="0070C0"/>
        </w:rPr>
        <w:t>добавлено постановлением</w:t>
      </w:r>
      <w:r w:rsidRPr="004172E5">
        <w:rPr>
          <w:b/>
          <w:bCs/>
          <w:i/>
          <w:color w:val="0070C0"/>
        </w:rPr>
        <w:t xml:space="preserve"> Администрации </w:t>
      </w:r>
      <w:r>
        <w:rPr>
          <w:b/>
          <w:bCs/>
          <w:i/>
          <w:color w:val="0070C0"/>
        </w:rPr>
        <w:t>городского округа Эгвекинот о</w:t>
      </w:r>
      <w:r>
        <w:rPr>
          <w:b/>
          <w:bCs/>
          <w:i/>
          <w:color w:val="0070C0"/>
        </w:rPr>
        <w:t>т 11</w:t>
      </w:r>
      <w:r w:rsidRPr="004172E5">
        <w:rPr>
          <w:b/>
          <w:bCs/>
          <w:i/>
          <w:color w:val="0070C0"/>
        </w:rPr>
        <w:t> </w:t>
      </w:r>
      <w:r>
        <w:rPr>
          <w:b/>
          <w:bCs/>
          <w:i/>
          <w:color w:val="0070C0"/>
        </w:rPr>
        <w:t>апреля 2022 г. № 200-</w:t>
      </w:r>
      <w:r w:rsidRPr="004172E5">
        <w:rPr>
          <w:b/>
          <w:bCs/>
          <w:i/>
          <w:color w:val="0070C0"/>
        </w:rPr>
        <w:t>па)</w:t>
      </w:r>
    </w:p>
    <w:p w:rsidR="00E00DBA" w:rsidRPr="00C7232F" w:rsidRDefault="00E00DBA" w:rsidP="00C04ADC">
      <w:pPr>
        <w:ind w:firstLine="708"/>
        <w:jc w:val="both"/>
      </w:pPr>
      <w:r w:rsidRPr="00C7232F">
        <w:t xml:space="preserve">3. </w:t>
      </w:r>
      <w:r w:rsidR="00C7232F">
        <w:t>Органам местного самоуправления городского округа Эгвекинот</w:t>
      </w:r>
      <w:r w:rsidRPr="00C7232F">
        <w:t xml:space="preserve">, ответственным за выполнение мероприятий, предусмотренных «Дорожной картой»: </w:t>
      </w:r>
    </w:p>
    <w:p w:rsidR="00E00DBA" w:rsidRPr="00C7232F" w:rsidRDefault="00D00889" w:rsidP="00C7232F">
      <w:pPr>
        <w:ind w:firstLine="709"/>
        <w:jc w:val="both"/>
      </w:pPr>
      <w:r>
        <w:t>3.1. О</w:t>
      </w:r>
      <w:r w:rsidR="00E00DBA" w:rsidRPr="00C7232F">
        <w:t>беспечить реализаци</w:t>
      </w:r>
      <w:r>
        <w:t>ю мероприятий «Дорожной карты».</w:t>
      </w:r>
    </w:p>
    <w:p w:rsidR="00E00DBA" w:rsidRDefault="00D00889" w:rsidP="00C7232F">
      <w:pPr>
        <w:ind w:firstLine="709"/>
        <w:jc w:val="both"/>
      </w:pPr>
      <w:r>
        <w:t xml:space="preserve">3.2. В срок до </w:t>
      </w:r>
      <w:r w:rsidR="00E00DBA" w:rsidRPr="00C7232F">
        <w:t xml:space="preserve">1 февраля года, следующего за отчетным, предоставлять в отдел экономики Управления финансов, экономики и имущественных отношений городского округа </w:t>
      </w:r>
      <w:r w:rsidR="00C7232F" w:rsidRPr="00C7232F">
        <w:t>Эгвекинот</w:t>
      </w:r>
      <w:r w:rsidR="00E00DBA" w:rsidRPr="00C7232F">
        <w:t xml:space="preserve"> информацию о ходе реализации мероприятий </w:t>
      </w:r>
      <w:r>
        <w:t>«Д</w:t>
      </w:r>
      <w:r w:rsidR="00E00DBA" w:rsidRPr="00C7232F">
        <w:t>орожной карты</w:t>
      </w:r>
      <w:r>
        <w:t>»</w:t>
      </w:r>
      <w:r w:rsidR="00E00DBA" w:rsidRPr="00C7232F">
        <w:t xml:space="preserve"> с целью формирования сводной информации об </w:t>
      </w:r>
      <w:r>
        <w:t>ее исполнении</w:t>
      </w:r>
      <w:r w:rsidR="00E00DBA" w:rsidRPr="00C7232F">
        <w:t>.</w:t>
      </w:r>
    </w:p>
    <w:p w:rsidR="00C7232F" w:rsidRPr="00DC0B11" w:rsidRDefault="00C7232F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DC0B11">
        <w:t>Настоящее постановление обнародовать в местах, определенных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7232F" w:rsidRDefault="00C7232F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 w:rsidRPr="00DC0B11">
        <w:t>Настоящее постановление вступает в силу со дня его обнародования.</w:t>
      </w:r>
    </w:p>
    <w:p w:rsidR="00C7232F" w:rsidRPr="00DC0B11" w:rsidRDefault="00C7232F" w:rsidP="00C7232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13737B" w:rsidRPr="00DC0B11">
        <w:t xml:space="preserve">Контроль за исполнением настоящего постановления возложить на Управление финансов, экономики и имущественных отношений городского округа Эгвекинот            </w:t>
      </w:r>
      <w:proofErr w:type="gramStart"/>
      <w:r w:rsidR="0013737B" w:rsidRPr="00DC0B11">
        <w:t xml:space="preserve">   (</w:t>
      </w:r>
      <w:proofErr w:type="gramEnd"/>
      <w:r w:rsidR="0013737B" w:rsidRPr="00DC0B11">
        <w:t>Шпак А. В.).</w:t>
      </w:r>
    </w:p>
    <w:p w:rsidR="00E00DBA" w:rsidRPr="00DC0B11" w:rsidRDefault="00E00DBA" w:rsidP="00942DC8">
      <w:pPr>
        <w:rPr>
          <w:szCs w:val="20"/>
        </w:rPr>
      </w:pPr>
    </w:p>
    <w:p w:rsidR="00942DC8" w:rsidRPr="00B6587C" w:rsidRDefault="00942DC8" w:rsidP="00942DC8">
      <w:pPr>
        <w:tabs>
          <w:tab w:val="right" w:pos="9921"/>
        </w:tabs>
        <w:jc w:val="both"/>
        <w:rPr>
          <w:b/>
        </w:rPr>
      </w:pPr>
      <w:r w:rsidRPr="00B6587C">
        <w:rPr>
          <w:b/>
        </w:rPr>
        <w:t>Глава Администрации</w:t>
      </w:r>
      <w:r w:rsidRPr="00B6587C">
        <w:rPr>
          <w:b/>
        </w:rPr>
        <w:tab/>
        <w:t>Р. В. Коркишко</w:t>
      </w:r>
    </w:p>
    <w:p w:rsidR="00F01AC7" w:rsidRDefault="00F01AC7" w:rsidP="00942DC8">
      <w:pPr>
        <w:sectPr w:rsidR="00F01AC7" w:rsidSect="0097577E">
          <w:headerReference w:type="default" r:id="rId9"/>
          <w:pgSz w:w="11906" w:h="16838"/>
          <w:pgMar w:top="567" w:right="566" w:bottom="851" w:left="1701" w:header="709" w:footer="709" w:gutter="0"/>
          <w:cols w:space="708"/>
          <w:titlePg/>
          <w:docGrid w:linePitch="360"/>
        </w:sectPr>
      </w:pPr>
    </w:p>
    <w:p w:rsidR="00942DC8" w:rsidRDefault="00942DC8" w:rsidP="00942DC8"/>
    <w:p w:rsidR="007E03E4" w:rsidRDefault="007E03E4" w:rsidP="00B7586D">
      <w:pPr>
        <w:ind w:left="5387"/>
        <w:jc w:val="center"/>
        <w:sectPr w:rsidR="007E03E4" w:rsidSect="0097577E">
          <w:pgSz w:w="11906" w:h="16838"/>
          <w:pgMar w:top="567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C04ADC" w:rsidRPr="0083192B" w:rsidRDefault="00C04ADC" w:rsidP="00C04ADC">
      <w:pPr>
        <w:ind w:left="11057"/>
        <w:jc w:val="center"/>
      </w:pPr>
      <w:r w:rsidRPr="0083192B">
        <w:lastRenderedPageBreak/>
        <w:t>УТВЕРЖДЕН</w:t>
      </w:r>
    </w:p>
    <w:p w:rsidR="00C04ADC" w:rsidRPr="0083192B" w:rsidRDefault="00C04ADC" w:rsidP="00C04ADC">
      <w:pPr>
        <w:ind w:left="11057"/>
        <w:jc w:val="center"/>
      </w:pPr>
      <w:r w:rsidRPr="0083192B">
        <w:t>постановлением Администрации</w:t>
      </w:r>
    </w:p>
    <w:p w:rsidR="00C04ADC" w:rsidRPr="0083192B" w:rsidRDefault="00C04ADC" w:rsidP="00C04ADC">
      <w:pPr>
        <w:ind w:left="11057"/>
        <w:jc w:val="center"/>
      </w:pPr>
      <w:r w:rsidRPr="0083192B">
        <w:t>городского округа Эгвекинот</w:t>
      </w:r>
    </w:p>
    <w:p w:rsidR="00C04ADC" w:rsidRDefault="00C04ADC" w:rsidP="00C04ADC">
      <w:pPr>
        <w:ind w:left="11057"/>
        <w:jc w:val="center"/>
      </w:pPr>
      <w:r w:rsidRPr="0083192B">
        <w:t>от 4 апреля 2019 г. № 97-па</w:t>
      </w:r>
    </w:p>
    <w:p w:rsidR="00C04ADC" w:rsidRPr="00C04ADC" w:rsidRDefault="00C04ADC" w:rsidP="00C04ADC">
      <w:pPr>
        <w:ind w:left="11057"/>
        <w:jc w:val="center"/>
        <w:rPr>
          <w:b/>
          <w:bCs/>
          <w:i/>
          <w:color w:val="0070C0"/>
        </w:rPr>
      </w:pPr>
      <w:r w:rsidRPr="00C04ADC">
        <w:rPr>
          <w:b/>
          <w:bCs/>
          <w:i/>
          <w:color w:val="0070C0"/>
        </w:rPr>
        <w:t>(в редакции от 29.01.2021 г. № 32-па</w:t>
      </w:r>
      <w:r w:rsidR="00FB0F5D">
        <w:rPr>
          <w:b/>
          <w:bCs/>
          <w:i/>
          <w:color w:val="0070C0"/>
        </w:rPr>
        <w:t>, от 11.04.2022 г. № 200-па</w:t>
      </w:r>
      <w:r w:rsidRPr="00C04ADC">
        <w:rPr>
          <w:b/>
          <w:bCs/>
          <w:i/>
          <w:color w:val="0070C0"/>
        </w:rPr>
        <w:t>)</w:t>
      </w:r>
    </w:p>
    <w:p w:rsidR="00C04ADC" w:rsidRPr="0083192B" w:rsidRDefault="00C04ADC" w:rsidP="00C04ADC">
      <w:pPr>
        <w:jc w:val="right"/>
      </w:pPr>
    </w:p>
    <w:p w:rsidR="00C04ADC" w:rsidRPr="0083192B" w:rsidRDefault="00C04ADC" w:rsidP="00C04ADC">
      <w:pPr>
        <w:jc w:val="center"/>
        <w:rPr>
          <w:b/>
        </w:rPr>
      </w:pPr>
    </w:p>
    <w:p w:rsidR="00FB0F5D" w:rsidRPr="0083192B" w:rsidRDefault="00FB0F5D" w:rsidP="00FB0F5D">
      <w:pPr>
        <w:ind w:firstLine="567"/>
        <w:jc w:val="center"/>
        <w:rPr>
          <w:b/>
        </w:rPr>
      </w:pPr>
      <w:r w:rsidRPr="0083192B">
        <w:rPr>
          <w:b/>
        </w:rPr>
        <w:t>План мероприятий («Дорожная карта»)</w:t>
      </w:r>
    </w:p>
    <w:p w:rsidR="00FB0F5D" w:rsidRPr="0083192B" w:rsidRDefault="00FB0F5D" w:rsidP="00FB0F5D">
      <w:pPr>
        <w:ind w:firstLine="567"/>
        <w:jc w:val="center"/>
        <w:rPr>
          <w:b/>
        </w:rPr>
      </w:pPr>
      <w:r w:rsidRPr="0083192B">
        <w:rPr>
          <w:b/>
        </w:rPr>
        <w:t>по содействию развитию конкуренции в городском округе Эгвекинот</w:t>
      </w:r>
    </w:p>
    <w:p w:rsidR="00FB0F5D" w:rsidRPr="0083192B" w:rsidRDefault="00FB0F5D" w:rsidP="00FB0F5D">
      <w:pPr>
        <w:ind w:firstLine="567"/>
        <w:jc w:val="center"/>
        <w:rPr>
          <w:b/>
        </w:rPr>
      </w:pPr>
      <w:r>
        <w:rPr>
          <w:b/>
        </w:rPr>
        <w:t>на 2019-2025</w:t>
      </w:r>
      <w:r w:rsidRPr="0083192B">
        <w:rPr>
          <w:b/>
        </w:rPr>
        <w:t xml:space="preserve"> годы</w:t>
      </w:r>
    </w:p>
    <w:p w:rsidR="00FB0F5D" w:rsidRPr="0083192B" w:rsidRDefault="00FB0F5D" w:rsidP="00FB0F5D">
      <w:pPr>
        <w:ind w:firstLine="567"/>
        <w:jc w:val="center"/>
      </w:pPr>
    </w:p>
    <w:p w:rsidR="00FB0F5D" w:rsidRPr="0083192B" w:rsidRDefault="00FB0F5D" w:rsidP="00FB0F5D">
      <w:pPr>
        <w:numPr>
          <w:ilvl w:val="0"/>
          <w:numId w:val="8"/>
        </w:numPr>
        <w:tabs>
          <w:tab w:val="left" w:pos="284"/>
        </w:tabs>
        <w:contextualSpacing/>
        <w:jc w:val="center"/>
      </w:pPr>
      <w:r w:rsidRPr="0083192B">
        <w:t>Общее описание Плана мероприятий («Дорожной карты»)</w:t>
      </w:r>
    </w:p>
    <w:p w:rsidR="00FB0F5D" w:rsidRPr="0083192B" w:rsidRDefault="00FB0F5D" w:rsidP="00FB0F5D">
      <w:pPr>
        <w:ind w:firstLine="567"/>
        <w:contextualSpacing/>
      </w:pPr>
    </w:p>
    <w:p w:rsidR="00FB0F5D" w:rsidRPr="0083192B" w:rsidRDefault="00FB0F5D" w:rsidP="00FB0F5D">
      <w:pPr>
        <w:ind w:firstLine="567"/>
        <w:contextualSpacing/>
        <w:jc w:val="both"/>
      </w:pPr>
      <w:r w:rsidRPr="0083192B">
        <w:t>Реализация Плана мероприятий («Дорожной карты») по содействию развитию конкуренции, развитию конкурентной среды в городск</w:t>
      </w:r>
      <w:r>
        <w:t>ом округе Эгвекинот на 2019-2025</w:t>
      </w:r>
      <w:r w:rsidRPr="0083192B">
        <w:t xml:space="preserve"> годы направлена на создание условий для формирования благоприятной конкурентной среды на территории городского округа Эгвекинот.</w:t>
      </w:r>
    </w:p>
    <w:p w:rsidR="00FB0F5D" w:rsidRPr="0083192B" w:rsidRDefault="00FB0F5D" w:rsidP="00FB0F5D">
      <w:pPr>
        <w:ind w:firstLine="567"/>
        <w:contextualSpacing/>
        <w:jc w:val="both"/>
      </w:pPr>
    </w:p>
    <w:p w:rsidR="00FB0F5D" w:rsidRPr="0083192B" w:rsidRDefault="00FB0F5D" w:rsidP="00FB0F5D">
      <w:pPr>
        <w:numPr>
          <w:ilvl w:val="0"/>
          <w:numId w:val="8"/>
        </w:numPr>
        <w:tabs>
          <w:tab w:val="left" w:pos="851"/>
          <w:tab w:val="left" w:pos="1134"/>
        </w:tabs>
        <w:ind w:firstLine="567"/>
        <w:contextualSpacing/>
        <w:jc w:val="center"/>
      </w:pPr>
      <w:r w:rsidRPr="0083192B">
        <w:t>Цели Плана мероприятий («Дорожной карты»)</w:t>
      </w:r>
    </w:p>
    <w:p w:rsidR="00FB0F5D" w:rsidRPr="0083192B" w:rsidRDefault="00FB0F5D" w:rsidP="00FB0F5D">
      <w:pPr>
        <w:ind w:firstLine="567"/>
        <w:contextualSpacing/>
      </w:pPr>
    </w:p>
    <w:p w:rsidR="00FB0F5D" w:rsidRPr="0083192B" w:rsidRDefault="00FB0F5D" w:rsidP="00FB0F5D">
      <w:pPr>
        <w:ind w:firstLine="567"/>
        <w:contextualSpacing/>
        <w:jc w:val="both"/>
      </w:pPr>
      <w:r w:rsidRPr="0083192B">
        <w:t>Целями Плана мероприятий («Дорожной карты») являются:</w:t>
      </w:r>
    </w:p>
    <w:p w:rsidR="00FB0F5D" w:rsidRPr="0083192B" w:rsidRDefault="00FB0F5D" w:rsidP="00FB0F5D">
      <w:pPr>
        <w:ind w:firstLine="567"/>
        <w:contextualSpacing/>
        <w:jc w:val="both"/>
      </w:pPr>
      <w:r w:rsidRPr="0083192B">
        <w:t>- создание благоприятной конкурентной среды на территории городского округа Эгвекинот;</w:t>
      </w:r>
    </w:p>
    <w:p w:rsidR="00FB0F5D" w:rsidRPr="0083192B" w:rsidRDefault="00FB0F5D" w:rsidP="00FB0F5D">
      <w:pPr>
        <w:ind w:firstLine="567"/>
        <w:contextualSpacing/>
        <w:jc w:val="both"/>
      </w:pPr>
      <w:r w:rsidRPr="0083192B">
        <w:t>- снижение административных барьеров;</w:t>
      </w:r>
    </w:p>
    <w:p w:rsidR="00FB0F5D" w:rsidRPr="0083192B" w:rsidRDefault="00FB0F5D" w:rsidP="00FB0F5D">
      <w:pPr>
        <w:ind w:firstLine="567"/>
        <w:contextualSpacing/>
        <w:jc w:val="both"/>
      </w:pPr>
      <w:r w:rsidRPr="0083192B"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:rsidR="00FB0F5D" w:rsidRPr="0083192B" w:rsidRDefault="00FB0F5D" w:rsidP="00FB0F5D">
      <w:pPr>
        <w:ind w:firstLine="567"/>
        <w:contextualSpacing/>
      </w:pPr>
    </w:p>
    <w:p w:rsidR="00FB0F5D" w:rsidRPr="0083192B" w:rsidRDefault="00FB0F5D" w:rsidP="00FB0F5D">
      <w:pPr>
        <w:numPr>
          <w:ilvl w:val="0"/>
          <w:numId w:val="8"/>
        </w:numPr>
        <w:ind w:firstLine="567"/>
        <w:jc w:val="center"/>
      </w:pPr>
      <w:r w:rsidRPr="0083192B">
        <w:t xml:space="preserve">Перечень мероприятий «Дорожной карты» по содействию развитию конкуренции, развитию конкурентной среды в </w:t>
      </w:r>
      <w:bookmarkStart w:id="0" w:name="_GoBack"/>
      <w:bookmarkEnd w:id="0"/>
      <w:r w:rsidRPr="0083192B">
        <w:t>городск</w:t>
      </w:r>
      <w:r>
        <w:t>ом округе Эгвекинот на 2019-2025</w:t>
      </w:r>
      <w:r w:rsidRPr="0083192B">
        <w:t xml:space="preserve"> годы</w:t>
      </w:r>
    </w:p>
    <w:p w:rsidR="00FB0F5D" w:rsidRDefault="00FB0F5D" w:rsidP="00FB0F5D">
      <w:pPr>
        <w:jc w:val="center"/>
      </w:pPr>
    </w:p>
    <w:p w:rsidR="00FB0F5D" w:rsidRDefault="00FB0F5D" w:rsidP="00FB0F5D">
      <w:pPr>
        <w:jc w:val="center"/>
      </w:pPr>
    </w:p>
    <w:p w:rsidR="00FB0F5D" w:rsidRDefault="00FB0F5D" w:rsidP="00FB0F5D">
      <w:pPr>
        <w:jc w:val="center"/>
      </w:pPr>
    </w:p>
    <w:p w:rsidR="00FB0F5D" w:rsidRDefault="00FB0F5D" w:rsidP="00FB0F5D">
      <w:pPr>
        <w:spacing w:after="200" w:line="276" w:lineRule="auto"/>
      </w:pPr>
      <w:r>
        <w:br w:type="page"/>
      </w:r>
    </w:p>
    <w:p w:rsidR="00FB0F5D" w:rsidRPr="0083192B" w:rsidRDefault="00FB0F5D" w:rsidP="00FB0F5D">
      <w:pPr>
        <w:jc w:val="center"/>
      </w:pPr>
      <w:r w:rsidRPr="0083192B">
        <w:lastRenderedPageBreak/>
        <w:t>Раздел 1. Системные мероприятия по развитию конкурентной среды в городском округе Эгвекинот</w:t>
      </w:r>
    </w:p>
    <w:p w:rsidR="00FB0F5D" w:rsidRPr="007A2C96" w:rsidRDefault="00FB0F5D" w:rsidP="00FB0F5D">
      <w:pPr>
        <w:jc w:val="center"/>
        <w:rPr>
          <w:sz w:val="16"/>
          <w:szCs w:val="16"/>
        </w:rPr>
      </w:pPr>
    </w:p>
    <w:tbl>
      <w:tblPr>
        <w:tblStyle w:val="a4"/>
        <w:tblW w:w="15452" w:type="dxa"/>
        <w:tblInd w:w="-289" w:type="dxa"/>
        <w:tblLook w:val="04A0" w:firstRow="1" w:lastRow="0" w:firstColumn="1" w:lastColumn="0" w:noHBand="0" w:noVBand="1"/>
      </w:tblPr>
      <w:tblGrid>
        <w:gridCol w:w="540"/>
        <w:gridCol w:w="3855"/>
        <w:gridCol w:w="3686"/>
        <w:gridCol w:w="1546"/>
        <w:gridCol w:w="2792"/>
        <w:gridCol w:w="3033"/>
      </w:tblGrid>
      <w:tr w:rsidR="00FB0F5D" w:rsidRPr="0083192B" w:rsidTr="00242C01">
        <w:tc>
          <w:tcPr>
            <w:tcW w:w="540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№</w:t>
            </w:r>
          </w:p>
          <w:p w:rsidR="00FB0F5D" w:rsidRPr="0083192B" w:rsidRDefault="00FB0F5D" w:rsidP="00242C01">
            <w:pPr>
              <w:jc w:val="center"/>
            </w:pPr>
            <w:r w:rsidRPr="0083192B">
              <w:t>п/п</w:t>
            </w:r>
          </w:p>
        </w:tc>
        <w:tc>
          <w:tcPr>
            <w:tcW w:w="3855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Наименование мероприятия («дорожной карты»)</w:t>
            </w:r>
          </w:p>
        </w:tc>
        <w:tc>
          <w:tcPr>
            <w:tcW w:w="3686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Ожидаемый результат (цель)</w:t>
            </w:r>
          </w:p>
        </w:tc>
        <w:tc>
          <w:tcPr>
            <w:tcW w:w="1546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Срок исполнения мероприятия</w:t>
            </w:r>
          </w:p>
        </w:tc>
        <w:tc>
          <w:tcPr>
            <w:tcW w:w="2792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Вид документа</w:t>
            </w:r>
          </w:p>
        </w:tc>
        <w:tc>
          <w:tcPr>
            <w:tcW w:w="3033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Ответственный исполнитель</w:t>
            </w:r>
          </w:p>
        </w:tc>
      </w:tr>
      <w:tr w:rsidR="00FB0F5D" w:rsidRPr="0083192B" w:rsidTr="00242C01">
        <w:tc>
          <w:tcPr>
            <w:tcW w:w="540" w:type="dxa"/>
            <w:vAlign w:val="center"/>
          </w:tcPr>
          <w:p w:rsidR="00FB0F5D" w:rsidRPr="001309A1" w:rsidRDefault="00FB0F5D" w:rsidP="00242C01">
            <w:pPr>
              <w:jc w:val="center"/>
            </w:pPr>
            <w:r w:rsidRPr="001309A1">
              <w:t>1</w:t>
            </w:r>
          </w:p>
        </w:tc>
        <w:tc>
          <w:tcPr>
            <w:tcW w:w="3855" w:type="dxa"/>
            <w:vAlign w:val="center"/>
          </w:tcPr>
          <w:p w:rsidR="00FB0F5D" w:rsidRPr="001309A1" w:rsidRDefault="00FB0F5D" w:rsidP="00242C01">
            <w:pPr>
              <w:jc w:val="both"/>
            </w:pPr>
            <w:r w:rsidRPr="001309A1">
              <w:t>Организация осуществления органами местного самоуправления определения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 самоуправле</w:t>
            </w:r>
            <w:r>
              <w:t xml:space="preserve">ния, в указанных целях </w:t>
            </w:r>
            <w:r w:rsidRPr="001309A1">
              <w:t>и дальнейшей его приватизации или перепрофилирования</w:t>
            </w:r>
          </w:p>
        </w:tc>
        <w:tc>
          <w:tcPr>
            <w:tcW w:w="3686" w:type="dxa"/>
            <w:vAlign w:val="center"/>
          </w:tcPr>
          <w:p w:rsidR="00FB0F5D" w:rsidRPr="00960353" w:rsidRDefault="00FB0F5D" w:rsidP="00242C01">
            <w:pPr>
              <w:jc w:val="both"/>
            </w:pPr>
            <w:r w:rsidRPr="00960353">
              <w:t>Обеспечена эффективность</w:t>
            </w:r>
          </w:p>
          <w:p w:rsidR="00FB0F5D" w:rsidRPr="00960353" w:rsidRDefault="00FB0F5D" w:rsidP="00242C01">
            <w:pPr>
              <w:jc w:val="both"/>
            </w:pPr>
            <w:r w:rsidRPr="00960353">
              <w:t>использования муниципального</w:t>
            </w:r>
          </w:p>
          <w:p w:rsidR="00FB0F5D" w:rsidRPr="00960353" w:rsidRDefault="00FB0F5D" w:rsidP="00242C01">
            <w:pPr>
              <w:jc w:val="both"/>
            </w:pPr>
            <w:r w:rsidRPr="00960353">
              <w:t>имущества.</w:t>
            </w:r>
          </w:p>
          <w:p w:rsidR="00FB0F5D" w:rsidRPr="00960353" w:rsidRDefault="00FB0F5D" w:rsidP="00242C01">
            <w:pPr>
              <w:jc w:val="both"/>
            </w:pPr>
            <w:r w:rsidRPr="00960353">
              <w:t>Обеспечена приватизация либо</w:t>
            </w:r>
          </w:p>
          <w:p w:rsidR="00FB0F5D" w:rsidRPr="00960353" w:rsidRDefault="00FB0F5D" w:rsidP="00242C01">
            <w:pPr>
              <w:jc w:val="both"/>
            </w:pPr>
            <w:r w:rsidRPr="00960353">
              <w:t>перепрофилирование (изменение</w:t>
            </w:r>
          </w:p>
          <w:p w:rsidR="00FB0F5D" w:rsidRPr="00960353" w:rsidRDefault="00FB0F5D" w:rsidP="00242C01">
            <w:pPr>
              <w:jc w:val="both"/>
            </w:pPr>
            <w:r w:rsidRPr="00960353">
              <w:t>целевого назначения имущества)</w:t>
            </w:r>
          </w:p>
          <w:p w:rsidR="00FB0F5D" w:rsidRPr="00960353" w:rsidRDefault="00FB0F5D" w:rsidP="00242C01">
            <w:pPr>
              <w:jc w:val="both"/>
            </w:pPr>
            <w:r w:rsidRPr="00960353">
              <w:t>муниципального имущества, не</w:t>
            </w:r>
          </w:p>
          <w:p w:rsidR="00FB0F5D" w:rsidRPr="00960353" w:rsidRDefault="00FB0F5D" w:rsidP="00242C01">
            <w:pPr>
              <w:jc w:val="both"/>
            </w:pPr>
            <w:r w:rsidRPr="00960353">
              <w:t>соответствующего требованиям</w:t>
            </w:r>
          </w:p>
          <w:p w:rsidR="00FB0F5D" w:rsidRPr="00960353" w:rsidRDefault="00FB0F5D" w:rsidP="00242C01">
            <w:pPr>
              <w:jc w:val="both"/>
            </w:pPr>
            <w:r w:rsidRPr="00960353">
              <w:t>отнесения к категории имущества,</w:t>
            </w:r>
          </w:p>
          <w:p w:rsidR="00FB0F5D" w:rsidRPr="00960353" w:rsidRDefault="00FB0F5D" w:rsidP="00242C01">
            <w:pPr>
              <w:jc w:val="both"/>
            </w:pPr>
            <w:r w:rsidRPr="00960353">
              <w:t>предназначенного для реализации</w:t>
            </w:r>
          </w:p>
          <w:p w:rsidR="00FB0F5D" w:rsidRPr="00960353" w:rsidRDefault="00FB0F5D" w:rsidP="00242C01">
            <w:pPr>
              <w:jc w:val="both"/>
            </w:pPr>
            <w:r w:rsidRPr="00960353">
              <w:t>функций и полномочий органов</w:t>
            </w:r>
          </w:p>
          <w:p w:rsidR="00FB0F5D" w:rsidRPr="00960353" w:rsidRDefault="00FB0F5D" w:rsidP="00242C01">
            <w:pPr>
              <w:jc w:val="both"/>
            </w:pPr>
            <w:r w:rsidRPr="00960353">
              <w:t>местного самоуправления</w:t>
            </w:r>
          </w:p>
        </w:tc>
        <w:tc>
          <w:tcPr>
            <w:tcW w:w="1546" w:type="dxa"/>
            <w:vAlign w:val="center"/>
          </w:tcPr>
          <w:p w:rsidR="00FB0F5D" w:rsidRPr="00960353" w:rsidRDefault="00FB0F5D" w:rsidP="00242C01">
            <w:pPr>
              <w:jc w:val="center"/>
            </w:pPr>
            <w:r w:rsidRPr="00960353">
              <w:t>2022-2024</w:t>
            </w:r>
          </w:p>
        </w:tc>
        <w:tc>
          <w:tcPr>
            <w:tcW w:w="2792" w:type="dxa"/>
            <w:vAlign w:val="center"/>
          </w:tcPr>
          <w:p w:rsidR="00FB0F5D" w:rsidRPr="00960353" w:rsidRDefault="00FB0F5D" w:rsidP="00242C01">
            <w:pPr>
              <w:jc w:val="center"/>
            </w:pPr>
            <w:r w:rsidRPr="00960353">
              <w:t xml:space="preserve">Постановление Администрации городского округа Эгвекинот об утверждении Перечня муниципального имущества, подлежащего перепрофилированию или Прогнозного плана (программы) приватизации муниципального имущества городского округа Эгвекинот; </w:t>
            </w:r>
          </w:p>
          <w:p w:rsidR="00FB0F5D" w:rsidRPr="00960353" w:rsidRDefault="00FB0F5D" w:rsidP="00242C01">
            <w:pPr>
              <w:jc w:val="center"/>
            </w:pPr>
            <w:r w:rsidRPr="00960353">
              <w:t>Информация на официальном сайте Администрации городского округа Эгвекинот, на официальном сайте Российской Федерации www.torgi.gov.ru</w:t>
            </w:r>
          </w:p>
        </w:tc>
        <w:tc>
          <w:tcPr>
            <w:tcW w:w="3033" w:type="dxa"/>
            <w:vAlign w:val="center"/>
          </w:tcPr>
          <w:p w:rsidR="00FB0F5D" w:rsidRPr="00960353" w:rsidRDefault="00FB0F5D" w:rsidP="00242C01">
            <w:pPr>
              <w:jc w:val="center"/>
            </w:pPr>
            <w:r w:rsidRPr="00960353">
              <w:t>Администрация городского округа Эгвекинот, Управление финансов, экономики и имущественных отношений городского округа Эгвекинот</w:t>
            </w:r>
          </w:p>
        </w:tc>
      </w:tr>
      <w:tr w:rsidR="00FB0F5D" w:rsidRPr="0083192B" w:rsidTr="00242C01">
        <w:tc>
          <w:tcPr>
            <w:tcW w:w="540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</w:pPr>
            <w:r w:rsidRPr="0083192B">
              <w:t xml:space="preserve">Обеспечение выполнения муниципальными заказчиками, иными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</w:t>
            </w:r>
            <w:r w:rsidRPr="0083192B">
              <w:lastRenderedPageBreak/>
              <w:t>Федерального закона от 18.07.2011 № 223-ФЗ «О закупках товаров, работ, услуг отдельными видами юридических лиц» в части закупок у субъектов малого и среднего предпринимательства</w:t>
            </w:r>
          </w:p>
        </w:tc>
        <w:tc>
          <w:tcPr>
            <w:tcW w:w="3686" w:type="dxa"/>
            <w:vAlign w:val="center"/>
          </w:tcPr>
          <w:p w:rsidR="00FB0F5D" w:rsidRPr="0083192B" w:rsidRDefault="00FB0F5D" w:rsidP="00242C01">
            <w:pPr>
              <w:jc w:val="both"/>
            </w:pPr>
            <w:r w:rsidRPr="0083192B">
              <w:lastRenderedPageBreak/>
              <w:t>Развитие конкуренции при осуществлении процедур муниципальных закупок,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1546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t>2019-2025</w:t>
            </w:r>
          </w:p>
        </w:tc>
        <w:tc>
          <w:tcPr>
            <w:tcW w:w="2792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t>М</w:t>
            </w:r>
            <w:r w:rsidRPr="0083192B">
              <w:t>етодические рекомендации</w:t>
            </w:r>
          </w:p>
          <w:p w:rsidR="00FB0F5D" w:rsidRPr="0083192B" w:rsidRDefault="00FB0F5D" w:rsidP="00242C01">
            <w:pPr>
              <w:jc w:val="center"/>
            </w:pPr>
          </w:p>
        </w:tc>
        <w:tc>
          <w:tcPr>
            <w:tcW w:w="3033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>муниципальные казенные учреждения,</w:t>
            </w:r>
          </w:p>
          <w:p w:rsidR="00FB0F5D" w:rsidRPr="0083192B" w:rsidRDefault="00FB0F5D" w:rsidP="00242C01">
            <w:pPr>
              <w:jc w:val="center"/>
            </w:pPr>
            <w:r w:rsidRPr="0083192B">
              <w:lastRenderedPageBreak/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 xml:space="preserve">муниципальные унитарные предприятия </w:t>
            </w:r>
          </w:p>
          <w:p w:rsidR="00FB0F5D" w:rsidRPr="0083192B" w:rsidRDefault="00FB0F5D" w:rsidP="00242C01">
            <w:pPr>
              <w:jc w:val="center"/>
            </w:pPr>
          </w:p>
        </w:tc>
      </w:tr>
      <w:tr w:rsidR="00FB0F5D" w:rsidRPr="0083192B" w:rsidTr="00242C01">
        <w:tc>
          <w:tcPr>
            <w:tcW w:w="540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lastRenderedPageBreak/>
              <w:t>3</w:t>
            </w:r>
          </w:p>
        </w:tc>
        <w:tc>
          <w:tcPr>
            <w:tcW w:w="3855" w:type="dxa"/>
            <w:vAlign w:val="center"/>
          </w:tcPr>
          <w:p w:rsidR="00FB0F5D" w:rsidRPr="0083192B" w:rsidRDefault="00FB0F5D" w:rsidP="00242C01">
            <w:pPr>
              <w:jc w:val="both"/>
            </w:pPr>
            <w:r w:rsidRPr="0083192B">
              <w:t>Выполнение плана мероприятий («дорожной карты») по совершенствованию закупочной деятельности для государственных и муниципальных нужд в Чукотском автономном округе на 2018-2020 годы, утвержденного Распоряжением Губернатора Чукотского автономного округа от 20.03.2018 № 80-рг</w:t>
            </w:r>
          </w:p>
        </w:tc>
        <w:tc>
          <w:tcPr>
            <w:tcW w:w="3686" w:type="dxa"/>
            <w:vAlign w:val="center"/>
          </w:tcPr>
          <w:p w:rsidR="00FB0F5D" w:rsidRPr="0083192B" w:rsidRDefault="00FB0F5D" w:rsidP="00242C01">
            <w:pPr>
              <w:jc w:val="both"/>
            </w:pPr>
            <w:r w:rsidRPr="0083192B">
              <w:t>Снижение количества нарушений, допускаемых при подготовке технических заданий и контрактов, а также снижение уровня трудозатрат заказчиков и участников, упрощение подготовки закупочных процедур и участия в них.</w:t>
            </w:r>
          </w:p>
          <w:p w:rsidR="00FB0F5D" w:rsidRPr="0083192B" w:rsidRDefault="00FB0F5D" w:rsidP="00242C01">
            <w:pPr>
              <w:jc w:val="both"/>
            </w:pPr>
            <w:r w:rsidRPr="0083192B">
              <w:t>Недопущение и уменьшение количества нарушений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46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2019-2020</w:t>
            </w:r>
          </w:p>
        </w:tc>
        <w:tc>
          <w:tcPr>
            <w:tcW w:w="2792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разработка типовых технических заданий, типовых контрактов</w:t>
            </w:r>
          </w:p>
          <w:p w:rsidR="00FB0F5D" w:rsidRPr="0083192B" w:rsidRDefault="00FB0F5D" w:rsidP="00242C01">
            <w:pPr>
              <w:jc w:val="center"/>
            </w:pPr>
          </w:p>
          <w:p w:rsidR="00FB0F5D" w:rsidRPr="0083192B" w:rsidRDefault="00FB0F5D" w:rsidP="00242C01">
            <w:pPr>
              <w:jc w:val="center"/>
            </w:pPr>
          </w:p>
        </w:tc>
        <w:tc>
          <w:tcPr>
            <w:tcW w:w="3033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>муниципальные казенные учреждения,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 xml:space="preserve">муниципальные унитарные предприятия </w:t>
            </w:r>
          </w:p>
          <w:p w:rsidR="00FB0F5D" w:rsidRPr="0083192B" w:rsidRDefault="00FB0F5D" w:rsidP="00242C01">
            <w:pPr>
              <w:jc w:val="center"/>
            </w:pPr>
          </w:p>
        </w:tc>
      </w:tr>
      <w:tr w:rsidR="00FB0F5D" w:rsidRPr="0083192B" w:rsidTr="00242C01">
        <w:tc>
          <w:tcPr>
            <w:tcW w:w="540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t>4</w:t>
            </w:r>
          </w:p>
        </w:tc>
        <w:tc>
          <w:tcPr>
            <w:tcW w:w="3855" w:type="dxa"/>
            <w:vAlign w:val="center"/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</w:pPr>
            <w:r w:rsidRPr="0083192B">
              <w:t>Передача в управление частным хозяйствующим субъектам на основе концессионных соглашений объектов коммунального хозяйства муниципальных предприятий</w:t>
            </w:r>
          </w:p>
        </w:tc>
        <w:tc>
          <w:tcPr>
            <w:tcW w:w="3686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Создание условий для развития конкуренции на рынке услуг коммунального хозяйства</w:t>
            </w:r>
          </w:p>
        </w:tc>
        <w:tc>
          <w:tcPr>
            <w:tcW w:w="1546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t>2019-2025</w:t>
            </w:r>
          </w:p>
        </w:tc>
        <w:tc>
          <w:tcPr>
            <w:tcW w:w="2792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Соглашения о государственно-частном партнерстве, концессионные соглашения</w:t>
            </w:r>
          </w:p>
        </w:tc>
        <w:tc>
          <w:tcPr>
            <w:tcW w:w="3033" w:type="dxa"/>
            <w:vAlign w:val="center"/>
          </w:tcPr>
          <w:p w:rsidR="00FB0F5D" w:rsidRPr="0083192B" w:rsidRDefault="00FB0F5D" w:rsidP="00242C01">
            <w:pPr>
              <w:jc w:val="center"/>
              <w:rPr>
                <w:b/>
              </w:rPr>
            </w:pPr>
            <w:r w:rsidRPr="00A52D6B">
              <w:t xml:space="preserve">Управление промышленности и жилищно-коммунального хозяйства </w:t>
            </w:r>
            <w:r w:rsidRPr="00A52D6B">
              <w:rPr>
                <w:rFonts w:eastAsia="Calibri"/>
              </w:rPr>
              <w:t>Администрации</w:t>
            </w:r>
            <w:r w:rsidRPr="00A52D6B">
              <w:t xml:space="preserve"> городского округа Эгвекинот</w:t>
            </w:r>
          </w:p>
        </w:tc>
      </w:tr>
      <w:tr w:rsidR="00FB0F5D" w:rsidRPr="0083192B" w:rsidTr="00242C01">
        <w:tc>
          <w:tcPr>
            <w:tcW w:w="540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t>5</w:t>
            </w:r>
          </w:p>
        </w:tc>
        <w:tc>
          <w:tcPr>
            <w:tcW w:w="3855" w:type="dxa"/>
            <w:vAlign w:val="center"/>
          </w:tcPr>
          <w:p w:rsidR="00FB0F5D" w:rsidRPr="0083192B" w:rsidRDefault="00FB0F5D" w:rsidP="00242C01">
            <w:pPr>
              <w:jc w:val="both"/>
            </w:pPr>
            <w:r w:rsidRPr="0083192B">
              <w:t xml:space="preserve">Просвещение сотрудников администраций муниципальных образований по вопросам, связанным с передачей прав владения и (или) пользования муниципальным имуществом, заключением концессионных соглашений, разработкой и </w:t>
            </w:r>
            <w:r w:rsidRPr="0083192B">
              <w:lastRenderedPageBreak/>
              <w:t>утверждением инвестиционных программ, установлением тарифов</w:t>
            </w:r>
          </w:p>
        </w:tc>
        <w:tc>
          <w:tcPr>
            <w:tcW w:w="3686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lastRenderedPageBreak/>
              <w:t xml:space="preserve">Создание условий для повышения юридической грамотности сотрудников </w:t>
            </w:r>
            <w:r>
              <w:t>органов местного самоуправления</w:t>
            </w:r>
            <w:r w:rsidRPr="0083192B">
              <w:t xml:space="preserve"> Эгвекинот путем участия в семинарах, </w:t>
            </w:r>
            <w:proofErr w:type="spellStart"/>
            <w:r w:rsidRPr="0083192B">
              <w:t>вебинарах</w:t>
            </w:r>
            <w:proofErr w:type="spellEnd"/>
          </w:p>
        </w:tc>
        <w:tc>
          <w:tcPr>
            <w:tcW w:w="1546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t>2019-2025</w:t>
            </w:r>
          </w:p>
        </w:tc>
        <w:tc>
          <w:tcPr>
            <w:tcW w:w="2792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 xml:space="preserve">Участие в обучающих семинарах, </w:t>
            </w:r>
            <w:proofErr w:type="spellStart"/>
            <w:r w:rsidRPr="0083192B">
              <w:t>вебинарах</w:t>
            </w:r>
            <w:proofErr w:type="spellEnd"/>
          </w:p>
          <w:p w:rsidR="00FB0F5D" w:rsidRPr="0083192B" w:rsidRDefault="00FB0F5D" w:rsidP="00242C01">
            <w:pPr>
              <w:jc w:val="center"/>
            </w:pPr>
          </w:p>
        </w:tc>
        <w:tc>
          <w:tcPr>
            <w:tcW w:w="3033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Органы местного самоуправления городского округа Эгвекинот</w:t>
            </w:r>
          </w:p>
        </w:tc>
      </w:tr>
      <w:tr w:rsidR="00FB0F5D" w:rsidRPr="0083192B" w:rsidTr="00242C01">
        <w:tc>
          <w:tcPr>
            <w:tcW w:w="540" w:type="dxa"/>
            <w:vAlign w:val="center"/>
          </w:tcPr>
          <w:p w:rsidR="00FB0F5D" w:rsidRPr="0083192B" w:rsidRDefault="00FB0F5D" w:rsidP="00242C01">
            <w:pPr>
              <w:jc w:val="center"/>
            </w:pPr>
            <w:r>
              <w:lastRenderedPageBreak/>
              <w:t>6</w:t>
            </w:r>
          </w:p>
        </w:tc>
        <w:tc>
          <w:tcPr>
            <w:tcW w:w="3855" w:type="dxa"/>
            <w:vAlign w:val="center"/>
          </w:tcPr>
          <w:p w:rsidR="00FB0F5D" w:rsidRPr="0083192B" w:rsidRDefault="00FB0F5D" w:rsidP="00242C01">
            <w:pPr>
              <w:jc w:val="both"/>
            </w:pPr>
            <w:r w:rsidRPr="0083192B">
              <w:t>Выполнение плана мероприятий («дорожной карты») по повышению финансовой доступности в Чукотском автономном округе на 2019-2021 годы, утвержденного Распоряжением Правительства Чукотского автономного округа от 14.06.2019 № 246-рп</w:t>
            </w:r>
          </w:p>
        </w:tc>
        <w:tc>
          <w:tcPr>
            <w:tcW w:w="3686" w:type="dxa"/>
            <w:vAlign w:val="center"/>
          </w:tcPr>
          <w:p w:rsidR="00FB0F5D" w:rsidRPr="0083192B" w:rsidRDefault="00FB0F5D" w:rsidP="00242C01">
            <w:pPr>
              <w:jc w:val="both"/>
            </w:pPr>
            <w:r w:rsidRPr="0083192B">
              <w:t>Расширение спектра банковских и иных финансовых услуг с применением технологий безналичных расчетов в населенных пунктах городского округа Эгвекинот, развитие финансовой инфраструктуры, повышение качества обслуживания и доступности для населения современных финансовых услуг</w:t>
            </w:r>
          </w:p>
        </w:tc>
        <w:tc>
          <w:tcPr>
            <w:tcW w:w="1546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2019-2021</w:t>
            </w:r>
          </w:p>
        </w:tc>
        <w:tc>
          <w:tcPr>
            <w:tcW w:w="2792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Организация работы по реализации Плана мероприятий по повышению финансовой доступности</w:t>
            </w:r>
          </w:p>
        </w:tc>
        <w:tc>
          <w:tcPr>
            <w:tcW w:w="3033" w:type="dxa"/>
            <w:vAlign w:val="center"/>
          </w:tcPr>
          <w:p w:rsidR="00FB0F5D" w:rsidRPr="0083192B" w:rsidRDefault="00FB0F5D" w:rsidP="00242C01">
            <w:pPr>
              <w:jc w:val="center"/>
            </w:pPr>
            <w:r w:rsidRPr="0083192B">
              <w:t>Органы местного самоуправления городского округа Эгвекинот,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>муниципальные казенные учреждения,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>м</w:t>
            </w:r>
            <w:r w:rsidRPr="0083192B">
              <w:rPr>
                <w:rFonts w:eastAsia="Calibri"/>
              </w:rPr>
              <w:t>униципальные бюджетные и автономные учреждения</w:t>
            </w:r>
            <w:r w:rsidRPr="0083192B">
              <w:t>,</w:t>
            </w:r>
          </w:p>
          <w:p w:rsidR="00FB0F5D" w:rsidRPr="0083192B" w:rsidRDefault="00FB0F5D" w:rsidP="00242C01">
            <w:pPr>
              <w:jc w:val="center"/>
            </w:pPr>
            <w:r w:rsidRPr="0083192B">
              <w:t xml:space="preserve">муниципальные унитарные предприятия </w:t>
            </w:r>
          </w:p>
          <w:p w:rsidR="00FB0F5D" w:rsidRPr="0083192B" w:rsidRDefault="00FB0F5D" w:rsidP="00242C01">
            <w:pPr>
              <w:jc w:val="center"/>
            </w:pPr>
          </w:p>
        </w:tc>
      </w:tr>
      <w:tr w:rsidR="00FB0F5D" w:rsidRPr="0083192B" w:rsidTr="00242C01">
        <w:tc>
          <w:tcPr>
            <w:tcW w:w="540" w:type="dxa"/>
            <w:vAlign w:val="center"/>
          </w:tcPr>
          <w:p w:rsidR="00FB0F5D" w:rsidRPr="001309A1" w:rsidRDefault="00FB0F5D" w:rsidP="00242C01">
            <w:pPr>
              <w:jc w:val="center"/>
            </w:pPr>
            <w:r w:rsidRPr="001309A1">
              <w:t>7</w:t>
            </w:r>
          </w:p>
        </w:tc>
        <w:tc>
          <w:tcPr>
            <w:tcW w:w="3855" w:type="dxa"/>
            <w:vAlign w:val="center"/>
          </w:tcPr>
          <w:p w:rsidR="00FB0F5D" w:rsidRPr="001309A1" w:rsidRDefault="00FB0F5D" w:rsidP="00242C01">
            <w:pPr>
              <w:jc w:val="both"/>
            </w:pPr>
            <w:r w:rsidRPr="001309A1">
              <w:t>Организация инвентаризации кладбищ и мест захоронений на них, создание по результатам такой инвентаризации и ведение реестров кладбищ и мест захоронений с размещен</w:t>
            </w:r>
            <w:r>
              <w:t xml:space="preserve">ием указанных   реестров на региональных </w:t>
            </w:r>
            <w:r w:rsidRPr="001309A1">
              <w:t>порталах государственных и муниципальных услуг</w:t>
            </w:r>
          </w:p>
        </w:tc>
        <w:tc>
          <w:tcPr>
            <w:tcW w:w="3686" w:type="dxa"/>
            <w:vAlign w:val="center"/>
          </w:tcPr>
          <w:p w:rsidR="00FB0F5D" w:rsidRPr="001309A1" w:rsidRDefault="00FB0F5D" w:rsidP="00242C01">
            <w:pPr>
              <w:jc w:val="both"/>
            </w:pPr>
            <w:r w:rsidRPr="001309A1">
              <w:t>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FB0F5D" w:rsidRPr="001309A1" w:rsidRDefault="00FB0F5D" w:rsidP="00242C01">
            <w:pPr>
              <w:jc w:val="both"/>
            </w:pPr>
            <w:r w:rsidRPr="001309A1">
              <w:t>в отношении 20% общего количества существующих кладбищ до 31 декабря 2023</w:t>
            </w:r>
            <w:r>
              <w:t xml:space="preserve"> </w:t>
            </w:r>
            <w:r w:rsidRPr="001309A1">
              <w:t>г.;</w:t>
            </w:r>
          </w:p>
          <w:p w:rsidR="00FB0F5D" w:rsidRPr="001309A1" w:rsidRDefault="00FB0F5D" w:rsidP="00242C01">
            <w:pPr>
              <w:jc w:val="both"/>
            </w:pPr>
            <w:r w:rsidRPr="001309A1">
              <w:t>в отношении 50% общего количества существующих кладбищ до 31 декабря 2024</w:t>
            </w:r>
            <w:r>
              <w:t xml:space="preserve"> </w:t>
            </w:r>
            <w:r w:rsidRPr="001309A1">
              <w:t>г.;</w:t>
            </w:r>
          </w:p>
          <w:p w:rsidR="00FB0F5D" w:rsidRPr="001309A1" w:rsidRDefault="00FB0F5D" w:rsidP="00242C01">
            <w:pPr>
              <w:jc w:val="both"/>
            </w:pPr>
            <w:r w:rsidRPr="001309A1">
              <w:t>в отношении всех существующих кладбищ до 31 декабря 2025</w:t>
            </w:r>
            <w:r>
              <w:t xml:space="preserve"> </w:t>
            </w:r>
            <w:r w:rsidRPr="001309A1">
              <w:t>г.</w:t>
            </w:r>
          </w:p>
        </w:tc>
        <w:tc>
          <w:tcPr>
            <w:tcW w:w="1546" w:type="dxa"/>
            <w:vAlign w:val="center"/>
          </w:tcPr>
          <w:p w:rsidR="00FB0F5D" w:rsidRPr="001309A1" w:rsidRDefault="00FB0F5D" w:rsidP="00242C01">
            <w:pPr>
              <w:jc w:val="center"/>
            </w:pPr>
            <w:r w:rsidRPr="001309A1">
              <w:t>2023-2025</w:t>
            </w:r>
          </w:p>
        </w:tc>
        <w:tc>
          <w:tcPr>
            <w:tcW w:w="2792" w:type="dxa"/>
            <w:vAlign w:val="center"/>
          </w:tcPr>
          <w:p w:rsidR="00FB0F5D" w:rsidRPr="001309A1" w:rsidRDefault="00FB0F5D" w:rsidP="00242C01">
            <w:pPr>
              <w:jc w:val="center"/>
            </w:pPr>
            <w:r w:rsidRPr="001309A1">
              <w:t>Нормативный правовой акт (после принятия соответствующего нормативного правового акта на федеральном уровне);</w:t>
            </w:r>
          </w:p>
          <w:p w:rsidR="00FB0F5D" w:rsidRPr="001309A1" w:rsidRDefault="00FB0F5D" w:rsidP="00242C01">
            <w:pPr>
              <w:jc w:val="center"/>
            </w:pPr>
            <w:r w:rsidRPr="001309A1">
              <w:t>реестр</w:t>
            </w:r>
          </w:p>
        </w:tc>
        <w:tc>
          <w:tcPr>
            <w:tcW w:w="3033" w:type="dxa"/>
            <w:vAlign w:val="center"/>
          </w:tcPr>
          <w:p w:rsidR="00FB0F5D" w:rsidRPr="001309A1" w:rsidRDefault="00FB0F5D" w:rsidP="00242C01">
            <w:pPr>
              <w:jc w:val="center"/>
            </w:pPr>
            <w:r w:rsidRPr="001309A1">
              <w:t xml:space="preserve">Управление промышленности и жилищно-коммунального хозяйства </w:t>
            </w:r>
            <w:r w:rsidRPr="001309A1">
              <w:rPr>
                <w:rFonts w:eastAsia="Calibri"/>
              </w:rPr>
              <w:t>Администрации</w:t>
            </w:r>
            <w:r w:rsidRPr="001309A1">
              <w:t xml:space="preserve"> городского округа Эгвекинот</w:t>
            </w:r>
          </w:p>
        </w:tc>
      </w:tr>
    </w:tbl>
    <w:p w:rsidR="00FB0F5D" w:rsidRPr="0083192B" w:rsidRDefault="00FB0F5D" w:rsidP="00FB0F5D">
      <w:pPr>
        <w:jc w:val="center"/>
      </w:pPr>
    </w:p>
    <w:p w:rsidR="00FB0F5D" w:rsidRDefault="00FB0F5D" w:rsidP="00FB0F5D">
      <w:r>
        <w:br w:type="page"/>
      </w:r>
      <w:r w:rsidRPr="0083192B">
        <w:lastRenderedPageBreak/>
        <w:t>Раздел 2. Мероприятия по содействию развитию конкуренции на социально значимых рынках (отраслях, сферах) городского округа Эгвекинот</w:t>
      </w:r>
    </w:p>
    <w:p w:rsidR="00FB0F5D" w:rsidRPr="0083192B" w:rsidRDefault="00FB0F5D" w:rsidP="00FB0F5D"/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983"/>
        <w:gridCol w:w="711"/>
        <w:gridCol w:w="1986"/>
        <w:gridCol w:w="425"/>
        <w:gridCol w:w="565"/>
        <w:gridCol w:w="424"/>
        <w:gridCol w:w="427"/>
        <w:gridCol w:w="425"/>
        <w:gridCol w:w="421"/>
        <w:gridCol w:w="430"/>
        <w:gridCol w:w="425"/>
        <w:gridCol w:w="425"/>
        <w:gridCol w:w="1986"/>
        <w:gridCol w:w="1700"/>
      </w:tblGrid>
      <w:tr w:rsidR="00FB0F5D" w:rsidRPr="0083192B" w:rsidTr="00242C0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F5D" w:rsidRPr="0083192B" w:rsidRDefault="00FB0F5D" w:rsidP="00242C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F5D" w:rsidRPr="0083192B" w:rsidRDefault="00FB0F5D" w:rsidP="00242C0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92B">
              <w:rPr>
                <w:b/>
                <w:bCs/>
                <w:sz w:val="20"/>
                <w:szCs w:val="20"/>
              </w:rPr>
              <w:t>Значение ключевого показателя в городском округе Эгвекинот (доля присутствия в отраслях (сферах) экономики частного бизнеса (не менее))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92B"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jc w:val="center"/>
              <w:rPr>
                <w:b/>
                <w:bCs/>
                <w:sz w:val="20"/>
                <w:szCs w:val="20"/>
              </w:rPr>
            </w:pPr>
            <w:r w:rsidRPr="0083192B">
              <w:rPr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FB0F5D" w:rsidRPr="0083192B" w:rsidTr="00242C01">
        <w:trPr>
          <w:cantSplit/>
          <w:trHeight w:val="1463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F5D" w:rsidRPr="0083192B" w:rsidRDefault="00FB0F5D" w:rsidP="00242C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3192B">
              <w:rPr>
                <w:b/>
                <w:bCs/>
                <w:sz w:val="20"/>
                <w:szCs w:val="20"/>
              </w:rPr>
              <w:t>на 01.01.2019 (факт)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F5D" w:rsidRPr="0083192B" w:rsidRDefault="00FB0F5D" w:rsidP="00242C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3192B">
              <w:rPr>
                <w:b/>
                <w:bCs/>
                <w:sz w:val="20"/>
                <w:szCs w:val="20"/>
              </w:rPr>
              <w:t>на 01.01.2020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F5D" w:rsidRPr="0083192B" w:rsidRDefault="00FB0F5D" w:rsidP="00242C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3192B">
              <w:rPr>
                <w:b/>
                <w:bCs/>
                <w:sz w:val="20"/>
                <w:szCs w:val="20"/>
              </w:rPr>
              <w:t xml:space="preserve">на 01.01.2021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0F5D" w:rsidRPr="0083192B" w:rsidRDefault="00FB0F5D" w:rsidP="00242C01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3192B">
              <w:rPr>
                <w:b/>
                <w:bCs/>
                <w:sz w:val="20"/>
                <w:szCs w:val="20"/>
              </w:rPr>
              <w:t xml:space="preserve">на 01.01.2022 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01.01.2023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31.12.2025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FB0F5D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 xml:space="preserve">Рынок услуг розничной торговли лекарственными препаратами, медицинскими изделиями и сопутствующими товарами 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На территории городского округа Эгвекинот осуществляют деятельность 2 организаци</w:t>
            </w:r>
            <w:r>
              <w:rPr>
                <w:bCs/>
                <w:sz w:val="20"/>
                <w:szCs w:val="20"/>
              </w:rPr>
              <w:t>и частной формы собственности</w:t>
            </w:r>
            <w:r w:rsidRPr="0083192B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их них </w:t>
            </w:r>
            <w:r w:rsidRPr="0083192B">
              <w:rPr>
                <w:bCs/>
                <w:sz w:val="20"/>
                <w:szCs w:val="20"/>
              </w:rPr>
              <w:t>1 организация</w:t>
            </w:r>
            <w:r>
              <w:rPr>
                <w:bCs/>
                <w:sz w:val="20"/>
                <w:szCs w:val="20"/>
              </w:rPr>
              <w:t xml:space="preserve"> со 100 процентной долей участия Правительства Чукотского автономного округа</w:t>
            </w:r>
            <w:r w:rsidRPr="0083192B">
              <w:rPr>
                <w:bCs/>
                <w:sz w:val="20"/>
                <w:szCs w:val="20"/>
              </w:rPr>
              <w:t xml:space="preserve">). </w:t>
            </w:r>
          </w:p>
          <w:p w:rsidR="00FB0F5D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В сельской местности конкуренция, по-прежнему, остается низкой не только по причине малочисленности населения, транспортной инфраструктуры, высоких тарифов на коммунальные услуги, транспортные услуги, но и финансовой обеспеченности граждан.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0F5D" w:rsidRPr="0083192B" w:rsidTr="00242C01">
        <w:trPr>
          <w:trHeight w:val="1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Размещение и поддержание в актуальном состоянии в информационно-телекоммуникационной сети «Интернет» на официальном сайте Администрации городского округа Эгвекинот информации обо всех фармацевтических организациях на территории городского округа Эгвекинот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Наличие актуальной информации о количестве и формах собственности организаций, осуществляющих деятельность на данном рынке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</w:t>
            </w:r>
            <w:r w:rsidRPr="0083192B">
              <w:rPr>
                <w:sz w:val="20"/>
                <w:szCs w:val="20"/>
              </w:rPr>
              <w:t>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Администрация городского округа Эгвекинот</w:t>
            </w:r>
          </w:p>
        </w:tc>
      </w:tr>
      <w:tr w:rsidR="00FB0F5D" w:rsidRPr="0083192B" w:rsidTr="00242C01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jc w:val="center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jc w:val="both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t xml:space="preserve">Оказание консультационной и информационной поддержки субъектам малого и среднего предпринимательства, оказание имущественной и финансовой поддержки субъектам малого и среднего предпринимательства  в рамках муниципальной программы «Стимулирование экономической активности населения городского округа </w:t>
            </w:r>
            <w:r w:rsidRPr="00960353">
              <w:rPr>
                <w:sz w:val="20"/>
                <w:szCs w:val="20"/>
              </w:rPr>
              <w:lastRenderedPageBreak/>
              <w:t>Эгвекинот», утвержденной Постановлением Администрации городского округа Эгвекинот от 29 декабря 2021 г. № 663-па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 w:rsidRPr="0083192B">
              <w:rPr>
                <w:sz w:val="20"/>
                <w:szCs w:val="20"/>
              </w:rPr>
              <w:t xml:space="preserve">ние Администрации городского округа Эгвекинот;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FB0F5D" w:rsidRPr="0083192B" w:rsidTr="00242C01">
        <w:trPr>
          <w:trHeight w:val="7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lastRenderedPageBreak/>
              <w:t>2. Рынок жилищного строительства (за исключением Московского фонда реновации жилой застройки</w:t>
            </w:r>
          </w:p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и индивидуального жилищного строительства)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В городском округе Эгвекинот действует 1 хозяйствующий субъект частной формы собственности, осуществляющий деятельность на рассматриваемом рынке.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Основным барьером входа на рынок является высокая себестоимость строительства одного квадратного метра в новостройках, складывающаяся из следующих факторов: 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отсутствие базы местных строительных материалов;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сложная сезонная и дорогая схема доставки грузов;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сложная и дорогостоящая схема перебазировки строительных машин и механизмов до строительной площадки и обратно к строительной базе;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отсутствие специалистов строительных профессий, в связи с чем возникающие затраты подрядных организаций на организацию перемещения и размещения работников вахтовым методом</w:t>
            </w:r>
          </w:p>
        </w:tc>
      </w:tr>
      <w:tr w:rsidR="00FB0F5D" w:rsidRPr="0083192B" w:rsidTr="00242C0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Оптимизация процедур оформления разрешения на строительство, снижение административной нагрузки на застройщиков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Обеспечение достижения целевых показателей, предусмотренных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планом мероприятий по внедрению в Чукотском автономном округе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Доля организаций частной формы собственности в сфере жилищного строительства</w:t>
            </w:r>
            <w:r>
              <w:rPr>
                <w:sz w:val="20"/>
                <w:szCs w:val="20"/>
              </w:rPr>
              <w:t xml:space="preserve"> </w:t>
            </w:r>
            <w:r w:rsidRPr="0083192B">
              <w:rPr>
                <w:sz w:val="20"/>
                <w:szCs w:val="20"/>
              </w:rPr>
              <w:t xml:space="preserve">за </w:t>
            </w:r>
            <w:r w:rsidRPr="0083192B">
              <w:rPr>
                <w:sz w:val="20"/>
                <w:szCs w:val="20"/>
              </w:rPr>
              <w:lastRenderedPageBreak/>
              <w:t>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Распоряжение Губернатора Чукотского автономного округа от 28.02.2017 г. </w:t>
            </w:r>
            <w:r>
              <w:rPr>
                <w:sz w:val="20"/>
                <w:szCs w:val="20"/>
              </w:rPr>
              <w:t xml:space="preserve">               </w:t>
            </w:r>
            <w:r w:rsidRPr="0083192B">
              <w:rPr>
                <w:sz w:val="20"/>
                <w:szCs w:val="20"/>
              </w:rPr>
              <w:lastRenderedPageBreak/>
              <w:t>№ 51-рг «Об утверждении Плана мероприятий («дорожной карты») по внедрению в Чукотском автономном округе целевой модели «Получение разрешения на строительство и территориальное планирование»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A52D6B">
              <w:rPr>
                <w:sz w:val="20"/>
                <w:szCs w:val="20"/>
              </w:rPr>
              <w:lastRenderedPageBreak/>
              <w:t xml:space="preserve">Управление промышленности и жилищно-коммунального хозяйства </w:t>
            </w:r>
            <w:r w:rsidRPr="00A52D6B">
              <w:rPr>
                <w:sz w:val="20"/>
                <w:szCs w:val="20"/>
              </w:rPr>
              <w:lastRenderedPageBreak/>
              <w:t>Администрации городского округа Эгвекинот</w:t>
            </w:r>
          </w:p>
        </w:tc>
      </w:tr>
      <w:tr w:rsidR="00FB0F5D" w:rsidRPr="0083192B" w:rsidTr="00242C01">
        <w:trPr>
          <w:trHeight w:val="3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</w:tr>
      <w:tr w:rsidR="00FB0F5D" w:rsidRPr="0083192B" w:rsidTr="00242C01">
        <w:trPr>
          <w:trHeight w:val="13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Информационное обеспечение участников рынка жилищного строительства актуальной информацией о порядке и условиях получения услуг в градостроительной сфере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Повышение уровня информированности участников градостроительных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Постоянно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3.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В городском округе Эгвекинот действует 1 хозяйствующий субъект частной формы собственности, осуществляющий деятельность на рассматриваемом рынке.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Основным барьером входа на рынок является высокая себестоимость строительства одного квадратного метра, складывающаяся из следующих факторов: 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отсутствие базы местных строительных материалов;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сложная сезонная и дорогая схема доставки грузов;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сложная и дорогостоящая схема перебазировки строительных машин и механизмов до строительной площадки и обратно к строительной базе;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- отсутствие специалистов строительных профессий, в связи с чем возникающие затраты подрядных организаций на организацию перемещения и размещения работников вахтовым методом</w:t>
            </w:r>
          </w:p>
        </w:tc>
      </w:tr>
      <w:tr w:rsidR="00FB0F5D" w:rsidRPr="0083192B" w:rsidTr="00242C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Обеспечение опубликования и актуализации на официальном сайте Администрации городского округа Эгвекинот в информационно-телекоммуникационной сети «Интернет»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A52D6B">
              <w:rPr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4. Рынок теплоснабжения (производство тепловой энергии)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На территории городского округа Эгвекинот деятельность по производству тепловой энергии осуществляют 3 организаций. АО «Чукотэнерго» в п. Эгвекинот, МУП ЖКХ «Иультинское», ООО «Тепло-Рыркайпий» в </w:t>
            </w:r>
            <w:r>
              <w:rPr>
                <w:bCs/>
                <w:sz w:val="20"/>
                <w:szCs w:val="20"/>
              </w:rPr>
              <w:t>населенных пунктах городского округа Эгвекинот</w:t>
            </w:r>
            <w:r w:rsidRPr="0083192B">
              <w:rPr>
                <w:bCs/>
                <w:sz w:val="20"/>
                <w:szCs w:val="20"/>
              </w:rPr>
              <w:t>. Значительная доля производства теплового ресурса от частного сектора приходится на АО «Чукотэнерго».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Региональные особенности в виде высокой себестоимости производства тепловой энергии на территории округа, длительным срок окупаемости частных инвестиций и фактическим уровнем инфляции, не позволяют экономить текущие расходы и гарантировать получение дохода на вложенный капитал. Конкуренция в сфере теплоснабжения отсутствует, так как в большей степени выполняет социальную функцию. С учетом того, что доля платы население в экономически обоснованном тарифе на тепловую энергию составляет 11% (по данным 2019г.), значительная часть доходов предприятий обеспечивается за счет бюджетных средств в виде субсидий. Это обязывает предусматривать гарантии и финансирование компенсаций недополученных доходов теплоснабжающим компаниям. Создание стимулирующих механизмов взаимодействия государства и бизнеса потребуют увеличения нагрузки на бюджет округа.  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Необходима постоянная актуализация схем теплоснабжения, которая повысит качество инвестиционного планирования.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Одним из механизмов изменения ситуации, является предоставление специальных долгосрочных кредитов с низким</w:t>
            </w:r>
            <w:r w:rsidRPr="00721E47">
              <w:rPr>
                <w:bCs/>
                <w:sz w:val="20"/>
                <w:szCs w:val="20"/>
              </w:rPr>
              <w:t>и</w:t>
            </w:r>
            <w:r w:rsidRPr="0083192B">
              <w:rPr>
                <w:bCs/>
                <w:sz w:val="20"/>
                <w:szCs w:val="20"/>
              </w:rPr>
              <w:t xml:space="preserve"> процентными ставками или субсидий из бюджетов различных уровней на возмещение процентных ставок по кредитам, взятым на развитие инженерной инфраструктуры.</w:t>
            </w:r>
          </w:p>
        </w:tc>
      </w:tr>
      <w:tr w:rsidR="00FB0F5D" w:rsidRPr="0083192B" w:rsidTr="00242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Организация передачи объектов теплоснабжения, находящихся под управлением организаций с участием Чукотского автономного округа или </w:t>
            </w:r>
            <w:r w:rsidRPr="0083192B">
              <w:rPr>
                <w:sz w:val="20"/>
                <w:szCs w:val="20"/>
              </w:rPr>
              <w:lastRenderedPageBreak/>
              <w:t xml:space="preserve">городского округа Эгвекинот более 50 процентов, в управление организациям частной формы собственности на основе концессионного соглашения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Увеличение количества организаций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частной формы собственности на указанном рынке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Доля организаций частной формы собственности в сфере теплоснабжения </w:t>
            </w:r>
            <w:r w:rsidRPr="0083192B">
              <w:rPr>
                <w:sz w:val="20"/>
                <w:szCs w:val="20"/>
              </w:rPr>
              <w:lastRenderedPageBreak/>
              <w:t>(производство тепловой энергии)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66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66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66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Подготовка, утверждение и размещение в открытом доступе перечня объектов </w:t>
            </w:r>
            <w:r w:rsidRPr="0083192B">
              <w:rPr>
                <w:sz w:val="20"/>
                <w:szCs w:val="20"/>
              </w:rPr>
              <w:lastRenderedPageBreak/>
              <w:t>теплоснабжения, передача которых планируется в течение 3-х летнего периода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A52D6B">
              <w:rPr>
                <w:sz w:val="20"/>
                <w:szCs w:val="20"/>
              </w:rPr>
              <w:lastRenderedPageBreak/>
              <w:t xml:space="preserve">Управление промышленности и жилищно-коммунального хозяйства </w:t>
            </w:r>
            <w:r w:rsidRPr="00A52D6B">
              <w:rPr>
                <w:sz w:val="20"/>
                <w:szCs w:val="20"/>
              </w:rPr>
              <w:lastRenderedPageBreak/>
              <w:t>Администрации городского округа Эгвекинот</w:t>
            </w:r>
          </w:p>
        </w:tc>
      </w:tr>
      <w:tr w:rsidR="00FB0F5D" w:rsidRPr="0083192B" w:rsidTr="00242C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Актуализация муниципальных схем теплоснабжения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Повышение качества инвестиционного планирования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</w:t>
            </w:r>
            <w:r w:rsidRPr="0083192B">
              <w:rPr>
                <w:sz w:val="20"/>
                <w:szCs w:val="20"/>
              </w:rPr>
              <w:t>но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Актуализация схем теплоснабжения.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Подготовка задач по модернизации и реконструкции объектов теплоснабжения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 xml:space="preserve">5.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3192B">
              <w:rPr>
                <w:b/>
                <w:sz w:val="20"/>
                <w:szCs w:val="20"/>
              </w:rPr>
              <w:t>когенерации</w:t>
            </w:r>
            <w:proofErr w:type="spellEnd"/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На территории городского округа Эгвекинот деятельность по производству электрической энергии (мощности) в режиме </w:t>
            </w:r>
            <w:proofErr w:type="spellStart"/>
            <w:r w:rsidRPr="0083192B">
              <w:rPr>
                <w:bCs/>
                <w:sz w:val="20"/>
                <w:szCs w:val="20"/>
              </w:rPr>
              <w:t>когенерации</w:t>
            </w:r>
            <w:proofErr w:type="spellEnd"/>
            <w:r w:rsidRPr="0083192B">
              <w:rPr>
                <w:bCs/>
                <w:sz w:val="20"/>
                <w:szCs w:val="20"/>
              </w:rPr>
              <w:t xml:space="preserve"> осуществляют 2 предприятия - МУП ЖКХ «Иультинское» и АО «Чукотэнерго»</w:t>
            </w:r>
          </w:p>
        </w:tc>
      </w:tr>
      <w:tr w:rsidR="00FB0F5D" w:rsidRPr="0083192B" w:rsidTr="00242C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Поддержка инвестиционных проектов, направленных на внедрение новых современных технологий, в том числе, энергосберегающих, в рамках Государственной программы</w:t>
            </w:r>
            <w:r w:rsidRPr="0083192B">
              <w:rPr>
                <w:rFonts w:eastAsia="TimesNewRomanPSMT"/>
                <w:sz w:val="20"/>
                <w:szCs w:val="20"/>
              </w:rPr>
              <w:t xml:space="preserve"> «Р</w:t>
            </w:r>
            <w:r w:rsidRPr="0083192B">
              <w:rPr>
                <w:sz w:val="20"/>
                <w:szCs w:val="20"/>
              </w:rPr>
              <w:t xml:space="preserve">азвитие </w:t>
            </w:r>
            <w:r w:rsidRPr="0083192B">
              <w:rPr>
                <w:bCs/>
                <w:sz w:val="20"/>
                <w:szCs w:val="20"/>
              </w:rPr>
              <w:t xml:space="preserve"> энергетики Чукотского автономного округа»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Повышение корпоративного управления и качества электроснабжения потребителей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83192B">
              <w:rPr>
                <w:sz w:val="20"/>
                <w:szCs w:val="20"/>
              </w:rPr>
              <w:t>когенерации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</w:t>
            </w:r>
            <w:r w:rsidRPr="0083192B">
              <w:rPr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Выполнение мероприятий в рамках Государственной программы «Развитие энергетики Чукотского автономного округа», утвержденной Постановлением Правительства Чукотского автономного ок</w:t>
            </w:r>
            <w:r>
              <w:rPr>
                <w:sz w:val="20"/>
                <w:szCs w:val="20"/>
              </w:rPr>
              <w:t xml:space="preserve">руга № 41 от 28.01 2016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Департамент промышленной политики Чукотского автономного округа; Комитет государственного регулирования цен и тарифов Чукотского автономного округа, </w:t>
            </w:r>
            <w:r w:rsidRPr="00A52D6B">
              <w:rPr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6. Рынок оказания услуг по перевозке пассажиров и багажа легковым такси на территории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На 01.01.2019 г. на территории городского округа Эгвекинот осуществляли деятельность в указанной сфере 3 хозяйствующих субъекта (индивидуальные предприниматели), действующих на основании выданных разрешений на осуществление деятельности по перевозке пассажиров и багажа легковым такси.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83192B">
              <w:rPr>
                <w:bCs/>
                <w:sz w:val="20"/>
                <w:szCs w:val="20"/>
              </w:rPr>
              <w:t>арьером, затрудняющим предпринимательскую деятельность на данном рынке является, недобросовестная конкуренция, связанная с незаконной деятельностью нелегальных перевозчиков.</w:t>
            </w:r>
          </w:p>
        </w:tc>
      </w:tr>
      <w:tr w:rsidR="00FB0F5D" w:rsidRPr="0083192B" w:rsidTr="00242C01">
        <w:trPr>
          <w:cantSplit/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Поддержание в актуальном состоянии в информационно-телекоммуникационной сети «Интернет» на официальном сайте Администрации городского округа Эгвекинот информации обо всех хозяйствующих субъектах, осуществляющих деятельность по перевозке пассажиров и багажа легковым такси</w:t>
            </w:r>
          </w:p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Наличие актуальной информации о количестве и формах собственности организаций, осуществляющих деятельность на данном рынке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городского округа Эгвекинот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7. Рынок оказания услуг по ремонту автотранспортных средств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По данным Федеральной налоговой службы в городском округе Эгвекинот </w:t>
            </w:r>
            <w:r>
              <w:rPr>
                <w:bCs/>
                <w:sz w:val="20"/>
                <w:szCs w:val="20"/>
              </w:rPr>
              <w:t xml:space="preserve">на 01.01.2019 года </w:t>
            </w:r>
            <w:r w:rsidRPr="0083192B">
              <w:rPr>
                <w:bCs/>
                <w:sz w:val="20"/>
                <w:szCs w:val="20"/>
              </w:rPr>
              <w:t>осуществля</w:t>
            </w:r>
            <w:r>
              <w:rPr>
                <w:bCs/>
                <w:sz w:val="20"/>
                <w:szCs w:val="20"/>
              </w:rPr>
              <w:t>е</w:t>
            </w:r>
            <w:r w:rsidRPr="0083192B">
              <w:rPr>
                <w:bCs/>
                <w:sz w:val="20"/>
                <w:szCs w:val="20"/>
              </w:rPr>
              <w:t xml:space="preserve">т деятельность </w:t>
            </w:r>
            <w:r>
              <w:rPr>
                <w:bCs/>
                <w:sz w:val="20"/>
                <w:szCs w:val="20"/>
              </w:rPr>
              <w:t>1</w:t>
            </w:r>
            <w:r w:rsidRPr="0083192B">
              <w:rPr>
                <w:bCs/>
                <w:sz w:val="20"/>
                <w:szCs w:val="20"/>
              </w:rPr>
              <w:t xml:space="preserve"> хозяйствующи</w:t>
            </w:r>
            <w:r>
              <w:rPr>
                <w:bCs/>
                <w:sz w:val="20"/>
                <w:szCs w:val="20"/>
              </w:rPr>
              <w:t>й</w:t>
            </w:r>
            <w:r w:rsidRPr="0083192B">
              <w:rPr>
                <w:bCs/>
                <w:sz w:val="20"/>
                <w:szCs w:val="20"/>
              </w:rPr>
              <w:t xml:space="preserve"> субъект частной формы собственности в сфере ремонта автотранспортных средств. Данный рынок достаточно привлекателен для предпринимателей ввиду окупаемости бизнеса, отсутствия серьезных рисков. Сдерживающим фактором развития рынка является недостаточная квалификация работников по ремонту автотранспортных средств.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Источник информации:</w:t>
            </w:r>
            <w:r>
              <w:rPr>
                <w:bCs/>
                <w:sz w:val="20"/>
                <w:szCs w:val="20"/>
              </w:rPr>
              <w:t xml:space="preserve"> сведения из реестра МСП размещенного на </w:t>
            </w:r>
            <w:r w:rsidRPr="0083192B">
              <w:rPr>
                <w:bCs/>
                <w:sz w:val="20"/>
                <w:szCs w:val="20"/>
              </w:rPr>
              <w:t xml:space="preserve"> официальн</w:t>
            </w:r>
            <w:r>
              <w:rPr>
                <w:bCs/>
                <w:sz w:val="20"/>
                <w:szCs w:val="20"/>
              </w:rPr>
              <w:t>ом</w:t>
            </w:r>
            <w:r w:rsidRPr="0083192B">
              <w:rPr>
                <w:bCs/>
                <w:sz w:val="20"/>
                <w:szCs w:val="20"/>
              </w:rPr>
              <w:t xml:space="preserve"> сайт</w:t>
            </w:r>
            <w:r>
              <w:rPr>
                <w:bCs/>
                <w:sz w:val="20"/>
                <w:szCs w:val="20"/>
              </w:rPr>
              <w:t>е</w:t>
            </w:r>
            <w:r w:rsidRPr="0083192B">
              <w:rPr>
                <w:bCs/>
                <w:sz w:val="20"/>
                <w:szCs w:val="20"/>
              </w:rPr>
              <w:t xml:space="preserve"> Федеральной налоговой службы в сети «Интернет»</w:t>
            </w:r>
          </w:p>
        </w:tc>
      </w:tr>
      <w:tr w:rsidR="00FB0F5D" w:rsidRPr="0083192B" w:rsidTr="00242C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Оказание организационно-методической и информационно-к</w:t>
            </w:r>
            <w:r>
              <w:rPr>
                <w:sz w:val="20"/>
                <w:szCs w:val="20"/>
              </w:rPr>
              <w:t xml:space="preserve">онсультативной помощи субъектам </w:t>
            </w:r>
            <w:r w:rsidRPr="0083192B">
              <w:rPr>
                <w:sz w:val="20"/>
                <w:szCs w:val="20"/>
              </w:rPr>
              <w:t>предпринимательства, осуществляющим (планирующим осуществить) деятельность на рынке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Повышение информированности организаций частной формы собственности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</w:t>
            </w:r>
            <w:r w:rsidRPr="0083192B">
              <w:rPr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Проведение консультаций с действующими и потенциальными предпринимателями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D50B05">
              <w:rPr>
                <w:bCs/>
                <w:sz w:val="20"/>
                <w:szCs w:val="20"/>
                <w:shd w:val="clear" w:color="auto" w:fill="FFFFFF"/>
              </w:rPr>
              <w:t>Некоммерческая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организация</w:t>
            </w:r>
            <w:r w:rsidRPr="00D50B05">
              <w:rPr>
                <w:sz w:val="20"/>
                <w:szCs w:val="20"/>
                <w:shd w:val="clear" w:color="auto" w:fill="FFFFFF"/>
              </w:rPr>
              <w:t> «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Фонд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развития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экономики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и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прямых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инвестиций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Чукотского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автономного</w:t>
            </w:r>
            <w:r w:rsidRPr="00D50B05">
              <w:rPr>
                <w:sz w:val="20"/>
                <w:szCs w:val="20"/>
                <w:shd w:val="clear" w:color="auto" w:fill="FFFFFF"/>
              </w:rPr>
              <w:t> </w:t>
            </w:r>
            <w:r w:rsidRPr="00D50B05">
              <w:rPr>
                <w:bCs/>
                <w:sz w:val="20"/>
                <w:szCs w:val="20"/>
                <w:shd w:val="clear" w:color="auto" w:fill="FFFFFF"/>
              </w:rPr>
              <w:t>округа</w:t>
            </w:r>
            <w:r w:rsidRPr="00D50B05">
              <w:rPr>
                <w:sz w:val="20"/>
                <w:szCs w:val="20"/>
                <w:shd w:val="clear" w:color="auto" w:fill="FFFFFF"/>
              </w:rPr>
              <w:t>»</w:t>
            </w:r>
            <w:r w:rsidRPr="00D50B05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83192B">
              <w:rPr>
                <w:sz w:val="20"/>
                <w:szCs w:val="20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lastRenderedPageBreak/>
              <w:t>8. 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FB0F5D" w:rsidRPr="0083192B" w:rsidTr="00242C01">
        <w:trPr>
          <w:trHeight w:val="267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Связь является перспективной и развивающейся отраслью городского округа Эгвекинот, обладающей потенциалом долгосрочного экономического роста. Потребность в скоростном доступе к ресурсам мировой сети с каждым годом растет. Одним из наиболее востребованных видов связи у населения региона является услуга широкополосного доступа в сеть Интернет (фиксированного и мобильного).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Услуги широкополосного доступа к сети Интернет предоставляют шесть крупных компаний - провайдеров: ПАО «Ростелеком», ФГУП «Российская телевизионная и радиовещательная сеть», ЗАО «Сатис-ТЛ-94», ПАО «Мегафон», ПАО «МТС», ПАО «Вымпел-Коммуникации».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Недостаточный и низкий уровень развития конкуренции наблюдается в </w:t>
            </w:r>
            <w:r>
              <w:rPr>
                <w:sz w:val="20"/>
                <w:szCs w:val="20"/>
              </w:rPr>
              <w:t>населенных пунктах городского округа Эгвекинот</w:t>
            </w:r>
            <w:r w:rsidRPr="0083192B">
              <w:rPr>
                <w:sz w:val="20"/>
                <w:szCs w:val="20"/>
              </w:rPr>
              <w:t xml:space="preserve"> с низкой плотностью населения и, как следствие, неразвитой телекоммуникационной инфраструктурой.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В связи с отдаленностью населенных пунктов, компаниям требуются большие капитальные затраты на строительство объектов сетей связи, что делает реализацию данных проектов труднореализуемой ввиду низкой экономической эффективности.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На сегодняшний день предоставление услуг связи («Интернет») на территории городского округа Эгвекинот осуществляется только по спутниковым каналам связи. Магистральные волоконно-оптические линии связи на территории городского округа Эгвекинот отсутствуют.</w:t>
            </w:r>
          </w:p>
        </w:tc>
      </w:tr>
      <w:tr w:rsidR="00FB0F5D" w:rsidRPr="0083192B" w:rsidTr="00242C01">
        <w:trPr>
          <w:cantSplit/>
          <w:trHeight w:val="2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Мониторинг обеспечения покрытия территории городского округа Эгвекинот современными услугами связи, включая  широкополосный доступ к сети </w:t>
            </w:r>
            <w:r>
              <w:rPr>
                <w:sz w:val="20"/>
                <w:szCs w:val="20"/>
              </w:rPr>
              <w:t>«</w:t>
            </w:r>
            <w:r w:rsidRPr="0083192B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 Удовлетворение в полном объеме потребностей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населения в услугах связи, в том числе услугами по предоставлению широкополосного доступа к сети </w:t>
            </w:r>
            <w:r>
              <w:rPr>
                <w:sz w:val="20"/>
                <w:szCs w:val="20"/>
              </w:rPr>
              <w:t>«</w:t>
            </w:r>
            <w:r w:rsidRPr="0083192B">
              <w:rPr>
                <w:sz w:val="20"/>
                <w:szCs w:val="20"/>
              </w:rPr>
              <w:t>Интернет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</w:t>
            </w:r>
            <w:r w:rsidRPr="0083192B">
              <w:rPr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2D5321" w:rsidRDefault="00FB0F5D" w:rsidP="00242C01">
            <w:pPr>
              <w:jc w:val="both"/>
              <w:rPr>
                <w:color w:val="FF0000"/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A52D6B">
              <w:rPr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3192B">
              <w:rPr>
                <w:b/>
                <w:sz w:val="20"/>
                <w:szCs w:val="20"/>
              </w:rPr>
              <w:t>9. Рынок реализации сельскохозяйственной продукции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В целях внедрения современных технологий для переработки продуктов оленеводства и морского зверобойного промысла, внедрения энергосберегающих технологий, освобождения основных товаропроизводителей от не свойственных им функций по транспортировке и реализации продукции оленеводства, повышение жизненного уровня населения коренных малочисленных народов округа в 2015 году создан Сельскохозяйственный перерабатывающий снабженческо-сбытовой потребительский кооператив «Чукотка» (далее – СПК «Чукотка»).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В состав СПК «Чукотка» входит четыре предприятия </w:t>
            </w:r>
            <w:proofErr w:type="spellStart"/>
            <w:r w:rsidRPr="0083192B">
              <w:rPr>
                <w:bCs/>
                <w:sz w:val="20"/>
                <w:szCs w:val="20"/>
              </w:rPr>
              <w:t>сельхозтоваропроизводителей</w:t>
            </w:r>
            <w:proofErr w:type="spellEnd"/>
            <w:r w:rsidRPr="0083192B">
              <w:rPr>
                <w:bCs/>
                <w:sz w:val="20"/>
                <w:szCs w:val="20"/>
              </w:rPr>
              <w:t>, три из них находятся в городском округе Эгвекинот МУП СХП «Амгуэма», МУ СХП «Возрождение», МУП СХП «Пионер».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СПК «Чукотка» является собственником двух высокотехнологичных </w:t>
            </w:r>
            <w:proofErr w:type="spellStart"/>
            <w:r w:rsidRPr="0083192B">
              <w:rPr>
                <w:bCs/>
                <w:sz w:val="20"/>
                <w:szCs w:val="20"/>
              </w:rPr>
              <w:t>оленеубойных</w:t>
            </w:r>
            <w:proofErr w:type="spellEnd"/>
            <w:r w:rsidRPr="0083192B">
              <w:rPr>
                <w:bCs/>
                <w:sz w:val="20"/>
                <w:szCs w:val="20"/>
              </w:rPr>
              <w:t xml:space="preserve"> пунктов, один из которых находится на 94 км в городском округе Эгвекинот.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lastRenderedPageBreak/>
              <w:t>Также на территории городского округ</w:t>
            </w:r>
            <w:r w:rsidRPr="002D5321">
              <w:rPr>
                <w:bCs/>
                <w:sz w:val="20"/>
                <w:szCs w:val="20"/>
              </w:rPr>
              <w:t>а</w:t>
            </w:r>
            <w:r w:rsidRPr="0083192B">
              <w:rPr>
                <w:bCs/>
                <w:sz w:val="20"/>
                <w:szCs w:val="20"/>
              </w:rPr>
              <w:t xml:space="preserve"> Эгвекинот действует одно крестьянско-фермерское хозяйство.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>Основной проблемой является сложная транспортная схема, осложняющая доставку готовой продукции от мест производства до потребителя, делая ее дорогостоящей и не конкурентоспособной по отношению к другим видам мясной продукции, поставляемой из центральных регионов России.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Тенденция снижения в последние годы </w:t>
            </w:r>
            <w:proofErr w:type="spellStart"/>
            <w:r w:rsidRPr="0083192B">
              <w:rPr>
                <w:bCs/>
                <w:sz w:val="20"/>
                <w:szCs w:val="20"/>
              </w:rPr>
              <w:t>оленепоголовья</w:t>
            </w:r>
            <w:proofErr w:type="spellEnd"/>
            <w:r w:rsidRPr="0083192B">
              <w:rPr>
                <w:bCs/>
                <w:sz w:val="20"/>
                <w:szCs w:val="20"/>
              </w:rPr>
              <w:t xml:space="preserve"> в сельскохозяйственных предприятиях, значительно снижает объемы ежегодного убоя домашних северных оленей, тем самым снижаются объемы производимой мясной продукции.</w:t>
            </w:r>
          </w:p>
        </w:tc>
      </w:tr>
      <w:tr w:rsidR="00FB0F5D" w:rsidRPr="0083192B" w:rsidTr="00242C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lastRenderedPageBreak/>
              <w:t>9.1.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jc w:val="both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t>Оказание консультационной и информационной поддержки субъектам малого и среднего предпринимательства, оказание имущественной и финансовой поддержки субъектам малого и среднего предпринимательства  в рамках муниципальной программы «Стимулирование экономической активности населения городского округа Эгвекинот», утвержденной Постановлением Администрации городского округа Эгвекинот от 29 декабря 2021 г. № 663-па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jc w:val="both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Доля организаций частной формы собственности в сфере реализации сельскохозяйственной продукции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</w:t>
            </w:r>
            <w:r w:rsidRPr="0083192B">
              <w:rPr>
                <w:sz w:val="20"/>
                <w:szCs w:val="20"/>
              </w:rPr>
              <w:t>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25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</w:t>
            </w:r>
            <w:r w:rsidRPr="0083192B">
              <w:rPr>
                <w:sz w:val="20"/>
                <w:szCs w:val="20"/>
              </w:rPr>
              <w:t xml:space="preserve">ние Администрации городского округа Эгвекинот;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10. Рынок туристических услуг</w:t>
            </w:r>
          </w:p>
        </w:tc>
      </w:tr>
      <w:tr w:rsidR="00FB0F5D" w:rsidRPr="0083192B" w:rsidTr="00242C01">
        <w:trPr>
          <w:trHeight w:val="458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Городской округ Эгвекинот обладает существенным потенциалом для развития туризма, который в настоящее время реализован в очень малой степени, при этом темпы развития отрасли не сравнимы со среднероссийскими, что </w:t>
            </w:r>
            <w:proofErr w:type="gramStart"/>
            <w:r w:rsidRPr="0083192B">
              <w:rPr>
                <w:bCs/>
                <w:sz w:val="20"/>
                <w:szCs w:val="20"/>
              </w:rPr>
              <w:t>говорит</w:t>
            </w:r>
            <w:proofErr w:type="gramEnd"/>
            <w:r w:rsidRPr="0083192B">
              <w:rPr>
                <w:bCs/>
                <w:sz w:val="20"/>
                <w:szCs w:val="20"/>
              </w:rPr>
              <w:t xml:space="preserve"> как о слабом развитии туристского бизнеса и туристской инфраструктуры на территории городского округа, так и о недостаточности принимаемых мер по созданию условий для развития туризма. </w:t>
            </w:r>
          </w:p>
          <w:p w:rsidR="00FB0F5D" w:rsidRPr="0083192B" w:rsidRDefault="00FB0F5D" w:rsidP="00242C01">
            <w:pPr>
              <w:jc w:val="both"/>
              <w:rPr>
                <w:bCs/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Количество коллективных средств размещения в городском округе Эгвекинот в 2018 году составило 2 единицы (гостиницы). Суммарный номерной фонд коллективных средств размещения </w:t>
            </w:r>
            <w:r w:rsidRPr="00FB7396">
              <w:rPr>
                <w:bCs/>
                <w:sz w:val="20"/>
                <w:szCs w:val="20"/>
              </w:rPr>
              <w:t>составляет 11 номеров, 30 койко-мест.</w:t>
            </w:r>
            <w:r w:rsidRPr="00FB7396">
              <w:rPr>
                <w:sz w:val="20"/>
                <w:szCs w:val="20"/>
              </w:rPr>
              <w:t xml:space="preserve"> </w:t>
            </w:r>
            <w:r w:rsidRPr="00FB7396">
              <w:rPr>
                <w:bCs/>
                <w:sz w:val="20"/>
                <w:szCs w:val="20"/>
              </w:rPr>
              <w:t>Наилучшим</w:t>
            </w:r>
            <w:r w:rsidRPr="0083192B">
              <w:rPr>
                <w:bCs/>
                <w:sz w:val="20"/>
                <w:szCs w:val="20"/>
              </w:rPr>
              <w:t xml:space="preserve"> сезоном для посещения Чукотки считается летний (июнь-сентябрь). В этот период туристские компании предлагают наибольшее количество программ. Большинство туристских программ в городском округе Эгвекинот рассчитаны на 5-14 дней, также предлагаются туры выходного дня (4 дня) и более длительные экспедиции.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bCs/>
                <w:sz w:val="20"/>
                <w:szCs w:val="20"/>
              </w:rPr>
              <w:t xml:space="preserve">Существенным фактором, сдерживающим дальнейшее развитие туризма в городском округе Эгвекинот, является отсутствие в настоящее время реализуемых или планируемых к реализации инвестиционных проектов в сфере туризма. Для увеличения показателей развития туристской отрасли необходимо привлечение государственных и частных инвестиций в </w:t>
            </w:r>
            <w:r w:rsidRPr="0083192B">
              <w:rPr>
                <w:bCs/>
                <w:sz w:val="20"/>
                <w:szCs w:val="20"/>
              </w:rPr>
              <w:lastRenderedPageBreak/>
              <w:t>транспортную и туристскую инфраструктуру. Также представляется важным для увеличения занятости местного населения и повышения качества предоставляемых услуг расширить и улучшить подготовку профессиональных кадров для сферы туризма.</w:t>
            </w:r>
          </w:p>
        </w:tc>
      </w:tr>
      <w:tr w:rsidR="00FB0F5D" w:rsidRPr="0083192B" w:rsidTr="00242C01">
        <w:trPr>
          <w:cantSplit/>
          <w:trHeight w:val="3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lastRenderedPageBreak/>
              <w:t>10.1.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jc w:val="both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t>Оказание консультационной и информационной поддержки субъектам малого и среднего предпринимательства, оказание имущественной и финансовой поддержки субъектам малого и среднего предпринимательства  в рамках муниципальной программы «Стимулирование экономической активности населения городского округа Эгвекинот», утвержденной Постановлением Администрации городского округа Эгвекинот от 29 декабря 2021 г. № 663-па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960353" w:rsidRDefault="00FB0F5D" w:rsidP="00242C01">
            <w:pPr>
              <w:jc w:val="both"/>
              <w:rPr>
                <w:sz w:val="20"/>
                <w:szCs w:val="20"/>
              </w:rPr>
            </w:pPr>
            <w:r w:rsidRPr="00960353">
              <w:rPr>
                <w:sz w:val="20"/>
                <w:szCs w:val="20"/>
              </w:rPr>
              <w:t>Создание условий для привлечения субъектов малого и среднего  предпринимательства в указанную сферу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Доля организаций частной формы собственности в сфере туристических услуг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Постановление Администрации городского округа Эгвекинот;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Управление финансов, экономики и имущественных отношений городского округа Эгвекинот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center"/>
              <w:rPr>
                <w:b/>
                <w:sz w:val="20"/>
                <w:szCs w:val="20"/>
              </w:rPr>
            </w:pPr>
            <w:r w:rsidRPr="0083192B">
              <w:rPr>
                <w:b/>
                <w:sz w:val="20"/>
                <w:szCs w:val="20"/>
              </w:rPr>
              <w:t>11. Рынок финансовых услуг</w:t>
            </w:r>
          </w:p>
        </w:tc>
      </w:tr>
      <w:tr w:rsidR="00FB0F5D" w:rsidRPr="0083192B" w:rsidTr="00242C01"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Институциональная обеспеченность финансовыми организациями в городском округе Эгвекинот является низкой. На территории присутствуют лишь внутренние структурные подразделения финансовых организаций, основная масса которых сконцентрирована в п. Э</w:t>
            </w:r>
            <w:r>
              <w:rPr>
                <w:sz w:val="20"/>
                <w:szCs w:val="20"/>
              </w:rPr>
              <w:t>г</w:t>
            </w:r>
            <w:r w:rsidRPr="0083192B">
              <w:rPr>
                <w:sz w:val="20"/>
                <w:szCs w:val="20"/>
              </w:rPr>
              <w:t>векинот. По состоянию на 1 января 2019 года на территории городского округа Эгвекинот банковскую деятельность осуществляют 2 кредитны</w:t>
            </w:r>
            <w:r>
              <w:rPr>
                <w:sz w:val="20"/>
                <w:szCs w:val="20"/>
              </w:rPr>
              <w:t>е</w:t>
            </w:r>
            <w:r w:rsidRPr="0083192B">
              <w:rPr>
                <w:sz w:val="20"/>
                <w:szCs w:val="20"/>
              </w:rPr>
              <w:t xml:space="preserve"> организаци</w:t>
            </w:r>
            <w:r>
              <w:rPr>
                <w:sz w:val="20"/>
                <w:szCs w:val="20"/>
              </w:rPr>
              <w:t>и</w:t>
            </w:r>
            <w:r w:rsidRPr="0083192B">
              <w:rPr>
                <w:sz w:val="20"/>
                <w:szCs w:val="20"/>
              </w:rPr>
              <w:t xml:space="preserve"> (ПАО «Сбербанк», ПАО «Азиатско-Тихоокеанский Банк»).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На территории городского округа Эгвекинот отсутствуют предприятия, оказывающие услуги лизинга, факторинга, предприятия вынуждены пользоваться услугами </w:t>
            </w:r>
            <w:proofErr w:type="spellStart"/>
            <w:r w:rsidRPr="0083192B">
              <w:rPr>
                <w:sz w:val="20"/>
                <w:szCs w:val="20"/>
              </w:rPr>
              <w:t>инорегиональных</w:t>
            </w:r>
            <w:proofErr w:type="spellEnd"/>
            <w:r w:rsidRPr="0083192B">
              <w:rPr>
                <w:sz w:val="20"/>
                <w:szCs w:val="20"/>
              </w:rPr>
              <w:t xml:space="preserve"> институтов.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Жители округа имеют низкую осведомленность о существующих финансовых услугах, их разнообразии и способах дистанционного обслуживания населения.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Повышение финансовой грамотности населения и МСП ведет к диверсификации вложений, возможности получения новых способов финансирования, дополнительных способов извлечения прибыли.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Рост конкуренции на финансовом рынке позволит жителям получать более качественные услуги по выгодным ценам, что приведет к росту благосостояния жителей, экономическому росту региона и повышению его инвестиционной привлекательности.</w:t>
            </w:r>
          </w:p>
        </w:tc>
      </w:tr>
      <w:tr w:rsidR="00FB0F5D" w:rsidRPr="0083192B" w:rsidTr="00242C01">
        <w:trPr>
          <w:trHeight w:val="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Проведение информационно-просветительских мероприятий для населения, направленных на </w:t>
            </w:r>
            <w:r w:rsidRPr="0083192B">
              <w:rPr>
                <w:sz w:val="20"/>
                <w:szCs w:val="20"/>
              </w:rPr>
              <w:lastRenderedPageBreak/>
              <w:t xml:space="preserve">повышение уровня финансовой грамотности населения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 xml:space="preserve">Повышение уровня финансовой грамотности </w:t>
            </w:r>
            <w:r w:rsidRPr="0083192B">
              <w:rPr>
                <w:sz w:val="20"/>
                <w:szCs w:val="20"/>
              </w:rPr>
              <w:lastRenderedPageBreak/>
              <w:t xml:space="preserve">жителей городского округа Эгвекинот, обеспечение граждан доступной, объективной и качественной информацией в области финансовой грамотности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Доля организаций частной формы собственности в </w:t>
            </w:r>
            <w:r w:rsidRPr="0083192B">
              <w:rPr>
                <w:sz w:val="20"/>
                <w:szCs w:val="20"/>
              </w:rPr>
              <w:lastRenderedPageBreak/>
              <w:t>сфере финансовых услуг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-108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>100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83192B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Лекции, семинары, </w:t>
            </w:r>
            <w:proofErr w:type="spellStart"/>
            <w:r w:rsidRPr="0083192B">
              <w:rPr>
                <w:sz w:val="20"/>
                <w:szCs w:val="20"/>
              </w:rPr>
              <w:t>вебинары</w:t>
            </w:r>
            <w:proofErr w:type="spellEnd"/>
            <w:r w:rsidRPr="0083192B">
              <w:rPr>
                <w:sz w:val="20"/>
                <w:szCs w:val="20"/>
              </w:rPr>
              <w:t xml:space="preserve">, экскурсии, </w:t>
            </w:r>
            <w:r w:rsidRPr="0083192B">
              <w:rPr>
                <w:sz w:val="20"/>
                <w:szCs w:val="20"/>
              </w:rPr>
              <w:lastRenderedPageBreak/>
              <w:t xml:space="preserve">тренинги, дни открытых дверей </w:t>
            </w:r>
          </w:p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 xml:space="preserve">Отделение по Чукотскому автономному </w:t>
            </w:r>
            <w:r w:rsidRPr="0083192B">
              <w:rPr>
                <w:sz w:val="20"/>
                <w:szCs w:val="20"/>
              </w:rPr>
              <w:lastRenderedPageBreak/>
              <w:t>округу Дальневосточного главного управления Центрального банка Российской Федерации; Управление финансов, экономики и имущественных отношений городског</w:t>
            </w:r>
            <w:r>
              <w:rPr>
                <w:sz w:val="20"/>
                <w:szCs w:val="20"/>
              </w:rPr>
              <w:t>о округа Эгвекинот; Некоммерчес</w:t>
            </w:r>
            <w:r w:rsidRPr="0083192B">
              <w:rPr>
                <w:sz w:val="20"/>
                <w:szCs w:val="20"/>
              </w:rPr>
              <w:t>кая организация «Фонд развития экономики и прямых инвестиций Чукотского автономного округа» (по согласованию)</w:t>
            </w:r>
          </w:p>
        </w:tc>
      </w:tr>
      <w:tr w:rsidR="00FB0F5D" w:rsidRPr="0083192B" w:rsidTr="00242C0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lastRenderedPageBreak/>
              <w:t>11.2.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Проведение образовательных, информационно –просветительских мероприятий для бизнеса, в том числе потенциальных и действующих субъектов МСП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both"/>
              <w:rPr>
                <w:sz w:val="20"/>
                <w:szCs w:val="20"/>
              </w:rPr>
            </w:pPr>
            <w:r w:rsidRPr="0083192B">
              <w:rPr>
                <w:sz w:val="20"/>
                <w:szCs w:val="20"/>
              </w:rPr>
              <w:t xml:space="preserve">Повышение уровня финансовой грамотности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5D" w:rsidRPr="0083192B" w:rsidRDefault="00FB0F5D" w:rsidP="0024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5D" w:rsidRPr="0083192B" w:rsidRDefault="00FB0F5D" w:rsidP="00242C01">
            <w:pPr>
              <w:rPr>
                <w:sz w:val="20"/>
                <w:szCs w:val="20"/>
              </w:rPr>
            </w:pPr>
          </w:p>
        </w:tc>
      </w:tr>
      <w:tr w:rsidR="00FB0F5D" w:rsidRPr="0083192B" w:rsidTr="00242C01">
        <w:trPr>
          <w:trHeight w:val="80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center"/>
              <w:rPr>
                <w:sz w:val="20"/>
                <w:szCs w:val="20"/>
              </w:rPr>
            </w:pPr>
            <w:r w:rsidRPr="001309A1">
              <w:rPr>
                <w:b/>
                <w:sz w:val="20"/>
                <w:szCs w:val="20"/>
              </w:rPr>
              <w:t>12. Рынок ритуальных услуг</w:t>
            </w:r>
          </w:p>
        </w:tc>
      </w:tr>
      <w:tr w:rsidR="00FB0F5D" w:rsidRPr="0083192B" w:rsidTr="00242C01">
        <w:trPr>
          <w:trHeight w:val="692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Похоронное дело является одной из наиболее социально значимых отраслей в сфере услуг, предоставляемых населению. На территории городского округа расположено 7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 xml:space="preserve">действующих кладбища, открытых для захоронений, количество захоронений в год составляет в среднем 40 человек. Похоронные и ритуальные услуги в городском округе Эгвекинот оказывает 1 хозяйствующий субъект – МУП ЖКХ «Иультинское». 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При реализации полномочий в сфере организации ритуальных услуг одной из проблем является создание специализированных служб в небольших поселениях городского округа.</w:t>
            </w:r>
          </w:p>
        </w:tc>
      </w:tr>
      <w:tr w:rsidR="00FB0F5D" w:rsidRPr="0083192B" w:rsidTr="00242C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lastRenderedPageBreak/>
              <w:t>12.1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Оказание информационно-консультативной помощи субъектам предпринимательства, осуществляющим (планирующим</w:t>
            </w:r>
          </w:p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осуществлять) деятельность на рынке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Повышение уровня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информированности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организаций и населения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Доля организаций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частной формы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собственности в сфере ритуальных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услуг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Проведение консультаций с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действующими и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потенциальными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предпринимателями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FB0F5D" w:rsidRPr="0083192B" w:rsidTr="00242C0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12.2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Размещение на официальном сайте Администрации городского округа Эгвекинот перечня всех нормативных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правовых актов 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местных локальных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актов, регулирующих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сферу ритуальных</w:t>
            </w:r>
          </w:p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услуг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center"/>
              <w:rPr>
                <w:sz w:val="20"/>
                <w:szCs w:val="20"/>
              </w:rPr>
            </w:pPr>
            <w:proofErr w:type="spellStart"/>
            <w:r w:rsidRPr="001309A1">
              <w:rPr>
                <w:sz w:val="20"/>
                <w:szCs w:val="20"/>
              </w:rPr>
              <w:t>Постноянно</w:t>
            </w:r>
            <w:proofErr w:type="spellEnd"/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</w:tr>
      <w:tr w:rsidR="00FB0F5D" w:rsidRPr="0083192B" w:rsidTr="00242C01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12.3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Принятие нормативного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правового акта субъекта,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предусматривающего создание и размещение на региональных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порталах государственных 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муниципальных услуг реестров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хозяйствующих субъектов, имеющих право на оказание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услуг по организации похорон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Созданы и размещены на региональных порталах государственных и</w:t>
            </w:r>
          </w:p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муниципальных услуг реестры</w:t>
            </w:r>
          </w:p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хозяйствующих субъектов, имеющих право на</w:t>
            </w:r>
          </w:p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оказание услуг по</w:t>
            </w:r>
          </w:p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организации похорон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2023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Нормативный правовой акт (после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принятия соответствующего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нормативного правового акта на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федеральном уровне)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</w:p>
        </w:tc>
      </w:tr>
      <w:tr w:rsidR="00FB0F5D" w:rsidRPr="0083192B" w:rsidTr="00242C01">
        <w:trPr>
          <w:trHeight w:val="76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center"/>
              <w:rPr>
                <w:sz w:val="20"/>
                <w:szCs w:val="20"/>
              </w:rPr>
            </w:pPr>
            <w:r w:rsidRPr="001309A1">
              <w:rPr>
                <w:b/>
                <w:sz w:val="20"/>
                <w:szCs w:val="20"/>
              </w:rPr>
              <w:t>13.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FB0F5D" w:rsidRPr="0083192B" w:rsidTr="00242C01">
        <w:trPr>
          <w:trHeight w:val="692"/>
        </w:trPr>
        <w:tc>
          <w:tcPr>
            <w:tcW w:w="158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Перевозка пассажиров автомобильным транспортом по муниципальным маршрутам регулярных перевозок на территории городского округа Эгвекинот осуществляется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силами МУП ЖКХ «Иультинское»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В городском округе Эгвекинот действует 3 утвержденных регулярных муниципальных маршрутов пассажирских перевозок автомобильным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т</w:t>
            </w: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ранспортом.</w:t>
            </w:r>
          </w:p>
        </w:tc>
      </w:tr>
      <w:tr w:rsidR="00FB0F5D" w:rsidRPr="0083192B" w:rsidTr="00242C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Размещение информации о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перевозчиках, осуществляющих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пассажирские перевозки по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муниципальным маршрутам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регулярных перевозок в открытом доступе в информационно-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телекоммуникационной сети «Интернет» с целью обеспечения максимальной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доступности информации 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прозрачности условий работы на рынке пассажирских перевозок наземным транспортом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Обеспечение максимальной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доступности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информации 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прозрачности условий работы на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рынке пассажирских перевозок наземным</w:t>
            </w:r>
          </w:p>
          <w:p w:rsidR="00FB0F5D" w:rsidRPr="001309A1" w:rsidRDefault="00FB0F5D" w:rsidP="00242C01">
            <w:pPr>
              <w:jc w:val="both"/>
              <w:rPr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транспортом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Доля услуг (работ) по перевозке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пассажиров автомобильным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транспортом по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муниципальным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маршрутам регулярных перевозок, оказанных (выполненных)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организациями частной формы</w:t>
            </w:r>
          </w:p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собственности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проценты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50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Информация на официальном сайте Администрации городского округа Эгвекинот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  <w:tr w:rsidR="00FB0F5D" w:rsidRPr="0083192B" w:rsidTr="00242C01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ind w:right="-108"/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Формирование сети регулярных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маршрутов с учетом предложений, изложенных в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обращениях негосударственных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перевозчиков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Увеличение количества перевозчиков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негосударственных форм собственности; наличие сети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регулярных маршрутов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jc w:val="center"/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2019-2025</w:t>
            </w: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0F5D" w:rsidRPr="001309A1" w:rsidRDefault="00FB0F5D" w:rsidP="00242C01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Акт, утверждающий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порядок формирования сети</w:t>
            </w:r>
          </w:p>
          <w:p w:rsidR="00FB0F5D" w:rsidRPr="001309A1" w:rsidRDefault="00FB0F5D" w:rsidP="00242C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9A1">
              <w:rPr>
                <w:rFonts w:ascii="TimesNewRomanPSMT" w:hAnsi="TimesNewRomanPSMT" w:cs="TimesNewRomanPSMT"/>
                <w:sz w:val="20"/>
                <w:szCs w:val="20"/>
              </w:rPr>
              <w:t>регулярных маршрутов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5D" w:rsidRPr="001309A1" w:rsidRDefault="00FB0F5D" w:rsidP="00242C01">
            <w:pPr>
              <w:rPr>
                <w:sz w:val="20"/>
                <w:szCs w:val="20"/>
              </w:rPr>
            </w:pPr>
            <w:r w:rsidRPr="001309A1">
              <w:rPr>
                <w:sz w:val="20"/>
                <w:szCs w:val="20"/>
              </w:rPr>
              <w:t>Управление промышленности и жилищно-коммунального хозяйства Администрации городского округа Эгвекинот</w:t>
            </w:r>
          </w:p>
        </w:tc>
      </w:tr>
    </w:tbl>
    <w:p w:rsidR="002701F7" w:rsidRPr="0007100C" w:rsidRDefault="002701F7" w:rsidP="00FB0F5D">
      <w:pPr>
        <w:rPr>
          <w:sz w:val="20"/>
          <w:szCs w:val="20"/>
        </w:rPr>
      </w:pPr>
    </w:p>
    <w:sectPr w:rsidR="002701F7" w:rsidRPr="0007100C" w:rsidSect="00E81A49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3E4" w:rsidRDefault="007E03E4" w:rsidP="00F01AC7">
      <w:r>
        <w:separator/>
      </w:r>
    </w:p>
  </w:endnote>
  <w:endnote w:type="continuationSeparator" w:id="0">
    <w:p w:rsidR="007E03E4" w:rsidRDefault="007E03E4" w:rsidP="00F0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3E4" w:rsidRDefault="007E03E4" w:rsidP="00F01AC7">
      <w:r>
        <w:separator/>
      </w:r>
    </w:p>
  </w:footnote>
  <w:footnote w:type="continuationSeparator" w:id="0">
    <w:p w:rsidR="007E03E4" w:rsidRDefault="007E03E4" w:rsidP="00F01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11284"/>
      <w:docPartObj>
        <w:docPartGallery w:val="Page Numbers (Top of Page)"/>
        <w:docPartUnique/>
      </w:docPartObj>
    </w:sdtPr>
    <w:sdtEndPr/>
    <w:sdtContent>
      <w:p w:rsidR="007E03E4" w:rsidRDefault="007E03E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5D">
          <w:rPr>
            <w:noProof/>
          </w:rPr>
          <w:t>2</w:t>
        </w:r>
        <w:r>
          <w:fldChar w:fldCharType="end"/>
        </w:r>
      </w:p>
    </w:sdtContent>
  </w:sdt>
  <w:p w:rsidR="007E03E4" w:rsidRDefault="007E03E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F655D"/>
    <w:multiLevelType w:val="singleLevel"/>
    <w:tmpl w:val="D004E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085608"/>
    <w:multiLevelType w:val="multilevel"/>
    <w:tmpl w:val="90B024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5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8747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9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97C2C"/>
    <w:multiLevelType w:val="multilevel"/>
    <w:tmpl w:val="CDFA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6B42E3"/>
    <w:multiLevelType w:val="hybridMultilevel"/>
    <w:tmpl w:val="38905E6C"/>
    <w:lvl w:ilvl="0" w:tplc="0419000F">
      <w:start w:val="5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C63DC"/>
    <w:multiLevelType w:val="multilevel"/>
    <w:tmpl w:val="6C0A19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6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7F57712B"/>
    <w:multiLevelType w:val="hybridMultilevel"/>
    <w:tmpl w:val="C1902E1A"/>
    <w:lvl w:ilvl="0" w:tplc="EDEAD68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E5"/>
    <w:rsid w:val="0000091B"/>
    <w:rsid w:val="00001B04"/>
    <w:rsid w:val="00004608"/>
    <w:rsid w:val="00011F6B"/>
    <w:rsid w:val="00012129"/>
    <w:rsid w:val="000137C9"/>
    <w:rsid w:val="0002150A"/>
    <w:rsid w:val="00022C90"/>
    <w:rsid w:val="00033F2E"/>
    <w:rsid w:val="0004629C"/>
    <w:rsid w:val="00052FB3"/>
    <w:rsid w:val="00053B89"/>
    <w:rsid w:val="00060B42"/>
    <w:rsid w:val="00061580"/>
    <w:rsid w:val="000641EF"/>
    <w:rsid w:val="00065F03"/>
    <w:rsid w:val="00066600"/>
    <w:rsid w:val="0007100C"/>
    <w:rsid w:val="000729F0"/>
    <w:rsid w:val="00076AA9"/>
    <w:rsid w:val="000833FB"/>
    <w:rsid w:val="0009476E"/>
    <w:rsid w:val="000A0910"/>
    <w:rsid w:val="000A0BC5"/>
    <w:rsid w:val="000A647F"/>
    <w:rsid w:val="000B2C7D"/>
    <w:rsid w:val="000B39EF"/>
    <w:rsid w:val="000B694D"/>
    <w:rsid w:val="000C5DAF"/>
    <w:rsid w:val="000C74E2"/>
    <w:rsid w:val="000C7D8D"/>
    <w:rsid w:val="000C7E71"/>
    <w:rsid w:val="000D0484"/>
    <w:rsid w:val="000E2206"/>
    <w:rsid w:val="000E3D16"/>
    <w:rsid w:val="000E4D83"/>
    <w:rsid w:val="000E74FB"/>
    <w:rsid w:val="000E777D"/>
    <w:rsid w:val="000F1A12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3737B"/>
    <w:rsid w:val="001438E6"/>
    <w:rsid w:val="001473C2"/>
    <w:rsid w:val="00151243"/>
    <w:rsid w:val="00151C27"/>
    <w:rsid w:val="00153E07"/>
    <w:rsid w:val="00153F09"/>
    <w:rsid w:val="00154B76"/>
    <w:rsid w:val="001561CA"/>
    <w:rsid w:val="00161485"/>
    <w:rsid w:val="00164140"/>
    <w:rsid w:val="0016540F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02B"/>
    <w:rsid w:val="001B67E8"/>
    <w:rsid w:val="001C080E"/>
    <w:rsid w:val="001C0FC3"/>
    <w:rsid w:val="001C18A9"/>
    <w:rsid w:val="001C2217"/>
    <w:rsid w:val="001C401E"/>
    <w:rsid w:val="001C59A7"/>
    <w:rsid w:val="001D40FA"/>
    <w:rsid w:val="001E1821"/>
    <w:rsid w:val="001E3F47"/>
    <w:rsid w:val="001F02DC"/>
    <w:rsid w:val="001F0778"/>
    <w:rsid w:val="001F0BA0"/>
    <w:rsid w:val="001F0EF9"/>
    <w:rsid w:val="001F4489"/>
    <w:rsid w:val="0020022A"/>
    <w:rsid w:val="0020475C"/>
    <w:rsid w:val="00204CF2"/>
    <w:rsid w:val="002116C2"/>
    <w:rsid w:val="0021262F"/>
    <w:rsid w:val="0021305A"/>
    <w:rsid w:val="00216E2A"/>
    <w:rsid w:val="00220880"/>
    <w:rsid w:val="00222468"/>
    <w:rsid w:val="00225AC3"/>
    <w:rsid w:val="00226AE0"/>
    <w:rsid w:val="00230106"/>
    <w:rsid w:val="00232479"/>
    <w:rsid w:val="002336E2"/>
    <w:rsid w:val="002345EC"/>
    <w:rsid w:val="00235E25"/>
    <w:rsid w:val="00244C4F"/>
    <w:rsid w:val="002466FC"/>
    <w:rsid w:val="00246E67"/>
    <w:rsid w:val="00247969"/>
    <w:rsid w:val="00247CD4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539C"/>
    <w:rsid w:val="00267CC7"/>
    <w:rsid w:val="002701F7"/>
    <w:rsid w:val="00271F9C"/>
    <w:rsid w:val="00272931"/>
    <w:rsid w:val="002770FB"/>
    <w:rsid w:val="00280C2B"/>
    <w:rsid w:val="00283F64"/>
    <w:rsid w:val="00290318"/>
    <w:rsid w:val="00290B77"/>
    <w:rsid w:val="002940E1"/>
    <w:rsid w:val="00294F9D"/>
    <w:rsid w:val="002A0818"/>
    <w:rsid w:val="002A427E"/>
    <w:rsid w:val="002A79AA"/>
    <w:rsid w:val="002B20D1"/>
    <w:rsid w:val="002B335A"/>
    <w:rsid w:val="002B6B01"/>
    <w:rsid w:val="002B7CEF"/>
    <w:rsid w:val="002C20B6"/>
    <w:rsid w:val="002C4220"/>
    <w:rsid w:val="002D1AE3"/>
    <w:rsid w:val="002D2396"/>
    <w:rsid w:val="002D3B9E"/>
    <w:rsid w:val="002D5C52"/>
    <w:rsid w:val="002D7892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0534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5931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35F"/>
    <w:rsid w:val="00374498"/>
    <w:rsid w:val="0037484D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1D9"/>
    <w:rsid w:val="003B63D7"/>
    <w:rsid w:val="003B7F1E"/>
    <w:rsid w:val="003C1A14"/>
    <w:rsid w:val="003C39E5"/>
    <w:rsid w:val="003C6BC7"/>
    <w:rsid w:val="003D154E"/>
    <w:rsid w:val="003D205D"/>
    <w:rsid w:val="003D43B2"/>
    <w:rsid w:val="003D5CFF"/>
    <w:rsid w:val="003D6376"/>
    <w:rsid w:val="003E0B94"/>
    <w:rsid w:val="003E21EC"/>
    <w:rsid w:val="003E4074"/>
    <w:rsid w:val="003F4E7F"/>
    <w:rsid w:val="003F6B97"/>
    <w:rsid w:val="003F7085"/>
    <w:rsid w:val="003F78B0"/>
    <w:rsid w:val="0040015B"/>
    <w:rsid w:val="00401896"/>
    <w:rsid w:val="00403A68"/>
    <w:rsid w:val="0041010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476C5"/>
    <w:rsid w:val="00447A4E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462A"/>
    <w:rsid w:val="004747FF"/>
    <w:rsid w:val="00476799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1375"/>
    <w:rsid w:val="00501E68"/>
    <w:rsid w:val="00502C2E"/>
    <w:rsid w:val="00502DE7"/>
    <w:rsid w:val="0050316B"/>
    <w:rsid w:val="00511C28"/>
    <w:rsid w:val="0051234D"/>
    <w:rsid w:val="00520DF5"/>
    <w:rsid w:val="00522DB1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46EC9"/>
    <w:rsid w:val="005501F0"/>
    <w:rsid w:val="0055036A"/>
    <w:rsid w:val="00550722"/>
    <w:rsid w:val="00553A2A"/>
    <w:rsid w:val="00556785"/>
    <w:rsid w:val="00562FB8"/>
    <w:rsid w:val="0056469B"/>
    <w:rsid w:val="005710BF"/>
    <w:rsid w:val="00571AB1"/>
    <w:rsid w:val="0057313F"/>
    <w:rsid w:val="005732A6"/>
    <w:rsid w:val="005745A0"/>
    <w:rsid w:val="0058027B"/>
    <w:rsid w:val="00580776"/>
    <w:rsid w:val="00593B61"/>
    <w:rsid w:val="005A3124"/>
    <w:rsid w:val="005A74EF"/>
    <w:rsid w:val="005B213B"/>
    <w:rsid w:val="005B29FF"/>
    <w:rsid w:val="005B7505"/>
    <w:rsid w:val="005C3B98"/>
    <w:rsid w:val="005C3CD3"/>
    <w:rsid w:val="005C6B07"/>
    <w:rsid w:val="005D0A95"/>
    <w:rsid w:val="005D24CD"/>
    <w:rsid w:val="005D3B52"/>
    <w:rsid w:val="005D3B6E"/>
    <w:rsid w:val="005E03CA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4D5"/>
    <w:rsid w:val="00625D4D"/>
    <w:rsid w:val="00627482"/>
    <w:rsid w:val="006353E1"/>
    <w:rsid w:val="00640C8A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328E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50D0"/>
    <w:rsid w:val="00727512"/>
    <w:rsid w:val="00733786"/>
    <w:rsid w:val="00736036"/>
    <w:rsid w:val="0073786A"/>
    <w:rsid w:val="0074727D"/>
    <w:rsid w:val="00750B12"/>
    <w:rsid w:val="007634CC"/>
    <w:rsid w:val="007809A4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03E4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4265"/>
    <w:rsid w:val="008142C0"/>
    <w:rsid w:val="008171E6"/>
    <w:rsid w:val="00817B39"/>
    <w:rsid w:val="00822F21"/>
    <w:rsid w:val="00824210"/>
    <w:rsid w:val="0082481B"/>
    <w:rsid w:val="00826A9E"/>
    <w:rsid w:val="00831420"/>
    <w:rsid w:val="00831E8D"/>
    <w:rsid w:val="008330B1"/>
    <w:rsid w:val="008404FF"/>
    <w:rsid w:val="008410F5"/>
    <w:rsid w:val="008430DB"/>
    <w:rsid w:val="008512A8"/>
    <w:rsid w:val="0085155F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15D"/>
    <w:rsid w:val="00892BE2"/>
    <w:rsid w:val="00896F8C"/>
    <w:rsid w:val="008A0CF3"/>
    <w:rsid w:val="008B05F6"/>
    <w:rsid w:val="008B17D5"/>
    <w:rsid w:val="008B379D"/>
    <w:rsid w:val="008B6536"/>
    <w:rsid w:val="008C0485"/>
    <w:rsid w:val="008C1252"/>
    <w:rsid w:val="008C2F83"/>
    <w:rsid w:val="008D0266"/>
    <w:rsid w:val="008D4935"/>
    <w:rsid w:val="008F1F50"/>
    <w:rsid w:val="008F32E7"/>
    <w:rsid w:val="008F3FD9"/>
    <w:rsid w:val="0090226C"/>
    <w:rsid w:val="0090228D"/>
    <w:rsid w:val="0090307B"/>
    <w:rsid w:val="009046E8"/>
    <w:rsid w:val="00905203"/>
    <w:rsid w:val="00906269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2DC8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7577E"/>
    <w:rsid w:val="00980533"/>
    <w:rsid w:val="0098067A"/>
    <w:rsid w:val="009822DE"/>
    <w:rsid w:val="009859CC"/>
    <w:rsid w:val="0099212D"/>
    <w:rsid w:val="00992D2F"/>
    <w:rsid w:val="009938EA"/>
    <w:rsid w:val="009A2F10"/>
    <w:rsid w:val="009A4028"/>
    <w:rsid w:val="009B1567"/>
    <w:rsid w:val="009B23AD"/>
    <w:rsid w:val="009B474F"/>
    <w:rsid w:val="009B6342"/>
    <w:rsid w:val="009C2B68"/>
    <w:rsid w:val="009C3E0F"/>
    <w:rsid w:val="009D1787"/>
    <w:rsid w:val="009D3260"/>
    <w:rsid w:val="009E1435"/>
    <w:rsid w:val="009E3325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225"/>
    <w:rsid w:val="00A13FB7"/>
    <w:rsid w:val="00A14F34"/>
    <w:rsid w:val="00A16481"/>
    <w:rsid w:val="00A20284"/>
    <w:rsid w:val="00A204B7"/>
    <w:rsid w:val="00A211B1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6061A"/>
    <w:rsid w:val="00A73529"/>
    <w:rsid w:val="00A75518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E9"/>
    <w:rsid w:val="00AA4E57"/>
    <w:rsid w:val="00AA5A4B"/>
    <w:rsid w:val="00AA7305"/>
    <w:rsid w:val="00AA7D6C"/>
    <w:rsid w:val="00AB419A"/>
    <w:rsid w:val="00AB723F"/>
    <w:rsid w:val="00AC264B"/>
    <w:rsid w:val="00AD0133"/>
    <w:rsid w:val="00AD03E0"/>
    <w:rsid w:val="00AD1AB5"/>
    <w:rsid w:val="00AD27CA"/>
    <w:rsid w:val="00AD4F81"/>
    <w:rsid w:val="00AE7E22"/>
    <w:rsid w:val="00AF29AE"/>
    <w:rsid w:val="00AF3552"/>
    <w:rsid w:val="00AF44D7"/>
    <w:rsid w:val="00B01085"/>
    <w:rsid w:val="00B04A80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2F8"/>
    <w:rsid w:val="00B363A1"/>
    <w:rsid w:val="00B41A27"/>
    <w:rsid w:val="00B42FAE"/>
    <w:rsid w:val="00B43701"/>
    <w:rsid w:val="00B441B4"/>
    <w:rsid w:val="00B44BDB"/>
    <w:rsid w:val="00B45A68"/>
    <w:rsid w:val="00B510BE"/>
    <w:rsid w:val="00B519B9"/>
    <w:rsid w:val="00B5703E"/>
    <w:rsid w:val="00B57776"/>
    <w:rsid w:val="00B64A4F"/>
    <w:rsid w:val="00B6757D"/>
    <w:rsid w:val="00B67E58"/>
    <w:rsid w:val="00B720EA"/>
    <w:rsid w:val="00B7586D"/>
    <w:rsid w:val="00B75E80"/>
    <w:rsid w:val="00B80018"/>
    <w:rsid w:val="00B82AF8"/>
    <w:rsid w:val="00B847F8"/>
    <w:rsid w:val="00B8538D"/>
    <w:rsid w:val="00B90C20"/>
    <w:rsid w:val="00B917E5"/>
    <w:rsid w:val="00B92CA9"/>
    <w:rsid w:val="00B93CAB"/>
    <w:rsid w:val="00B94FB0"/>
    <w:rsid w:val="00B9664F"/>
    <w:rsid w:val="00B97823"/>
    <w:rsid w:val="00BA1732"/>
    <w:rsid w:val="00BA60C2"/>
    <w:rsid w:val="00BB090F"/>
    <w:rsid w:val="00BB6FA8"/>
    <w:rsid w:val="00BC0EE0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661"/>
    <w:rsid w:val="00BF359B"/>
    <w:rsid w:val="00BF37D5"/>
    <w:rsid w:val="00C04ADC"/>
    <w:rsid w:val="00C10DAC"/>
    <w:rsid w:val="00C17A46"/>
    <w:rsid w:val="00C21796"/>
    <w:rsid w:val="00C27DFC"/>
    <w:rsid w:val="00C32753"/>
    <w:rsid w:val="00C33ABB"/>
    <w:rsid w:val="00C37AFB"/>
    <w:rsid w:val="00C4337C"/>
    <w:rsid w:val="00C456A3"/>
    <w:rsid w:val="00C511AC"/>
    <w:rsid w:val="00C529BD"/>
    <w:rsid w:val="00C540D3"/>
    <w:rsid w:val="00C6275E"/>
    <w:rsid w:val="00C70120"/>
    <w:rsid w:val="00C71F1C"/>
    <w:rsid w:val="00C7232F"/>
    <w:rsid w:val="00C73677"/>
    <w:rsid w:val="00C75070"/>
    <w:rsid w:val="00C7579C"/>
    <w:rsid w:val="00C757A0"/>
    <w:rsid w:val="00C773CF"/>
    <w:rsid w:val="00C80726"/>
    <w:rsid w:val="00C81D1F"/>
    <w:rsid w:val="00C826A3"/>
    <w:rsid w:val="00C8279C"/>
    <w:rsid w:val="00C83FBA"/>
    <w:rsid w:val="00C84419"/>
    <w:rsid w:val="00C858B9"/>
    <w:rsid w:val="00C85E8B"/>
    <w:rsid w:val="00C90091"/>
    <w:rsid w:val="00C9191A"/>
    <w:rsid w:val="00C92FF8"/>
    <w:rsid w:val="00C97274"/>
    <w:rsid w:val="00CA123D"/>
    <w:rsid w:val="00CA2676"/>
    <w:rsid w:val="00CA3DFB"/>
    <w:rsid w:val="00CA4947"/>
    <w:rsid w:val="00CA4FD4"/>
    <w:rsid w:val="00CA52A8"/>
    <w:rsid w:val="00CB5404"/>
    <w:rsid w:val="00CB6732"/>
    <w:rsid w:val="00CB74B8"/>
    <w:rsid w:val="00CC0407"/>
    <w:rsid w:val="00CC4DAF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23E8"/>
    <w:rsid w:val="00CF4D24"/>
    <w:rsid w:val="00CF5323"/>
    <w:rsid w:val="00CF680F"/>
    <w:rsid w:val="00CF6922"/>
    <w:rsid w:val="00D00889"/>
    <w:rsid w:val="00D01D50"/>
    <w:rsid w:val="00D01FC0"/>
    <w:rsid w:val="00D0455A"/>
    <w:rsid w:val="00D05721"/>
    <w:rsid w:val="00D0617E"/>
    <w:rsid w:val="00D11379"/>
    <w:rsid w:val="00D12E84"/>
    <w:rsid w:val="00D15C3E"/>
    <w:rsid w:val="00D166E0"/>
    <w:rsid w:val="00D2151D"/>
    <w:rsid w:val="00D21CAF"/>
    <w:rsid w:val="00D22188"/>
    <w:rsid w:val="00D23965"/>
    <w:rsid w:val="00D25762"/>
    <w:rsid w:val="00D27214"/>
    <w:rsid w:val="00D3269C"/>
    <w:rsid w:val="00D3272E"/>
    <w:rsid w:val="00D33E13"/>
    <w:rsid w:val="00D34C3A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1D7A"/>
    <w:rsid w:val="00D92742"/>
    <w:rsid w:val="00D9299C"/>
    <w:rsid w:val="00D93371"/>
    <w:rsid w:val="00DA0713"/>
    <w:rsid w:val="00DA5E1E"/>
    <w:rsid w:val="00DB0D0B"/>
    <w:rsid w:val="00DB601A"/>
    <w:rsid w:val="00DC3C6D"/>
    <w:rsid w:val="00DC6318"/>
    <w:rsid w:val="00DC6893"/>
    <w:rsid w:val="00DC7061"/>
    <w:rsid w:val="00DD72EC"/>
    <w:rsid w:val="00DE1BD1"/>
    <w:rsid w:val="00DE3239"/>
    <w:rsid w:val="00DE42E0"/>
    <w:rsid w:val="00DE4D67"/>
    <w:rsid w:val="00DF00E0"/>
    <w:rsid w:val="00DF14CD"/>
    <w:rsid w:val="00DF21D2"/>
    <w:rsid w:val="00E00DBA"/>
    <w:rsid w:val="00E03C5A"/>
    <w:rsid w:val="00E06D10"/>
    <w:rsid w:val="00E11291"/>
    <w:rsid w:val="00E11414"/>
    <w:rsid w:val="00E149CA"/>
    <w:rsid w:val="00E17A24"/>
    <w:rsid w:val="00E202AE"/>
    <w:rsid w:val="00E20BED"/>
    <w:rsid w:val="00E2379F"/>
    <w:rsid w:val="00E33960"/>
    <w:rsid w:val="00E35124"/>
    <w:rsid w:val="00E35601"/>
    <w:rsid w:val="00E3745B"/>
    <w:rsid w:val="00E37A3D"/>
    <w:rsid w:val="00E408E1"/>
    <w:rsid w:val="00E40943"/>
    <w:rsid w:val="00E427F3"/>
    <w:rsid w:val="00E42ED2"/>
    <w:rsid w:val="00E459EF"/>
    <w:rsid w:val="00E47127"/>
    <w:rsid w:val="00E64A20"/>
    <w:rsid w:val="00E64CDC"/>
    <w:rsid w:val="00E65CB9"/>
    <w:rsid w:val="00E70F08"/>
    <w:rsid w:val="00E743A7"/>
    <w:rsid w:val="00E825F3"/>
    <w:rsid w:val="00E841FD"/>
    <w:rsid w:val="00E84480"/>
    <w:rsid w:val="00E84978"/>
    <w:rsid w:val="00E86FD0"/>
    <w:rsid w:val="00E87501"/>
    <w:rsid w:val="00E91F31"/>
    <w:rsid w:val="00E966A6"/>
    <w:rsid w:val="00E97207"/>
    <w:rsid w:val="00EA7E2B"/>
    <w:rsid w:val="00EB401B"/>
    <w:rsid w:val="00EC22C0"/>
    <w:rsid w:val="00EC3896"/>
    <w:rsid w:val="00ED137F"/>
    <w:rsid w:val="00ED44F1"/>
    <w:rsid w:val="00ED5032"/>
    <w:rsid w:val="00EE18D7"/>
    <w:rsid w:val="00EE22A9"/>
    <w:rsid w:val="00EE29EE"/>
    <w:rsid w:val="00EE30F4"/>
    <w:rsid w:val="00EE5E79"/>
    <w:rsid w:val="00EF0033"/>
    <w:rsid w:val="00EF06C2"/>
    <w:rsid w:val="00EF5983"/>
    <w:rsid w:val="00EF656C"/>
    <w:rsid w:val="00F01AC7"/>
    <w:rsid w:val="00F02C82"/>
    <w:rsid w:val="00F07E9A"/>
    <w:rsid w:val="00F1046F"/>
    <w:rsid w:val="00F135E4"/>
    <w:rsid w:val="00F17E61"/>
    <w:rsid w:val="00F2118E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10BD"/>
    <w:rsid w:val="00F825A3"/>
    <w:rsid w:val="00F909BA"/>
    <w:rsid w:val="00F91596"/>
    <w:rsid w:val="00FA3FE4"/>
    <w:rsid w:val="00FA5200"/>
    <w:rsid w:val="00FA6F22"/>
    <w:rsid w:val="00FB0F5D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218E"/>
    <w:rsid w:val="00FF3DC9"/>
    <w:rsid w:val="00FF45BB"/>
    <w:rsid w:val="00FF476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F7C0F"/>
  <w15:docId w15:val="{D5489D5B-E975-4A77-8219-C0D8932B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701F7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39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2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CD0032"/>
    <w:rPr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C3CAF"/>
    <w:pPr>
      <w:ind w:left="720"/>
      <w:contextualSpacing/>
    </w:pPr>
  </w:style>
  <w:style w:type="paragraph" w:styleId="ac">
    <w:name w:val="footer"/>
    <w:basedOn w:val="a"/>
    <w:link w:val="ad"/>
    <w:unhideWhenUsed/>
    <w:rsid w:val="00F01AC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1AC7"/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7E03E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2701F7"/>
    <w:rPr>
      <w:b/>
      <w:bCs/>
      <w:i/>
      <w:iCs/>
      <w:sz w:val="26"/>
      <w:szCs w:val="26"/>
    </w:rPr>
  </w:style>
  <w:style w:type="paragraph" w:styleId="af">
    <w:name w:val="caption"/>
    <w:basedOn w:val="a"/>
    <w:next w:val="a"/>
    <w:qFormat/>
    <w:rsid w:val="002701F7"/>
    <w:pPr>
      <w:jc w:val="center"/>
    </w:pPr>
    <w:rPr>
      <w:b/>
      <w:sz w:val="28"/>
      <w:szCs w:val="20"/>
    </w:rPr>
  </w:style>
  <w:style w:type="paragraph" w:styleId="af0">
    <w:name w:val="Body Text"/>
    <w:basedOn w:val="a"/>
    <w:link w:val="af1"/>
    <w:rsid w:val="002701F7"/>
    <w:rPr>
      <w:rFonts w:ascii="Arial" w:hAnsi="Arial"/>
      <w:szCs w:val="20"/>
    </w:rPr>
  </w:style>
  <w:style w:type="character" w:customStyle="1" w:styleId="af1">
    <w:name w:val="Основной текст Знак"/>
    <w:basedOn w:val="a0"/>
    <w:link w:val="af0"/>
    <w:rsid w:val="002701F7"/>
    <w:rPr>
      <w:rFonts w:ascii="Arial" w:hAnsi="Arial"/>
      <w:sz w:val="24"/>
    </w:rPr>
  </w:style>
  <w:style w:type="character" w:styleId="af2">
    <w:name w:val="page number"/>
    <w:basedOn w:val="a0"/>
    <w:rsid w:val="002701F7"/>
  </w:style>
  <w:style w:type="paragraph" w:styleId="af3">
    <w:name w:val="Body Text Indent"/>
    <w:basedOn w:val="a"/>
    <w:link w:val="af4"/>
    <w:rsid w:val="002701F7"/>
    <w:pPr>
      <w:ind w:firstLine="851"/>
      <w:jc w:val="both"/>
    </w:pPr>
    <w:rPr>
      <w:sz w:val="26"/>
      <w:szCs w:val="20"/>
    </w:rPr>
  </w:style>
  <w:style w:type="character" w:customStyle="1" w:styleId="af4">
    <w:name w:val="Основной текст с отступом Знак"/>
    <w:basedOn w:val="a0"/>
    <w:link w:val="af3"/>
    <w:rsid w:val="002701F7"/>
    <w:rPr>
      <w:sz w:val="26"/>
    </w:rPr>
  </w:style>
  <w:style w:type="paragraph" w:styleId="31">
    <w:name w:val="Body Text Indent 3"/>
    <w:basedOn w:val="a"/>
    <w:link w:val="32"/>
    <w:rsid w:val="002701F7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2701F7"/>
    <w:rPr>
      <w:sz w:val="26"/>
    </w:rPr>
  </w:style>
  <w:style w:type="paragraph" w:styleId="22">
    <w:name w:val="Body Text Indent 2"/>
    <w:basedOn w:val="a"/>
    <w:link w:val="23"/>
    <w:rsid w:val="002701F7"/>
    <w:pPr>
      <w:ind w:firstLine="851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701F7"/>
    <w:rPr>
      <w:sz w:val="28"/>
    </w:rPr>
  </w:style>
  <w:style w:type="paragraph" w:customStyle="1" w:styleId="af5">
    <w:name w:val="Знак Знак Знак Знак"/>
    <w:basedOn w:val="a"/>
    <w:rsid w:val="002701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Без интервала1"/>
    <w:rsid w:val="002701F7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2701F7"/>
    <w:rPr>
      <w:b/>
      <w:spacing w:val="20"/>
      <w:sz w:val="28"/>
    </w:rPr>
  </w:style>
  <w:style w:type="character" w:customStyle="1" w:styleId="20">
    <w:name w:val="Заголовок 2 Знак"/>
    <w:link w:val="2"/>
    <w:rsid w:val="002701F7"/>
    <w:rPr>
      <w:b/>
      <w:sz w:val="24"/>
    </w:rPr>
  </w:style>
  <w:style w:type="character" w:customStyle="1" w:styleId="30">
    <w:name w:val="Заголовок 3 Знак"/>
    <w:link w:val="3"/>
    <w:rsid w:val="002701F7"/>
    <w:rPr>
      <w:b/>
      <w:spacing w:val="20"/>
      <w:sz w:val="32"/>
    </w:rPr>
  </w:style>
  <w:style w:type="character" w:styleId="af6">
    <w:name w:val="FollowedHyperlink"/>
    <w:uiPriority w:val="99"/>
    <w:unhideWhenUsed/>
    <w:rsid w:val="002701F7"/>
    <w:rPr>
      <w:color w:val="800080"/>
      <w:u w:val="single"/>
    </w:rPr>
  </w:style>
  <w:style w:type="paragraph" w:styleId="af7">
    <w:name w:val="footnote text"/>
    <w:basedOn w:val="a"/>
    <w:link w:val="af8"/>
    <w:unhideWhenUsed/>
    <w:rsid w:val="002701F7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701F7"/>
  </w:style>
  <w:style w:type="paragraph" w:customStyle="1" w:styleId="af9">
    <w:basedOn w:val="a"/>
    <w:next w:val="afa"/>
    <w:link w:val="afb"/>
    <w:qFormat/>
    <w:rsid w:val="002701F7"/>
    <w:pPr>
      <w:widowControl w:val="0"/>
      <w:autoSpaceDE w:val="0"/>
      <w:autoSpaceDN w:val="0"/>
      <w:adjustRightInd w:val="0"/>
      <w:spacing w:before="720"/>
      <w:ind w:left="120"/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9"/>
    <w:rsid w:val="002701F7"/>
    <w:rPr>
      <w:b/>
      <w:sz w:val="28"/>
    </w:rPr>
  </w:style>
  <w:style w:type="paragraph" w:styleId="afc">
    <w:name w:val="Signature"/>
    <w:basedOn w:val="a"/>
    <w:link w:val="afd"/>
    <w:unhideWhenUsed/>
    <w:rsid w:val="002701F7"/>
    <w:pPr>
      <w:ind w:left="4252"/>
      <w:jc w:val="both"/>
    </w:pPr>
    <w:rPr>
      <w:szCs w:val="20"/>
    </w:rPr>
  </w:style>
  <w:style w:type="character" w:customStyle="1" w:styleId="afd">
    <w:name w:val="Подпись Знак"/>
    <w:basedOn w:val="a0"/>
    <w:link w:val="afc"/>
    <w:rsid w:val="002701F7"/>
    <w:rPr>
      <w:sz w:val="24"/>
    </w:rPr>
  </w:style>
  <w:style w:type="paragraph" w:styleId="afe">
    <w:name w:val="Subtitle"/>
    <w:basedOn w:val="a"/>
    <w:link w:val="aff"/>
    <w:qFormat/>
    <w:rsid w:val="002701F7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f">
    <w:name w:val="Подзаголовок Знак"/>
    <w:basedOn w:val="a0"/>
    <w:link w:val="afe"/>
    <w:rsid w:val="002701F7"/>
    <w:rPr>
      <w:rFonts w:ascii="Arial" w:hAnsi="Arial"/>
      <w:sz w:val="24"/>
    </w:rPr>
  </w:style>
  <w:style w:type="paragraph" w:styleId="33">
    <w:name w:val="Body Text 3"/>
    <w:basedOn w:val="a"/>
    <w:link w:val="34"/>
    <w:unhideWhenUsed/>
    <w:rsid w:val="002701F7"/>
    <w:pPr>
      <w:spacing w:after="120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701F7"/>
    <w:rPr>
      <w:sz w:val="16"/>
      <w:szCs w:val="16"/>
    </w:rPr>
  </w:style>
  <w:style w:type="character" w:customStyle="1" w:styleId="a8">
    <w:name w:val="Текст выноски Знак"/>
    <w:link w:val="a7"/>
    <w:semiHidden/>
    <w:rsid w:val="002701F7"/>
    <w:rPr>
      <w:rFonts w:ascii="Tahoma" w:hAnsi="Tahoma" w:cs="Tahoma"/>
      <w:sz w:val="16"/>
      <w:szCs w:val="16"/>
    </w:rPr>
  </w:style>
  <w:style w:type="paragraph" w:customStyle="1" w:styleId="aff0">
    <w:name w:val="Знак"/>
    <w:basedOn w:val="a"/>
    <w:rsid w:val="002701F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2701F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2701F7"/>
    <w:pPr>
      <w:keepNext/>
      <w:autoSpaceDE w:val="0"/>
      <w:autoSpaceDN w:val="0"/>
      <w:jc w:val="both"/>
    </w:pPr>
  </w:style>
  <w:style w:type="paragraph" w:customStyle="1" w:styleId="ConsNonformat">
    <w:name w:val="ConsNonformat"/>
    <w:rsid w:val="002701F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pt">
    <w:name w:val="Обычный + 12 pt"/>
    <w:aliases w:val="вправо,Слева:  -0,25 см,Справа:  -0 см,Перед:  0,5 пт,Уз..."/>
    <w:basedOn w:val="a"/>
    <w:rsid w:val="002701F7"/>
    <w:pPr>
      <w:widowControl w:val="0"/>
      <w:shd w:val="clear" w:color="auto" w:fill="FFFFFF"/>
      <w:autoSpaceDE w:val="0"/>
      <w:autoSpaceDN w:val="0"/>
      <w:adjustRightInd w:val="0"/>
      <w:spacing w:before="10"/>
      <w:ind w:left="-142" w:right="-1"/>
      <w:jc w:val="right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2701F7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2701F7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</w:rPr>
  </w:style>
  <w:style w:type="paragraph" w:customStyle="1" w:styleId="ConsPlusTitle">
    <w:name w:val="ConsPlusTitle"/>
    <w:rsid w:val="002701F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310">
    <w:name w:val="Основной текст с отступом 31"/>
    <w:basedOn w:val="a"/>
    <w:rsid w:val="002701F7"/>
    <w:pPr>
      <w:ind w:firstLine="709"/>
      <w:jc w:val="both"/>
    </w:pPr>
    <w:rPr>
      <w:sz w:val="28"/>
      <w:szCs w:val="20"/>
    </w:rPr>
  </w:style>
  <w:style w:type="paragraph" w:customStyle="1" w:styleId="24">
    <w:name w:val="заголовок 2"/>
    <w:basedOn w:val="a"/>
    <w:next w:val="a"/>
    <w:rsid w:val="002701F7"/>
    <w:pPr>
      <w:keepNext/>
      <w:widowControl w:val="0"/>
      <w:ind w:firstLine="709"/>
      <w:jc w:val="center"/>
    </w:pPr>
    <w:rPr>
      <w:b/>
      <w:sz w:val="28"/>
      <w:szCs w:val="20"/>
      <w:lang w:val="en-US"/>
    </w:rPr>
  </w:style>
  <w:style w:type="paragraph" w:customStyle="1" w:styleId="aff1">
    <w:name w:val="Диаграмма"/>
    <w:basedOn w:val="a"/>
    <w:autoRedefine/>
    <w:rsid w:val="002701F7"/>
    <w:pPr>
      <w:jc w:val="both"/>
    </w:pPr>
    <w:rPr>
      <w:color w:val="000000"/>
    </w:rPr>
  </w:style>
  <w:style w:type="paragraph" w:customStyle="1" w:styleId="aff2">
    <w:name w:val="Подрисуночная"/>
    <w:basedOn w:val="a"/>
    <w:autoRedefine/>
    <w:rsid w:val="002701F7"/>
    <w:pPr>
      <w:jc w:val="center"/>
    </w:pPr>
    <w:rPr>
      <w:b/>
      <w:sz w:val="28"/>
    </w:rPr>
  </w:style>
  <w:style w:type="paragraph" w:customStyle="1" w:styleId="aff3">
    <w:name w:val="Тема"/>
    <w:basedOn w:val="a"/>
    <w:autoRedefine/>
    <w:rsid w:val="002701F7"/>
    <w:pPr>
      <w:spacing w:line="216" w:lineRule="auto"/>
      <w:ind w:firstLine="567"/>
      <w:jc w:val="both"/>
    </w:pPr>
    <w:rPr>
      <w:b/>
    </w:rPr>
  </w:style>
  <w:style w:type="paragraph" w:customStyle="1" w:styleId="aff4">
    <w:name w:val="Нормальный (таблица)"/>
    <w:basedOn w:val="a"/>
    <w:next w:val="a"/>
    <w:rsid w:val="002701F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2701F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Default">
    <w:name w:val="Default"/>
    <w:rsid w:val="002701F7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aff5">
    <w:name w:val="Гипертекстовая ссылка"/>
    <w:rsid w:val="002701F7"/>
    <w:rPr>
      <w:b w:val="0"/>
      <w:bCs w:val="0"/>
      <w:color w:val="106BBE"/>
    </w:rPr>
  </w:style>
  <w:style w:type="character" w:customStyle="1" w:styleId="FontStyle39">
    <w:name w:val="Font Style39"/>
    <w:rsid w:val="002701F7"/>
    <w:rPr>
      <w:rFonts w:ascii="Times New Roman" w:hAnsi="Times New Roman" w:cs="Times New Roman" w:hint="default"/>
      <w:sz w:val="20"/>
      <w:szCs w:val="20"/>
    </w:rPr>
  </w:style>
  <w:style w:type="paragraph" w:styleId="afa">
    <w:name w:val="Title"/>
    <w:basedOn w:val="a"/>
    <w:next w:val="a"/>
    <w:link w:val="aff6"/>
    <w:qFormat/>
    <w:rsid w:val="002701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a"/>
    <w:rsid w:val="002701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75E0-ABA2-489B-BE9B-6B87E462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4187</Words>
  <Characters>32437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Евгений C. Петров</cp:lastModifiedBy>
  <cp:revision>3</cp:revision>
  <cp:lastPrinted>2021-01-11T05:09:00Z</cp:lastPrinted>
  <dcterms:created xsi:type="dcterms:W3CDTF">2022-04-11T05:42:00Z</dcterms:created>
  <dcterms:modified xsi:type="dcterms:W3CDTF">2022-04-11T05:58:00Z</dcterms:modified>
</cp:coreProperties>
</file>