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57DB">
      <w:pPr>
        <w:ind w:left="384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78555" cy="188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57DB">
      <w:pPr>
        <w:shd w:val="clear" w:color="auto" w:fill="FFFFFF"/>
        <w:spacing w:line="466" w:lineRule="exact"/>
        <w:ind w:right="74"/>
        <w:jc w:val="center"/>
      </w:pPr>
      <w:r>
        <w:rPr>
          <w:rFonts w:eastAsia="Times New Roman"/>
          <w:spacing w:val="-6"/>
          <w:sz w:val="28"/>
          <w:szCs w:val="28"/>
        </w:rPr>
        <w:t>План</w:t>
      </w:r>
    </w:p>
    <w:p w:rsidR="00000000" w:rsidRDefault="005157DB">
      <w:pPr>
        <w:shd w:val="clear" w:color="auto" w:fill="FFFFFF"/>
        <w:spacing w:line="466" w:lineRule="exact"/>
        <w:ind w:right="55"/>
        <w:jc w:val="center"/>
      </w:pPr>
      <w:r>
        <w:rPr>
          <w:rFonts w:eastAsia="Times New Roman"/>
          <w:spacing w:val="-6"/>
          <w:sz w:val="28"/>
          <w:szCs w:val="28"/>
        </w:rPr>
        <w:t>проведения аудиторских проверок в рамках</w:t>
      </w:r>
    </w:p>
    <w:p w:rsidR="00000000" w:rsidRDefault="005157DB">
      <w:pPr>
        <w:shd w:val="clear" w:color="auto" w:fill="FFFFFF"/>
        <w:spacing w:line="466" w:lineRule="exact"/>
        <w:ind w:right="60"/>
        <w:jc w:val="center"/>
      </w:pPr>
      <w:r>
        <w:rPr>
          <w:rFonts w:eastAsia="Times New Roman"/>
          <w:spacing w:val="-4"/>
          <w:sz w:val="28"/>
          <w:szCs w:val="28"/>
        </w:rPr>
        <w:t>осуществления внутреннего финансового</w:t>
      </w:r>
    </w:p>
    <w:p w:rsidR="00000000" w:rsidRDefault="005157DB">
      <w:pPr>
        <w:shd w:val="clear" w:color="auto" w:fill="FFFFFF"/>
        <w:spacing w:before="2" w:line="466" w:lineRule="exact"/>
        <w:ind w:right="58"/>
        <w:jc w:val="center"/>
      </w:pPr>
      <w:r>
        <w:rPr>
          <w:rFonts w:eastAsia="Times New Roman"/>
          <w:spacing w:val="-4"/>
          <w:sz w:val="28"/>
          <w:szCs w:val="28"/>
        </w:rPr>
        <w:t>аудита на 2020 год</w:t>
      </w:r>
    </w:p>
    <w:p w:rsidR="00000000" w:rsidRDefault="005157DB">
      <w:pPr>
        <w:spacing w:after="4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738"/>
        <w:gridCol w:w="1934"/>
        <w:gridCol w:w="1930"/>
        <w:gridCol w:w="1934"/>
        <w:gridCol w:w="15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ind w:left="511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ind w:left="137"/>
            </w:pPr>
            <w:r>
              <w:rPr>
                <w:rFonts w:eastAsia="Times New Roman"/>
                <w:spacing w:val="-7"/>
                <w:sz w:val="24"/>
                <w:szCs w:val="24"/>
              </w:rPr>
              <w:t>аудиторской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п/ </w:t>
            </w: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spacing w:line="266" w:lineRule="exact"/>
              <w:ind w:left="98"/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  <w:p w:rsidR="00000000" w:rsidRDefault="005157DB">
            <w:pPr>
              <w:shd w:val="clear" w:color="auto" w:fill="FFFFFF"/>
              <w:spacing w:line="266" w:lineRule="exact"/>
              <w:ind w:left="98"/>
            </w:pPr>
            <w:r>
              <w:rPr>
                <w:spacing w:val="-7"/>
                <w:sz w:val="24"/>
                <w:szCs w:val="24"/>
              </w:rPr>
              <w:t>(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проверяемая</w:t>
            </w:r>
          </w:p>
          <w:p w:rsidR="00000000" w:rsidRDefault="005157DB">
            <w:pPr>
              <w:shd w:val="clear" w:color="auto" w:fill="FFFFFF"/>
              <w:spacing w:line="266" w:lineRule="exact"/>
              <w:ind w:left="98"/>
            </w:pPr>
            <w:r>
              <w:rPr>
                <w:rFonts w:eastAsia="Times New Roman"/>
                <w:spacing w:val="-5"/>
                <w:sz w:val="24"/>
                <w:szCs w:val="24"/>
              </w:rPr>
              <w:t>внутренняя</w:t>
            </w:r>
          </w:p>
          <w:p w:rsidR="00000000" w:rsidRDefault="005157DB">
            <w:pPr>
              <w:shd w:val="clear" w:color="auto" w:fill="FFFFFF"/>
              <w:spacing w:line="266" w:lineRule="exact"/>
              <w:ind w:left="98"/>
            </w:pPr>
            <w:r>
              <w:rPr>
                <w:rFonts w:eastAsia="Times New Roman"/>
                <w:spacing w:val="-5"/>
                <w:sz w:val="24"/>
                <w:szCs w:val="24"/>
              </w:rPr>
              <w:t>бюджетная</w:t>
            </w:r>
          </w:p>
          <w:p w:rsidR="00000000" w:rsidRDefault="005157DB">
            <w:pPr>
              <w:shd w:val="clear" w:color="auto" w:fill="FFFFFF"/>
              <w:spacing w:line="266" w:lineRule="exact"/>
              <w:ind w:left="98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процедура)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spacing w:line="266" w:lineRule="exact"/>
              <w:ind w:left="108" w:right="96" w:firstLine="24"/>
            </w:pPr>
            <w:r>
              <w:rPr>
                <w:rFonts w:eastAsia="Times New Roman"/>
                <w:spacing w:val="-6"/>
                <w:sz w:val="24"/>
                <w:szCs w:val="24"/>
              </w:rPr>
              <w:t>Наименование объекта аудит</w:t>
            </w:r>
            <w:r>
              <w:rPr>
                <w:rFonts w:eastAsia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spacing w:line="266" w:lineRule="exact"/>
              <w:ind w:left="168" w:right="17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Проверяемый </w:t>
            </w: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Срок проведения</w:t>
            </w:r>
          </w:p>
          <w:p w:rsidR="00000000" w:rsidRDefault="005157DB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аудиторской</w:t>
            </w:r>
          </w:p>
          <w:p w:rsidR="00000000" w:rsidRDefault="005157DB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spacing w:line="264" w:lineRule="exact"/>
              <w:ind w:left="46" w:right="67"/>
            </w:pPr>
            <w:r>
              <w:rPr>
                <w:rFonts w:eastAsia="Times New Roman"/>
                <w:spacing w:val="-6"/>
                <w:sz w:val="24"/>
                <w:szCs w:val="24"/>
              </w:rPr>
              <w:t>Ответствен</w:t>
            </w:r>
            <w:r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ный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Формирование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Отдел учёта 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02 </w:t>
            </w:r>
            <w:r>
              <w:rPr>
                <w:rFonts w:eastAsia="Times New Roman"/>
                <w:sz w:val="24"/>
                <w:szCs w:val="24"/>
              </w:rPr>
              <w:t>ноября 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Начальник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и утверждение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sz w:val="24"/>
                <w:szCs w:val="24"/>
              </w:rPr>
              <w:t>ноября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контрольно-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изменение)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ревизионного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бюджетный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управл</w:t>
            </w:r>
            <w:r>
              <w:rPr>
                <w:rFonts w:eastAsia="Times New Roman"/>
                <w:sz w:val="24"/>
                <w:szCs w:val="24"/>
              </w:rPr>
              <w:t>ения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сметы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администрации</w:t>
            </w:r>
          </w:p>
          <w:p w:rsidR="00000000" w:rsidRDefault="005157DB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  <w:p w:rsidR="00000000" w:rsidRDefault="005157DB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Невинномысска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57DB">
            <w:pPr>
              <w:shd w:val="clear" w:color="auto" w:fill="FFFFFF"/>
              <w:spacing w:line="266" w:lineRule="exact"/>
              <w:ind w:right="408"/>
            </w:pPr>
            <w:r>
              <w:rPr>
                <w:rFonts w:eastAsia="Times New Roman"/>
                <w:sz w:val="24"/>
                <w:szCs w:val="24"/>
              </w:rPr>
              <w:t>Шаталина Е.И.</w:t>
            </w:r>
          </w:p>
        </w:tc>
      </w:tr>
    </w:tbl>
    <w:p w:rsidR="005157DB" w:rsidRDefault="005157DB"/>
    <w:sectPr w:rsidR="005157DB">
      <w:type w:val="continuous"/>
      <w:pgSz w:w="11909" w:h="16834"/>
      <w:pgMar w:top="1440" w:right="970" w:bottom="720" w:left="13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6FC"/>
    <w:rsid w:val="005157DB"/>
    <w:rsid w:val="00C3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2021-02-01T12:56:00Z</dcterms:created>
  <dcterms:modified xsi:type="dcterms:W3CDTF">2021-02-01T12:57:00Z</dcterms:modified>
</cp:coreProperties>
</file>