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288">
      <w:pPr>
        <w:shd w:val="clear" w:color="auto" w:fill="FFFFFF"/>
        <w:spacing w:line="317" w:lineRule="exact"/>
        <w:ind w:right="60"/>
        <w:jc w:val="center"/>
      </w:pPr>
      <w:r>
        <w:rPr>
          <w:rFonts w:eastAsia="Times New Roman"/>
          <w:sz w:val="28"/>
          <w:szCs w:val="28"/>
        </w:rPr>
        <w:t>Годовой отчет</w:t>
      </w:r>
    </w:p>
    <w:p w:rsidR="00000000" w:rsidRDefault="00DF7288">
      <w:pPr>
        <w:shd w:val="clear" w:color="auto" w:fill="FFFFFF"/>
        <w:spacing w:before="5" w:line="317" w:lineRule="exact"/>
        <w:ind w:right="60"/>
        <w:jc w:val="center"/>
      </w:pPr>
      <w:r>
        <w:rPr>
          <w:rFonts w:eastAsia="Times New Roman"/>
          <w:sz w:val="28"/>
          <w:szCs w:val="28"/>
        </w:rPr>
        <w:t>о результатах осуществления внутреннего финансового</w:t>
      </w:r>
    </w:p>
    <w:p w:rsidR="00000000" w:rsidRDefault="00DF7288">
      <w:pPr>
        <w:shd w:val="clear" w:color="auto" w:fill="FFFFFF"/>
        <w:spacing w:line="317" w:lineRule="exact"/>
        <w:ind w:right="53"/>
        <w:jc w:val="center"/>
      </w:pPr>
      <w:r>
        <w:rPr>
          <w:rFonts w:eastAsia="Times New Roman"/>
          <w:spacing w:val="-1"/>
          <w:sz w:val="28"/>
          <w:szCs w:val="28"/>
        </w:rPr>
        <w:t>аудита в финансовом управлении администрации города Невинномысска</w:t>
      </w:r>
    </w:p>
    <w:p w:rsidR="00000000" w:rsidRDefault="00DF7288">
      <w:pPr>
        <w:shd w:val="clear" w:color="auto" w:fill="FFFFFF"/>
        <w:spacing w:line="317" w:lineRule="exact"/>
        <w:ind w:right="38"/>
        <w:jc w:val="center"/>
      </w:pPr>
      <w:r>
        <w:rPr>
          <w:rFonts w:eastAsia="Times New Roman"/>
          <w:sz w:val="28"/>
          <w:szCs w:val="28"/>
        </w:rPr>
        <w:t>на 01 января 2021 года</w:t>
      </w:r>
    </w:p>
    <w:p w:rsidR="00000000" w:rsidRDefault="00DF7288">
      <w:pPr>
        <w:shd w:val="clear" w:color="auto" w:fill="FFFFFF"/>
        <w:spacing w:before="317"/>
        <w:ind w:left="281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Общие сведения о результатах внутреннего финансового аудита</w:t>
      </w:r>
    </w:p>
    <w:p w:rsidR="00000000" w:rsidRDefault="00DF728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1382"/>
        <w:gridCol w:w="16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1728"/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161"/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  <w:p w:rsidR="00000000" w:rsidRDefault="00DF7288">
            <w:pPr>
              <w:shd w:val="clear" w:color="auto" w:fill="FFFFFF"/>
              <w:ind w:left="161"/>
            </w:pPr>
            <w:r>
              <w:rPr>
                <w:rFonts w:eastAsia="Times New Roman"/>
                <w:sz w:val="28"/>
                <w:szCs w:val="28"/>
              </w:rPr>
              <w:t>строки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left="58" w:right="120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Зн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ачения </w:t>
            </w:r>
            <w:r>
              <w:rPr>
                <w:rFonts w:eastAsia="Times New Roman"/>
                <w:spacing w:val="-4"/>
                <w:sz w:val="28"/>
                <w:szCs w:val="28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F7288" w:rsidRDefault="00DF7288">
            <w:pPr>
              <w:shd w:val="clear" w:color="auto" w:fill="FFFFFF"/>
              <w:ind w:left="3266"/>
            </w:pPr>
            <w:r w:rsidRPr="00DF72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F7288" w:rsidRDefault="00DF7288">
            <w:pPr>
              <w:shd w:val="clear" w:color="auto" w:fill="FFFFFF"/>
              <w:ind w:left="506"/>
            </w:pPr>
            <w:r w:rsidRPr="00DF72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F7288" w:rsidRDefault="00DF7288">
            <w:pPr>
              <w:shd w:val="clear" w:color="auto" w:fill="FFFFFF"/>
              <w:jc w:val="center"/>
            </w:pPr>
            <w:r w:rsidRPr="00DF7288">
              <w:rPr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right="134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Штатная численность субъекта внутреннего </w:t>
            </w:r>
            <w:r>
              <w:rPr>
                <w:rFonts w:eastAsia="Times New Roman"/>
                <w:sz w:val="28"/>
                <w:szCs w:val="28"/>
              </w:rPr>
              <w:t>финансового аудита, человек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 них:</w:t>
            </w:r>
          </w:p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фактическая численность субъекта внутреннего</w:t>
            </w:r>
          </w:p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финансового аудита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67"/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9" w:lineRule="exact"/>
              <w:ind w:right="775" w:firstLine="6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Количество проведенных аудиторских проверок, </w:t>
            </w:r>
            <w:r>
              <w:rPr>
                <w:rFonts w:eastAsia="Times New Roman"/>
                <w:sz w:val="28"/>
                <w:szCs w:val="28"/>
              </w:rPr>
              <w:t>(единиц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отношении системы внутреннего финансового</w:t>
            </w:r>
          </w:p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контроля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77"/>
            </w:pPr>
            <w:r>
              <w:rPr>
                <w:sz w:val="28"/>
                <w:szCs w:val="28"/>
              </w:rPr>
              <w:t>021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>022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4" w:lineRule="exact"/>
              <w:ind w:right="83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экономности и результативности использования </w:t>
            </w:r>
            <w:r>
              <w:rPr>
                <w:rFonts w:eastAsia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77"/>
            </w:pPr>
            <w:r>
              <w:rPr>
                <w:sz w:val="28"/>
                <w:szCs w:val="28"/>
              </w:rPr>
              <w:t>023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Количество аудиторских проверок, предусмотренных в </w:t>
            </w:r>
            <w:r>
              <w:rPr>
                <w:rFonts w:eastAsia="Times New Roman"/>
                <w:sz w:val="28"/>
                <w:szCs w:val="28"/>
              </w:rPr>
              <w:t>плане внутреннего финансового аудит</w:t>
            </w:r>
            <w:r>
              <w:rPr>
                <w:rFonts w:eastAsia="Times New Roman"/>
                <w:sz w:val="28"/>
                <w:szCs w:val="28"/>
              </w:rPr>
              <w:t>а на отчетный год, единиц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82"/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из них:</w:t>
            </w:r>
          </w:p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количество проведенных плановых аудиторских</w:t>
            </w:r>
          </w:p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проверок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031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right="35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Количество проведенных внеплановых аудиторских </w:t>
            </w:r>
            <w:r>
              <w:rPr>
                <w:rFonts w:eastAsia="Times New Roman"/>
                <w:sz w:val="28"/>
                <w:szCs w:val="28"/>
              </w:rPr>
              <w:t>проверок, единиц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86"/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9" w:lineRule="exact"/>
              <w:ind w:right="84"/>
            </w:pPr>
            <w:r>
              <w:rPr>
                <w:rFonts w:eastAsia="Times New Roman"/>
                <w:sz w:val="28"/>
                <w:szCs w:val="28"/>
              </w:rPr>
              <w:t xml:space="preserve">Количество направленных рекомендаций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повышению эффективности внутреннего финансов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ого </w:t>
            </w:r>
            <w:r>
              <w:rPr>
                <w:rFonts w:eastAsia="Times New Roman"/>
                <w:sz w:val="28"/>
                <w:szCs w:val="28"/>
              </w:rPr>
              <w:t>контроля, единиц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86"/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 них:</w:t>
            </w:r>
          </w:p>
          <w:p w:rsidR="00000000" w:rsidRDefault="00DF728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051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00000" w:rsidRDefault="00DF7288">
      <w:pPr>
        <w:sectPr w:rsidR="00000000">
          <w:type w:val="continuous"/>
          <w:pgSz w:w="11909" w:h="16834"/>
          <w:pgMar w:top="1271" w:right="841" w:bottom="360" w:left="1156" w:header="720" w:footer="720" w:gutter="0"/>
          <w:cols w:space="60"/>
          <w:noEndnote/>
        </w:sectPr>
      </w:pPr>
    </w:p>
    <w:p w:rsidR="00000000" w:rsidRDefault="00DF7288">
      <w:pPr>
        <w:shd w:val="clear" w:color="auto" w:fill="FFFFFF"/>
        <w:ind w:left="12"/>
      </w:pPr>
      <w:r>
        <w:rPr>
          <w:spacing w:val="-2"/>
          <w:sz w:val="28"/>
          <w:szCs w:val="28"/>
        </w:rPr>
        <w:lastRenderedPageBreak/>
        <w:t xml:space="preserve">2. </w:t>
      </w:r>
      <w:r>
        <w:rPr>
          <w:rFonts w:eastAsia="Times New Roman"/>
          <w:spacing w:val="-2"/>
          <w:sz w:val="28"/>
          <w:szCs w:val="28"/>
        </w:rPr>
        <w:t>Сведения о выявленных нарушениях и недостатках</w:t>
      </w:r>
    </w:p>
    <w:p w:rsidR="00000000" w:rsidRDefault="00DF7288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1"/>
        <w:gridCol w:w="1051"/>
        <w:gridCol w:w="1277"/>
        <w:gridCol w:w="1133"/>
        <w:gridCol w:w="994"/>
        <w:gridCol w:w="11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58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4" w:lineRule="exact"/>
              <w:ind w:right="41" w:firstLine="163"/>
            </w:pPr>
            <w:r>
              <w:rPr>
                <w:rFonts w:eastAsia="Times New Roman"/>
                <w:sz w:val="28"/>
                <w:szCs w:val="28"/>
              </w:rPr>
              <w:t xml:space="preserve">Код </w:t>
            </w:r>
            <w:r>
              <w:rPr>
                <w:rFonts w:eastAsia="Times New Roman"/>
                <w:spacing w:val="-4"/>
                <w:sz w:val="28"/>
                <w:szCs w:val="28"/>
              </w:rPr>
              <w:t>строки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9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Количест </w:t>
            </w:r>
            <w:r>
              <w:rPr>
                <w:rFonts w:eastAsia="Times New Roman"/>
                <w:sz w:val="28"/>
                <w:szCs w:val="28"/>
              </w:rPr>
              <w:t>во</w:t>
            </w:r>
          </w:p>
          <w:p w:rsidR="00000000" w:rsidRDefault="00DF7288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rFonts w:eastAsia="Times New Roman"/>
                <w:spacing w:val="-1"/>
                <w:sz w:val="28"/>
                <w:szCs w:val="28"/>
              </w:rPr>
              <w:t>единиц)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1"/>
            </w:pPr>
            <w:r>
              <w:rPr>
                <w:rFonts w:eastAsia="Times New Roman"/>
                <w:spacing w:val="-4"/>
                <w:sz w:val="28"/>
                <w:szCs w:val="28"/>
              </w:rPr>
              <w:t>Объем</w:t>
            </w:r>
          </w:p>
          <w:p w:rsidR="00000000" w:rsidRDefault="00DF7288">
            <w:pPr>
              <w:shd w:val="clear" w:color="auto" w:fill="FFFFFF"/>
              <w:spacing w:line="319" w:lineRule="exact"/>
              <w:ind w:left="41" w:right="82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тыс. руб.)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7" w:lineRule="exact"/>
              <w:ind w:left="82" w:right="305" w:firstLine="180"/>
            </w:pPr>
            <w:r>
              <w:rPr>
                <w:rFonts w:eastAsia="Times New Roman"/>
                <w:sz w:val="28"/>
                <w:szCs w:val="28"/>
              </w:rPr>
              <w:t xml:space="preserve">Динамика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нарушений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недоста</w:t>
            </w:r>
            <w:r>
              <w:rPr>
                <w:rFonts w:eastAsia="Times New Roman"/>
                <w:spacing w:val="-1"/>
                <w:sz w:val="28"/>
                <w:szCs w:val="28"/>
              </w:rPr>
              <w:t>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/>
          <w:p w:rsidR="00000000" w:rsidRDefault="00DF72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/>
          <w:p w:rsidR="00000000" w:rsidRDefault="00DF728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/>
          <w:p w:rsidR="00000000" w:rsidRDefault="00DF7288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/>
          <w:p w:rsidR="00000000" w:rsidRDefault="00DF7288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9" w:lineRule="exact"/>
              <w:ind w:left="77" w:right="115"/>
            </w:pPr>
            <w:r>
              <w:rPr>
                <w:spacing w:val="-8"/>
                <w:sz w:val="28"/>
                <w:szCs w:val="28"/>
              </w:rPr>
              <w:t>(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тыс. </w:t>
            </w:r>
            <w:r>
              <w:rPr>
                <w:rFonts w:eastAsia="Times New Roman"/>
                <w:spacing w:val="-5"/>
                <w:sz w:val="28"/>
                <w:szCs w:val="28"/>
              </w:rPr>
              <w:t>руб.)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199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2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4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14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right="1006"/>
            </w:pPr>
            <w:r>
              <w:rPr>
                <w:rFonts w:eastAsia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63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01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31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9" w:lineRule="exact"/>
              <w:ind w:right="39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Неправомерное использование </w:t>
            </w:r>
            <w:r>
              <w:rPr>
                <w:rFonts w:eastAsia="Times New Roman"/>
                <w:sz w:val="28"/>
                <w:szCs w:val="28"/>
              </w:rPr>
              <w:t>бюджетных средств (кроме нецелевого использования)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190"/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68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06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34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Нарушения процедур составления </w:t>
            </w:r>
            <w:r>
              <w:rPr>
                <w:rFonts w:eastAsia="Times New Roman"/>
                <w:sz w:val="28"/>
                <w:szCs w:val="28"/>
              </w:rPr>
              <w:t xml:space="preserve">и исполнения бюджета по расходам, </w:t>
            </w:r>
            <w:r>
              <w:rPr>
                <w:rFonts w:eastAsia="Times New Roman"/>
                <w:sz w:val="28"/>
                <w:szCs w:val="28"/>
              </w:rPr>
              <w:t>установленных бюджетным законодательством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73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10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41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right="78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Нарушения правил ведения </w:t>
            </w:r>
            <w:r>
              <w:rPr>
                <w:rFonts w:eastAsia="Times New Roman"/>
                <w:sz w:val="28"/>
                <w:szCs w:val="28"/>
              </w:rPr>
              <w:t>бюджетного учета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80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15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46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righ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Нарушения порядка составления </w:t>
            </w:r>
            <w:r>
              <w:rPr>
                <w:rFonts w:eastAsia="Times New Roman"/>
                <w:sz w:val="28"/>
                <w:szCs w:val="28"/>
              </w:rPr>
              <w:t>бюджетной отчетности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04"/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80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48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9" w:lineRule="exact"/>
              <w:ind w:right="22" w:firstLine="2"/>
            </w:pPr>
            <w:r>
              <w:rPr>
                <w:rFonts w:eastAsia="Times New Roman"/>
                <w:sz w:val="28"/>
                <w:szCs w:val="28"/>
              </w:rPr>
              <w:t>Несоблюдение порядка, целей и условий предоставления средств из бюджета (субсидий</w:t>
            </w:r>
            <w:r>
              <w:rPr>
                <w:rFonts w:eastAsia="Times New Roman"/>
                <w:sz w:val="28"/>
                <w:szCs w:val="28"/>
              </w:rPr>
              <w:t xml:space="preserve">, инвестиций), предоставления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кредитов и займов, обеспеченных </w:t>
            </w:r>
            <w:r>
              <w:rPr>
                <w:rFonts w:eastAsia="Times New Roman"/>
                <w:sz w:val="28"/>
                <w:szCs w:val="28"/>
              </w:rPr>
              <w:t>государственными гарантиями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87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22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53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17" w:lineRule="exact"/>
              <w:ind w:right="634"/>
            </w:pPr>
            <w:r>
              <w:rPr>
                <w:rFonts w:eastAsia="Times New Roman"/>
                <w:sz w:val="28"/>
                <w:szCs w:val="28"/>
              </w:rPr>
              <w:t xml:space="preserve">Нарушения порядка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администрирования доходов </w:t>
            </w:r>
            <w:r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90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27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58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2" w:lineRule="exact"/>
              <w:ind w:right="52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Нарушения в сфере закупок в </w:t>
            </w:r>
            <w:r>
              <w:rPr>
                <w:rFonts w:eastAsia="Times New Roman"/>
                <w:sz w:val="28"/>
                <w:szCs w:val="28"/>
              </w:rPr>
              <w:t>части обоснования закупок и исполнения контрактов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18"/>
            </w:pPr>
            <w:r>
              <w:rPr>
                <w:sz w:val="28"/>
                <w:szCs w:val="28"/>
              </w:rPr>
              <w:t>080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94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30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60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spacing w:line="324" w:lineRule="exact"/>
              <w:ind w:right="619"/>
            </w:pPr>
            <w:r>
              <w:rPr>
                <w:rFonts w:eastAsia="Times New Roman"/>
                <w:sz w:val="28"/>
                <w:szCs w:val="28"/>
              </w:rPr>
              <w:t xml:space="preserve">Нарушения установленных процедур и требований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осуществлению внутреннего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94"/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72"/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02"/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000000" w:rsidRDefault="00DF7288">
      <w:pPr>
        <w:sectPr w:rsidR="00000000">
          <w:pgSz w:w="11909" w:h="16834"/>
          <w:pgMar w:top="1356" w:right="654" w:bottom="360" w:left="13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7"/>
        <w:gridCol w:w="1056"/>
        <w:gridCol w:w="1282"/>
        <w:gridCol w:w="1138"/>
        <w:gridCol w:w="989"/>
        <w:gridCol w:w="11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lastRenderedPageBreak/>
              <w:t>финансового контроля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233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85"/>
            </w:pPr>
            <w:r>
              <w:rPr>
                <w:b/>
                <w:bCs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343"/>
            </w:pPr>
            <w:r>
              <w:rPr>
                <w:b/>
                <w:bCs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F7288">
            <w:pPr>
              <w:shd w:val="clear" w:color="auto" w:fill="FFFFFF"/>
              <w:ind w:left="415"/>
            </w:pPr>
            <w:r>
              <w:rPr>
                <w:b/>
                <w:bCs/>
              </w:rPr>
              <w:t>-</w:t>
            </w:r>
          </w:p>
        </w:tc>
      </w:tr>
    </w:tbl>
    <w:p w:rsidR="00DF7288" w:rsidRDefault="00DF7288">
      <w:pPr>
        <w:spacing w:before="98"/>
        <w:ind w:right="1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43345" cy="1626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88">
      <w:pgSz w:w="11909" w:h="16834"/>
      <w:pgMar w:top="1440" w:right="633" w:bottom="720" w:left="10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C45"/>
    <w:rsid w:val="00952C45"/>
    <w:rsid w:val="00D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2021-02-01T13:09:00Z</dcterms:created>
  <dcterms:modified xsi:type="dcterms:W3CDTF">2021-02-01T13:10:00Z</dcterms:modified>
</cp:coreProperties>
</file>