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8D7F70" w:rsidP="009F0FA5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9F0FA5" w:rsidRDefault="009F0FA5" w:rsidP="009F0FA5">
      <w:pPr>
        <w:jc w:val="both"/>
      </w:pPr>
      <w:r>
        <w:t>________                                                                                                          № ___</w:t>
      </w:r>
    </w:p>
    <w:p w:rsidR="009F0FA5" w:rsidRDefault="009F0FA5" w:rsidP="009F0FA5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7F32AC" w:rsidRDefault="009F0F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субсидии, предоставленной </w:t>
            </w:r>
            <w:r w:rsidR="0044510E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 xml:space="preserve">из областного бюджета бюджету городского округа Нижняя Салда </w:t>
            </w:r>
          </w:p>
          <w:p w:rsidR="009F0FA5" w:rsidRDefault="00061709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2018 году </w:t>
            </w:r>
            <w:r w:rsidR="00107D4A" w:rsidRPr="00107D4A">
              <w:rPr>
                <w:b/>
                <w:i/>
              </w:rPr>
              <w:t>на подготовку молодых граждан к военной службе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Pr="00061709" w:rsidRDefault="009F0FA5" w:rsidP="00107D4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т 29 декабря 2017 г. </w:t>
      </w:r>
      <w:r w:rsidR="000B79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Свердловской области "реализация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патриотического воспитания граждан в свердловской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D5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2A6A88">
        <w:rPr>
          <w:color w:val="22272F"/>
          <w:shd w:val="clear" w:color="auto" w:fill="FFFFFF"/>
        </w:rPr>
        <w:t xml:space="preserve">, </w:t>
      </w:r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между</w:t>
      </w:r>
      <w:proofErr w:type="gramEnd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муниципальными образованиями, расположенными на территории Свердловской области, в 2018 году и на плановый период 2019 и 2020 годов</w:t>
      </w:r>
      <w:bookmarkStart w:id="0" w:name="_GoBack"/>
      <w:bookmarkEnd w:id="0"/>
      <w:r w:rsidR="002A6A88" w:rsidRPr="0006170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округа Нижняя Салда, решением Думы городского округа Нижняя Салда от 11.12.2017 № 22/1 «О  бюджете городского округа Нижняя Салда на 2018 год и плановый период 2019 и 2020 годов» (с изменениями от 15.02.2018 № 26/1, от 13.04.2018 № 28/1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>от 17.05.2018 № 30/2</w:t>
      </w:r>
      <w:r w:rsidR="0076314F" w:rsidRPr="00061709">
        <w:rPr>
          <w:rFonts w:ascii="Times New Roman" w:hAnsi="Times New Roman" w:cs="Times New Roman"/>
          <w:b w:val="0"/>
          <w:sz w:val="28"/>
          <w:szCs w:val="28"/>
        </w:rPr>
        <w:t>, от 19.07.2018 № 33/2, от 16.08.2018 №</w:t>
      </w:r>
      <w:r w:rsidR="00683F52" w:rsidRPr="00061709">
        <w:rPr>
          <w:rFonts w:ascii="Times New Roman" w:hAnsi="Times New Roman" w:cs="Times New Roman"/>
          <w:b w:val="0"/>
          <w:sz w:val="28"/>
          <w:szCs w:val="28"/>
        </w:rPr>
        <w:t>34/2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>),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 и дополнениями внесенными постановлениями администрации городского округа Нижняя Салда от 28.06.2016 № 561, от 30.06.2016  № 565,  от 03.10.2016  № 871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>, от 13.03.2017  № 178, от 11.05.2017 № 338, от 30.11.2017 № 866, от 02.03.201</w:t>
      </w:r>
      <w:r w:rsidR="00671924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№ 158, от 30.05.2018 № 402), администрация городского округа Нижняя Салда </w:t>
      </w:r>
    </w:p>
    <w:p w:rsidR="009F0FA5" w:rsidRDefault="009F0FA5" w:rsidP="009F0FA5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9F0FA5" w:rsidRDefault="009F0FA5" w:rsidP="005310C9">
      <w:pPr>
        <w:numPr>
          <w:ilvl w:val="0"/>
          <w:numId w:val="1"/>
        </w:numPr>
        <w:tabs>
          <w:tab w:val="left" w:pos="0"/>
          <w:tab w:val="left" w:pos="432"/>
        </w:tabs>
        <w:ind w:left="0" w:firstLine="709"/>
        <w:jc w:val="both"/>
      </w:pPr>
      <w:r>
        <w:lastRenderedPageBreak/>
        <w:t>Утвердить Порядок расходования 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802D15" w:rsidRPr="00802D15">
        <w:t xml:space="preserve">подготовку молодых граждан к военной службе </w:t>
      </w:r>
      <w:r>
        <w:t>(прилагается).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9F0FA5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9F0FA5" w:rsidP="009F0FA5">
      <w:pPr>
        <w:jc w:val="both"/>
      </w:pPr>
      <w:r>
        <w:t>Глава городского округа                                                                  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lastRenderedPageBreak/>
              <w:t xml:space="preserve">УТВЕРЖДЕН  </w:t>
            </w:r>
          </w:p>
          <w:p w:rsidR="009F0FA5" w:rsidRDefault="009F0FA5" w:rsidP="003E7160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</w:t>
            </w:r>
            <w:r w:rsidR="003E7160">
              <w:t>а</w:t>
            </w:r>
            <w:r>
              <w:t xml:space="preserve">дминистрации городского округа Нижняя Салда </w:t>
            </w:r>
            <w:proofErr w:type="gramStart"/>
            <w:r>
              <w:t>от</w:t>
            </w:r>
            <w:proofErr w:type="gramEnd"/>
            <w:r>
              <w:t xml:space="preserve"> _________№ _____ </w:t>
            </w:r>
          </w:p>
          <w:p w:rsidR="009F0FA5" w:rsidRDefault="009F0FA5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Default="00061709" w:rsidP="009F0FA5">
      <w:pPr>
        <w:tabs>
          <w:tab w:val="left" w:pos="743"/>
        </w:tabs>
        <w:jc w:val="center"/>
      </w:pPr>
      <w:r>
        <w:t>расходования субсидии, предоставленной из областного бюджета бюджету городского округа Нижняя Салда в 2018 году на</w:t>
      </w:r>
      <w:r w:rsidRPr="005310C9">
        <w:t xml:space="preserve"> </w:t>
      </w:r>
      <w:r w:rsidR="00802D15" w:rsidRPr="00802D15">
        <w:t>подготовку молодых граждан к военной службе</w:t>
      </w:r>
    </w:p>
    <w:p w:rsidR="00802D15" w:rsidRDefault="00802D15" w:rsidP="009F0FA5">
      <w:pPr>
        <w:tabs>
          <w:tab w:val="left" w:pos="743"/>
        </w:tabs>
        <w:jc w:val="center"/>
      </w:pPr>
    </w:p>
    <w:p w:rsidR="009F0FA5" w:rsidRDefault="009F0FA5" w:rsidP="00802D15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>Настоящий Порядок определяет цели и условия расходования субсидии, предоставленной из областного 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802D15" w:rsidRPr="00802D15">
        <w:t>подготовку молодых граждан к военной службе</w:t>
      </w:r>
      <w:r w:rsidR="00802D15">
        <w:t xml:space="preserve"> </w:t>
      </w:r>
      <w:r>
        <w:t>(далее - Субсидии).</w:t>
      </w:r>
    </w:p>
    <w:p w:rsidR="009F0FA5" w:rsidRDefault="009F0FA5" w:rsidP="00802D15">
      <w:pPr>
        <w:pStyle w:val="a5"/>
        <w:numPr>
          <w:ilvl w:val="0"/>
          <w:numId w:val="4"/>
        </w:numPr>
        <w:ind w:left="0" w:firstLine="709"/>
      </w:pPr>
      <w:r>
        <w:t xml:space="preserve">Субсидия предоставляется </w:t>
      </w:r>
      <w:r w:rsidR="00061709">
        <w:t>на</w:t>
      </w:r>
      <w:r w:rsidR="00061709" w:rsidRPr="00FB7259">
        <w:t xml:space="preserve"> </w:t>
      </w:r>
      <w:r w:rsidR="00802D15" w:rsidRPr="00802D15">
        <w:t>подготовку молодых граждан к военной службе</w:t>
      </w:r>
      <w:r w:rsidR="00802D15">
        <w:t xml:space="preserve"> </w:t>
      </w:r>
      <w:r>
        <w:t xml:space="preserve">на условиях </w:t>
      </w:r>
      <w:proofErr w:type="spellStart"/>
      <w:r>
        <w:t>софинансирования</w:t>
      </w:r>
      <w:proofErr w:type="spellEnd"/>
      <w:r>
        <w:t xml:space="preserve">. 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>лавным распорядителем средств за счет Субсидии и средств местного бюджета 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Объем</w:t>
      </w:r>
      <w:r w:rsidRPr="0038308E">
        <w:rPr>
          <w:color w:val="FF0000"/>
        </w:rPr>
        <w:t xml:space="preserve"> </w:t>
      </w:r>
      <w:proofErr w:type="gramStart"/>
      <w:r>
        <w:t xml:space="preserve">Субсидии,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061709">
        <w:t>осуществление работы с молодежью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802D15">
        <w:t>44200</w:t>
      </w:r>
      <w:r>
        <w:t>,00 (</w:t>
      </w:r>
      <w:r w:rsidR="00802D15">
        <w:t>сорок тысяч двести</w:t>
      </w:r>
      <w:r>
        <w:t xml:space="preserve">) рублей. </w:t>
      </w:r>
    </w:p>
    <w:p w:rsidR="009F0FA5" w:rsidRDefault="009F0FA5" w:rsidP="000B798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Субсидия предоставлена на основании Соглашения № </w:t>
      </w:r>
      <w:r w:rsidR="00802D15">
        <w:t>0</w:t>
      </w:r>
      <w:r w:rsidR="005A7CE7">
        <w:t>0-0</w:t>
      </w:r>
      <w:r w:rsidR="00802D15">
        <w:t>0-0</w:t>
      </w:r>
      <w:r w:rsidR="005A7CE7">
        <w:t>0/</w:t>
      </w:r>
      <w:r w:rsidR="00802D15">
        <w:t>0</w:t>
      </w:r>
      <w:r w:rsidR="005A7CE7">
        <w:t>0</w:t>
      </w:r>
      <w:r w:rsidR="00802D15">
        <w:t xml:space="preserve"> </w:t>
      </w:r>
      <w:r w:rsidRPr="00FB7259">
        <w:t xml:space="preserve">от </w:t>
      </w:r>
      <w:r w:rsidR="00802D15">
        <w:t>25</w:t>
      </w:r>
      <w:r w:rsidRPr="00FB7259">
        <w:t xml:space="preserve"> </w:t>
      </w:r>
      <w:r w:rsidR="005A7CE7">
        <w:t>сентября</w:t>
      </w:r>
      <w:r w:rsidRPr="00FB7259">
        <w:t xml:space="preserve"> 201</w:t>
      </w:r>
      <w:r w:rsidR="00FB7259">
        <w:t>8</w:t>
      </w:r>
      <w:r w:rsidRPr="00FB7259">
        <w:t xml:space="preserve"> года «</w:t>
      </w:r>
      <w:r w:rsidR="00796489">
        <w:t>О</w:t>
      </w:r>
      <w:r w:rsidR="00802D15" w:rsidRPr="000B7988">
        <w:rPr>
          <w:bCs/>
        </w:rPr>
        <w:t xml:space="preserve"> предоставлении субсидии бюджету муниципального образования, расположенного на территории Свердловской области, в 2018 году на подготовку молодых граждан к военной службе городской округ Нижняя Салда</w:t>
      </w:r>
      <w:r w:rsidR="005A7CE7" w:rsidRPr="00802D15">
        <w:t>»</w:t>
      </w:r>
      <w:r>
        <w:t xml:space="preserve"> (далее - соглашение).</w:t>
      </w:r>
    </w:p>
    <w:p w:rsidR="00796489" w:rsidRPr="007415D6" w:rsidRDefault="001379CA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51197C">
        <w:t>Средства, выделяемые из областного бюджета в форме Субсидии, подлежат зачислению в доходы бюджета городского округа Нижняя Салда</w:t>
      </w:r>
      <w:r>
        <w:t xml:space="preserve"> по КБК </w:t>
      </w:r>
      <w:r w:rsidR="005A7CE7" w:rsidRPr="005A7CE7">
        <w:t xml:space="preserve">915 2 02 29999 04 0000 151 </w:t>
      </w:r>
      <w:r>
        <w:t>«</w:t>
      </w:r>
      <w:r w:rsidR="005A7CE7">
        <w:t>С</w:t>
      </w:r>
      <w:r w:rsidR="005A7CE7" w:rsidRPr="005A7CE7">
        <w:t xml:space="preserve">убсидии на </w:t>
      </w:r>
      <w:r w:rsidR="00802D15" w:rsidRPr="00802D15">
        <w:t>подготовку молодых граждан к военной службе</w:t>
      </w:r>
      <w:r w:rsidR="00796489">
        <w:t xml:space="preserve">» и расходованию </w:t>
      </w:r>
      <w:r w:rsidR="00796489" w:rsidRPr="007415D6">
        <w:t>по разделу 0700 «Образование», подразделу 070</w:t>
      </w:r>
      <w:r w:rsidR="00796489">
        <w:t>7</w:t>
      </w:r>
      <w:r w:rsidR="00796489" w:rsidRPr="007415D6">
        <w:t xml:space="preserve"> «</w:t>
      </w:r>
      <w:r w:rsidR="00796489">
        <w:t>Молодежная политика</w:t>
      </w:r>
      <w:r w:rsidR="00796489" w:rsidRPr="007415D6">
        <w:t xml:space="preserve">», целевой статье </w:t>
      </w:r>
      <w:r w:rsidR="00796489">
        <w:t>1060148700</w:t>
      </w:r>
      <w:r w:rsidR="00796489" w:rsidRPr="007415D6">
        <w:t xml:space="preserve"> «</w:t>
      </w:r>
      <w:r w:rsidR="00796489">
        <w:t>Организация и проведение военно-спортивных игр, военно-спортивных мероприятий за счет средств областного бюджета</w:t>
      </w:r>
      <w:r w:rsidR="00796489" w:rsidRPr="007415D6">
        <w:t>»</w:t>
      </w:r>
      <w:r w:rsidR="00796489">
        <w:t xml:space="preserve">, </w:t>
      </w:r>
      <w:r w:rsidR="00796489" w:rsidRPr="007415D6">
        <w:t>целевой</w:t>
      </w:r>
      <w:proofErr w:type="gramEnd"/>
      <w:r w:rsidR="00796489" w:rsidRPr="007415D6">
        <w:t xml:space="preserve"> статье </w:t>
      </w:r>
      <w:r w:rsidR="00796489">
        <w:t>1060248Д00</w:t>
      </w:r>
      <w:r w:rsidR="00796489" w:rsidRPr="007415D6">
        <w:t xml:space="preserve"> «</w:t>
      </w:r>
      <w:r w:rsidR="00796489">
        <w:t>Участие в областных оборонно-спортивных лагерях и военно-спортивных играх на территории Свердловской области за счет средств областного бюджета</w:t>
      </w:r>
      <w:r w:rsidR="00796489" w:rsidRPr="007415D6">
        <w:t xml:space="preserve">» и виду расходов </w:t>
      </w:r>
      <w:r w:rsidR="00796489">
        <w:t>244</w:t>
      </w:r>
      <w:r w:rsidR="00796489" w:rsidRPr="007415D6">
        <w:t xml:space="preserve"> «</w:t>
      </w:r>
      <w:r w:rsidR="00796489">
        <w:t>Прочая закупка товаров, работ и услуг</w:t>
      </w:r>
      <w:r w:rsidR="00796489" w:rsidRPr="007415D6">
        <w:t>».</w:t>
      </w:r>
    </w:p>
    <w:p w:rsidR="009F0FA5" w:rsidRDefault="009F0FA5" w:rsidP="000B7988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796489" w:rsidRPr="00475AE3" w:rsidRDefault="00796489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lastRenderedPageBreak/>
        <w:t xml:space="preserve"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</w:t>
      </w:r>
      <w:r>
        <w:t xml:space="preserve">об использовании средств областного бюджета, предоставленных в форме субсидий местным бюджетам на подготовку молодых граждан к военной службе, и бюджетных средств муниципальных образований, расположенных на территории Свердловской области городского округа Нижняя Салда </w:t>
      </w:r>
      <w:r w:rsidRPr="00475AE3">
        <w:t>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 настоящему Порядку (прилагается).</w:t>
      </w:r>
    </w:p>
    <w:p w:rsidR="00796489" w:rsidRPr="00475AE3" w:rsidRDefault="00796489" w:rsidP="0079648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E3"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796489" w:rsidRPr="00475AE3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Неиспользованные остатки Субсидии подлежат возврату в областной бюджет в сроки, установленные бюджетным законодательством.</w:t>
      </w:r>
    </w:p>
    <w:p w:rsidR="00796489" w:rsidRPr="00280A92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796489" w:rsidRDefault="00796489" w:rsidP="00796489">
      <w:pPr>
        <w:pStyle w:val="a5"/>
        <w:tabs>
          <w:tab w:val="left" w:pos="0"/>
          <w:tab w:val="left" w:pos="993"/>
        </w:tabs>
        <w:ind w:left="709"/>
        <w:jc w:val="both"/>
      </w:pPr>
    </w:p>
    <w:p w:rsidR="009F0FA5" w:rsidRDefault="009F0FA5" w:rsidP="00B61EEA">
      <w:pPr>
        <w:pStyle w:val="a5"/>
        <w:tabs>
          <w:tab w:val="left" w:pos="0"/>
          <w:tab w:val="left" w:pos="993"/>
        </w:tabs>
        <w:jc w:val="both"/>
      </w:pPr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к Порядку расходования субсидии,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предоставленной из областного </w:t>
      </w:r>
    </w:p>
    <w:p w:rsidR="009F0FA5" w:rsidRDefault="009F0FA5" w:rsidP="009F0FA5">
      <w:pPr>
        <w:tabs>
          <w:tab w:val="left" w:pos="743"/>
        </w:tabs>
        <w:ind w:left="10206"/>
      </w:pPr>
      <w:r>
        <w:t xml:space="preserve">бюджета бюджету городского округа Нижняя Салда в 2018 году </w:t>
      </w:r>
    </w:p>
    <w:p w:rsidR="009F0FA5" w:rsidRDefault="009F0FA5" w:rsidP="00DD1680">
      <w:pPr>
        <w:tabs>
          <w:tab w:val="left" w:pos="743"/>
        </w:tabs>
        <w:ind w:left="10206"/>
      </w:pPr>
      <w:r>
        <w:t xml:space="preserve">на </w:t>
      </w:r>
      <w:r w:rsidR="00796489">
        <w:t>подготовку молодых граждан к военной службе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>ОТЧЕТ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 xml:space="preserve">об использовании средств областного бюджета, предоставленных в форме субсидий местным бюджетам </w:t>
      </w:r>
      <w:r w:rsidRPr="00802D15">
        <w:rPr>
          <w:b/>
          <w:bCs/>
          <w:sz w:val="24"/>
          <w:szCs w:val="24"/>
        </w:rPr>
        <w:br/>
        <w:t>на подготовку молодых граждан к военной службе, и бюджетных средств муниципальных образований, расположенных на территории Свердловской области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02D15">
        <w:rPr>
          <w:sz w:val="24"/>
          <w:szCs w:val="24"/>
          <w:u w:val="single"/>
        </w:rPr>
        <w:t>городского округа Нижняя Салда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Cs/>
          <w:vertAlign w:val="superscript"/>
        </w:rPr>
      </w:pPr>
      <w:r w:rsidRPr="00A273FC">
        <w:rPr>
          <w:bCs/>
          <w:vertAlign w:val="superscript"/>
        </w:rPr>
        <w:t>(наименование муниципального образования, расположенного на территории Свердловской области)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A273FC" w:rsidTr="00536075">
        <w:tc>
          <w:tcPr>
            <w:tcW w:w="156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Дата отчета ___________ 201___</w:t>
            </w:r>
          </w:p>
        </w:tc>
      </w:tr>
      <w:tr w:rsidR="00802D15" w:rsidRPr="008D77F9" w:rsidTr="00536075"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Заплани</w:t>
            </w:r>
            <w:r w:rsidRPr="008D77F9">
              <w:rPr>
                <w:sz w:val="20"/>
                <w:szCs w:val="20"/>
              </w:rPr>
              <w:softHyphen/>
              <w:t>ровано бюджетных средств, всего (тыс. </w:t>
            </w:r>
            <w:proofErr w:type="gramEnd"/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рублей)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Кассовый расход, всего (тыс. рублей)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Остаток не</w:t>
            </w:r>
            <w:r w:rsidRPr="008D77F9">
              <w:rPr>
                <w:sz w:val="20"/>
                <w:szCs w:val="20"/>
              </w:rPr>
              <w:softHyphen/>
              <w:t>использо</w:t>
            </w:r>
            <w:r w:rsidRPr="008D77F9">
              <w:rPr>
                <w:sz w:val="20"/>
                <w:szCs w:val="20"/>
              </w:rPr>
              <w:softHyphen/>
              <w:t>ванных средств, всего (тыс. рублей)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77F9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во</w:t>
            </w:r>
            <w:proofErr w:type="gramEnd"/>
            <w:r w:rsidRPr="008D77F9">
              <w:rPr>
                <w:sz w:val="20"/>
                <w:szCs w:val="20"/>
              </w:rPr>
              <w:t xml:space="preserve"> приобре</w:t>
            </w:r>
            <w:r w:rsidRPr="008D77F9">
              <w:rPr>
                <w:sz w:val="20"/>
                <w:szCs w:val="20"/>
              </w:rPr>
              <w:softHyphen/>
              <w:t>тенного оборудо</w:t>
            </w:r>
            <w:r w:rsidRPr="008D77F9">
              <w:rPr>
                <w:sz w:val="20"/>
                <w:szCs w:val="20"/>
              </w:rPr>
              <w:softHyphen/>
              <w:t>вания (единиц)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Коли</w:t>
            </w:r>
            <w:r w:rsidRPr="008D77F9">
              <w:rPr>
                <w:sz w:val="20"/>
                <w:szCs w:val="20"/>
              </w:rPr>
              <w:softHyphen/>
              <w:t>чество участ</w:t>
            </w:r>
            <w:r w:rsidRPr="008D77F9">
              <w:rPr>
                <w:sz w:val="20"/>
                <w:szCs w:val="20"/>
              </w:rPr>
              <w:softHyphen/>
              <w:t>ников (чело</w:t>
            </w:r>
            <w:r w:rsidRPr="008D77F9">
              <w:rPr>
                <w:sz w:val="20"/>
                <w:szCs w:val="20"/>
              </w:rPr>
              <w:softHyphen/>
              <w:t>век)</w:t>
            </w:r>
          </w:p>
        </w:tc>
      </w:tr>
      <w:tr w:rsidR="00802D15" w:rsidRPr="008D77F9" w:rsidTr="00536075"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 xml:space="preserve">субсидий из 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 xml:space="preserve"> бюджета (тыс. </w:t>
            </w:r>
            <w:proofErr w:type="spell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рублей)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субси</w:t>
            </w:r>
            <w:r w:rsidRPr="008D77F9">
              <w:rPr>
                <w:sz w:val="20"/>
                <w:szCs w:val="20"/>
              </w:rPr>
              <w:softHyphen/>
              <w:t>дий из област</w:t>
            </w:r>
            <w:r w:rsidRPr="008D77F9">
              <w:rPr>
                <w:sz w:val="20"/>
                <w:szCs w:val="20"/>
              </w:rPr>
              <w:softHyphen/>
              <w:t>ного бюд</w:t>
            </w:r>
            <w:r w:rsidRPr="008D77F9">
              <w:rPr>
                <w:sz w:val="20"/>
                <w:szCs w:val="20"/>
              </w:rPr>
              <w:softHyphen/>
              <w:t>жета (тыс. </w:t>
            </w:r>
            <w:proofErr w:type="gramEnd"/>
          </w:p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</w:t>
            </w:r>
            <w:r w:rsidRPr="008D77F9">
              <w:rPr>
                <w:sz w:val="20"/>
                <w:szCs w:val="20"/>
              </w:rPr>
              <w:softHyphen/>
              <w:t>лей)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субсидий из областного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 рублей)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02D15" w:rsidRPr="008D77F9" w:rsidRDefault="00802D15" w:rsidP="00802D15">
      <w:pPr>
        <w:rPr>
          <w:sz w:val="2"/>
          <w:szCs w:val="2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8D77F9" w:rsidTr="00536075">
        <w:trPr>
          <w:tblHeader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13</w:t>
            </w: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Pr="005A4D95">
              <w:rPr>
                <w:rFonts w:ascii="Times New Roman" w:hAnsi="Times New Roman" w:cs="Times New Roman"/>
                <w:szCs w:val="24"/>
              </w:rPr>
              <w:lastRenderedPageBreak/>
              <w:t>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53607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Участие в подготовке и проведении поисковых экспедиций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536075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3F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273FC">
              <w:rPr>
                <w:sz w:val="20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02D15" w:rsidRDefault="00802D15" w:rsidP="00802D1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1530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812"/>
        <w:gridCol w:w="3969"/>
        <w:gridCol w:w="1701"/>
        <w:gridCol w:w="3827"/>
      </w:tblGrid>
      <w:tr w:rsidR="00802D15" w:rsidRPr="00802D15" w:rsidTr="00536075">
        <w:tc>
          <w:tcPr>
            <w:tcW w:w="5812" w:type="dxa"/>
            <w:shd w:val="clear" w:color="auto" w:fill="auto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Глава городского округа Нижняя Салда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536075">
        <w:tc>
          <w:tcPr>
            <w:tcW w:w="5812" w:type="dxa"/>
            <w:shd w:val="clear" w:color="auto" w:fill="auto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536075">
        <w:tc>
          <w:tcPr>
            <w:tcW w:w="5812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536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(Е.В. Матвеева)</w:t>
            </w:r>
          </w:p>
        </w:tc>
      </w:tr>
    </w:tbl>
    <w:p w:rsidR="00802D15" w:rsidRPr="00802D15" w:rsidRDefault="00802D15" w:rsidP="00DD1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02D15" w:rsidRPr="00802D15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9E" w:rsidRDefault="0024789E" w:rsidP="009E7C91">
      <w:r>
        <w:separator/>
      </w:r>
    </w:p>
  </w:endnote>
  <w:endnote w:type="continuationSeparator" w:id="0">
    <w:p w:rsidR="0024789E" w:rsidRDefault="0024789E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9E" w:rsidRDefault="0024789E" w:rsidP="009E7C91">
      <w:r>
        <w:separator/>
      </w:r>
    </w:p>
  </w:footnote>
  <w:footnote w:type="continuationSeparator" w:id="0">
    <w:p w:rsidR="0024789E" w:rsidRDefault="0024789E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0E14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81E69"/>
    <w:rsid w:val="000B71C6"/>
    <w:rsid w:val="000B7483"/>
    <w:rsid w:val="000B7988"/>
    <w:rsid w:val="00107D4A"/>
    <w:rsid w:val="001379CA"/>
    <w:rsid w:val="0015330F"/>
    <w:rsid w:val="001B04BB"/>
    <w:rsid w:val="001C48D5"/>
    <w:rsid w:val="001D0851"/>
    <w:rsid w:val="001D4578"/>
    <w:rsid w:val="001E0C08"/>
    <w:rsid w:val="00205A4E"/>
    <w:rsid w:val="0024789E"/>
    <w:rsid w:val="00291742"/>
    <w:rsid w:val="002A6A88"/>
    <w:rsid w:val="002C7999"/>
    <w:rsid w:val="003001DF"/>
    <w:rsid w:val="0038308E"/>
    <w:rsid w:val="003E1461"/>
    <w:rsid w:val="003E7160"/>
    <w:rsid w:val="00404AF3"/>
    <w:rsid w:val="004071F5"/>
    <w:rsid w:val="0044510E"/>
    <w:rsid w:val="00456F94"/>
    <w:rsid w:val="00474579"/>
    <w:rsid w:val="0051197C"/>
    <w:rsid w:val="005310C9"/>
    <w:rsid w:val="0056705F"/>
    <w:rsid w:val="00576291"/>
    <w:rsid w:val="005914F0"/>
    <w:rsid w:val="005A7CE7"/>
    <w:rsid w:val="005C7F5A"/>
    <w:rsid w:val="00671924"/>
    <w:rsid w:val="00683F52"/>
    <w:rsid w:val="0076314F"/>
    <w:rsid w:val="00791FE6"/>
    <w:rsid w:val="00796489"/>
    <w:rsid w:val="007E1983"/>
    <w:rsid w:val="007F32AC"/>
    <w:rsid w:val="00802D15"/>
    <w:rsid w:val="00820FDC"/>
    <w:rsid w:val="008D024F"/>
    <w:rsid w:val="008D7F70"/>
    <w:rsid w:val="009328F7"/>
    <w:rsid w:val="0095543C"/>
    <w:rsid w:val="009E7C91"/>
    <w:rsid w:val="009F0FA5"/>
    <w:rsid w:val="00A77AAC"/>
    <w:rsid w:val="00A91473"/>
    <w:rsid w:val="00B61EEA"/>
    <w:rsid w:val="00C72584"/>
    <w:rsid w:val="00C96B55"/>
    <w:rsid w:val="00C97411"/>
    <w:rsid w:val="00D05E61"/>
    <w:rsid w:val="00DA7383"/>
    <w:rsid w:val="00DD1680"/>
    <w:rsid w:val="00E02F29"/>
    <w:rsid w:val="00E04DE5"/>
    <w:rsid w:val="00E85D41"/>
    <w:rsid w:val="00E93053"/>
    <w:rsid w:val="00EE196A"/>
    <w:rsid w:val="00F45D6A"/>
    <w:rsid w:val="00FB05CB"/>
    <w:rsid w:val="00F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35</cp:revision>
  <cp:lastPrinted>2018-08-20T05:59:00Z</cp:lastPrinted>
  <dcterms:created xsi:type="dcterms:W3CDTF">2018-08-01T11:54:00Z</dcterms:created>
  <dcterms:modified xsi:type="dcterms:W3CDTF">2018-09-27T10:35:00Z</dcterms:modified>
</cp:coreProperties>
</file>